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3167D" w14:textId="77777777" w:rsidR="00425216" w:rsidRDefault="00B83782">
      <w:pPr>
        <w:spacing w:after="360" w:line="256" w:lineRule="auto"/>
        <w:ind w:left="9" w:right="0" w:firstLine="0"/>
        <w:jc w:val="left"/>
      </w:pPr>
      <w:r>
        <w:rPr>
          <w:noProof/>
          <w:sz w:val="22"/>
          <w:szCs w:val="22"/>
        </w:rPr>
        <w:drawing>
          <wp:inline distT="0" distB="0" distL="0" distR="0" wp14:anchorId="36DD2475" wp14:editId="5CCC79DD">
            <wp:extent cx="5029200" cy="47625"/>
            <wp:effectExtent l="0" t="0" r="0" b="9525"/>
            <wp:docPr id="1" name="Group 1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1094"/>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029200" cy="47625"/>
                    </a:xfrm>
                    <a:prstGeom prst="rect">
                      <a:avLst/>
                    </a:prstGeom>
                    <a:noFill/>
                    <a:ln>
                      <a:noFill/>
                    </a:ln>
                  </pic:spPr>
                </pic:pic>
              </a:graphicData>
            </a:graphic>
          </wp:inline>
        </w:drawing>
      </w:r>
    </w:p>
    <w:p w14:paraId="1F82ADED" w14:textId="77777777" w:rsidR="00425216" w:rsidRDefault="00B83782">
      <w:pPr>
        <w:spacing w:after="0" w:line="256" w:lineRule="auto"/>
        <w:ind w:left="0" w:firstLine="0"/>
        <w:jc w:val="center"/>
      </w:pPr>
      <w:r>
        <w:rPr>
          <w:rStyle w:val="translated-span"/>
          <w:sz w:val="34"/>
          <w:szCs w:val="34"/>
        </w:rPr>
        <w:t>LEAF</w:t>
      </w:r>
      <w:r>
        <w:rPr>
          <w:rStyle w:val="translated-span"/>
          <w:sz w:val="34"/>
          <w:szCs w:val="34"/>
        </w:rPr>
        <w:t>：联邦设置的基准</w:t>
      </w:r>
    </w:p>
    <w:p w14:paraId="735721E1" w14:textId="77777777" w:rsidR="00425216" w:rsidRDefault="00B83782">
      <w:pPr>
        <w:spacing w:after="588" w:line="256" w:lineRule="auto"/>
        <w:ind w:left="9" w:right="0" w:firstLine="0"/>
        <w:jc w:val="left"/>
      </w:pPr>
      <w:r>
        <w:rPr>
          <w:noProof/>
          <w:sz w:val="22"/>
          <w:szCs w:val="22"/>
        </w:rPr>
        <w:drawing>
          <wp:inline distT="0" distB="0" distL="0" distR="0" wp14:anchorId="2B6BF990" wp14:editId="6851E0D4">
            <wp:extent cx="5038725" cy="9525"/>
            <wp:effectExtent l="0" t="0" r="0" b="0"/>
            <wp:docPr id="2" name="Group 1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1095"/>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038725" cy="9525"/>
                    </a:xfrm>
                    <a:prstGeom prst="rect">
                      <a:avLst/>
                    </a:prstGeom>
                    <a:noFill/>
                    <a:ln>
                      <a:noFill/>
                    </a:ln>
                  </pic:spPr>
                </pic:pic>
              </a:graphicData>
            </a:graphic>
          </wp:inline>
        </w:drawing>
      </w:r>
    </w:p>
    <w:p w14:paraId="70BBAB33" w14:textId="77777777" w:rsidR="00425216" w:rsidRDefault="00B83782">
      <w:pPr>
        <w:spacing w:after="0" w:line="256" w:lineRule="auto"/>
        <w:ind w:left="10" w:hanging="10"/>
        <w:jc w:val="center"/>
      </w:pPr>
      <w:r>
        <w:rPr>
          <w:rStyle w:val="translated-span"/>
        </w:rPr>
        <w:t>卡巴斯蒂安，卡迪安，</w:t>
      </w:r>
      <w:r>
        <w:rPr>
          <w:rStyle w:val="translated-span"/>
          <w:rFonts w:ascii="Cambria" w:hAnsi="Cambria"/>
          <w:vertAlign w:val="superscript"/>
        </w:rPr>
        <w:t>∗</w:t>
      </w:r>
      <w:r>
        <w:rPr>
          <w:rStyle w:val="translated-span"/>
          <w:rFonts w:ascii="Cambria" w:hAnsi="Cambria"/>
          <w:vertAlign w:val="superscript"/>
        </w:rPr>
        <w:t>，</w:t>
      </w:r>
      <w:r>
        <w:rPr>
          <w:rStyle w:val="translated-span"/>
          <w:rFonts w:ascii="Cambria" w:hAnsi="Cambria"/>
          <w:vertAlign w:val="superscript"/>
        </w:rPr>
        <w:t>1</w:t>
      </w:r>
      <w:r>
        <w:rPr>
          <w:rFonts w:ascii="Cambria" w:hAnsi="Cambria"/>
          <w:vertAlign w:val="superscript"/>
        </w:rPr>
        <w:t>1112</w:t>
      </w:r>
    </w:p>
    <w:p w14:paraId="6AA3A41C" w14:textId="77777777" w:rsidR="00425216" w:rsidRDefault="00B83782">
      <w:pPr>
        <w:spacing w:after="236" w:line="256" w:lineRule="auto"/>
        <w:ind w:left="10" w:right="36" w:hanging="10"/>
        <w:jc w:val="center"/>
      </w:pPr>
      <w:r>
        <w:rPr>
          <w:rStyle w:val="translated-span"/>
        </w:rPr>
        <w:t>H</w:t>
      </w:r>
      <w:r>
        <w:rPr>
          <w:rStyle w:val="translated-span"/>
        </w:rPr>
        <w:t>、</w:t>
      </w:r>
      <w:r>
        <w:rPr>
          <w:rStyle w:val="translated-span"/>
        </w:rPr>
        <w:t xml:space="preserve"> </w:t>
      </w:r>
      <w:r>
        <w:rPr>
          <w:rStyle w:val="translated-span"/>
        </w:rPr>
        <w:t>布伦丹</w:t>
      </w:r>
      <w:r>
        <w:rPr>
          <w:rStyle w:val="translated-span"/>
        </w:rPr>
        <w:t>·</w:t>
      </w:r>
      <w:r>
        <w:rPr>
          <w:rStyle w:val="translated-span"/>
        </w:rPr>
        <w:t>麦克马汉，弗吉尼亚</w:t>
      </w:r>
      <w:r>
        <w:rPr>
          <w:rStyle w:val="translated-span"/>
        </w:rPr>
        <w:t>·</w:t>
      </w:r>
      <w:r>
        <w:rPr>
          <w:rStyle w:val="translated-span"/>
        </w:rPr>
        <w:t>史密斯，阿梅特</w:t>
      </w:r>
      <w:r>
        <w:rPr>
          <w:rStyle w:val="translated-span"/>
        </w:rPr>
        <w:t>·</w:t>
      </w:r>
      <w:r>
        <w:rPr>
          <w:rStyle w:val="translated-span"/>
        </w:rPr>
        <w:t>塔尔沃卡</w:t>
      </w:r>
      <w:r>
        <w:rPr>
          <w:rFonts w:ascii="Cambria" w:hAnsi="Cambria"/>
          <w:vertAlign w:val="superscript"/>
        </w:rPr>
        <w:t>211</w:t>
      </w:r>
      <w:r>
        <w:rPr>
          <w:rFonts w:ascii="Cambria" w:hAnsi="Cambria"/>
          <w:i/>
          <w:iCs/>
          <w:vertAlign w:val="superscript"/>
        </w:rPr>
        <w:t>,</w:t>
      </w:r>
      <w:r>
        <w:rPr>
          <w:rFonts w:ascii="Cambria" w:hAnsi="Cambria"/>
          <w:vertAlign w:val="superscript"/>
        </w:rPr>
        <w:t>3</w:t>
      </w:r>
    </w:p>
    <w:p w14:paraId="22DBA542" w14:textId="77777777" w:rsidR="00425216" w:rsidRDefault="00B83782">
      <w:pPr>
        <w:spacing w:after="20" w:line="256" w:lineRule="auto"/>
        <w:ind w:left="0" w:firstLine="0"/>
        <w:jc w:val="center"/>
      </w:pPr>
      <w:r>
        <w:rPr>
          <w:rFonts w:ascii="Cambria" w:hAnsi="Cambria"/>
          <w:vertAlign w:val="superscript"/>
        </w:rPr>
        <w:t>1</w:t>
      </w:r>
      <w:r>
        <w:rPr>
          <w:rFonts w:ascii="Times New Roman" w:hAnsi="Times New Roman" w:cs="Times New Roman"/>
          <w:sz w:val="14"/>
          <w:szCs w:val="14"/>
          <w:vertAlign w:val="superscript"/>
        </w:rPr>
        <w:t xml:space="preserve">                       </w:t>
      </w:r>
      <w:r>
        <w:rPr>
          <w:rStyle w:val="translated-span"/>
        </w:rPr>
        <w:t>卡内基梅隆大学</w:t>
      </w:r>
    </w:p>
    <w:p w14:paraId="5F5F9BB5" w14:textId="77777777" w:rsidR="00425216" w:rsidRDefault="00B83782">
      <w:pPr>
        <w:spacing w:after="20" w:line="256" w:lineRule="auto"/>
        <w:ind w:left="0" w:firstLine="0"/>
        <w:jc w:val="center"/>
      </w:pPr>
      <w:r>
        <w:rPr>
          <w:rFonts w:ascii="Cambria" w:hAnsi="Cambria"/>
          <w:vertAlign w:val="superscript"/>
        </w:rPr>
        <w:t>2</w:t>
      </w:r>
      <w:r>
        <w:rPr>
          <w:rFonts w:ascii="Times New Roman" w:hAnsi="Times New Roman" w:cs="Times New Roman"/>
          <w:sz w:val="14"/>
          <w:szCs w:val="14"/>
          <w:vertAlign w:val="superscript"/>
        </w:rPr>
        <w:t xml:space="preserve">                       </w:t>
      </w:r>
      <w:r>
        <w:rPr>
          <w:rStyle w:val="translated-span"/>
        </w:rPr>
        <w:t>谷歌</w:t>
      </w:r>
    </w:p>
    <w:p w14:paraId="71E55A93" w14:textId="77777777" w:rsidR="00425216" w:rsidRDefault="00B83782">
      <w:pPr>
        <w:spacing w:after="334" w:line="482" w:lineRule="auto"/>
        <w:ind w:left="0" w:firstLine="0"/>
        <w:jc w:val="center"/>
      </w:pPr>
      <w:r>
        <w:rPr>
          <w:rFonts w:ascii="Cambria" w:hAnsi="Cambria"/>
          <w:vertAlign w:val="superscript"/>
        </w:rPr>
        <w:t>3</w:t>
      </w:r>
      <w:r>
        <w:rPr>
          <w:rFonts w:ascii="Times New Roman" w:hAnsi="Times New Roman" w:cs="Times New Roman"/>
          <w:sz w:val="14"/>
          <w:szCs w:val="14"/>
          <w:vertAlign w:val="superscript"/>
        </w:rPr>
        <w:t xml:space="preserve">                       </w:t>
      </w:r>
      <w:r>
        <w:rPr>
          <w:rStyle w:val="translated-span"/>
        </w:rPr>
        <w:t>确定的人工智能</w:t>
      </w:r>
      <w:r>
        <w:rPr>
          <w:rStyle w:val="translated-span"/>
        </w:rPr>
        <w:t>https://leaf.cmu.edu</w:t>
      </w:r>
    </w:p>
    <w:p w14:paraId="06D0A1DB" w14:textId="77777777" w:rsidR="00425216" w:rsidRDefault="00B83782">
      <w:pPr>
        <w:pStyle w:val="1"/>
        <w:spacing w:after="147"/>
        <w:ind w:left="0" w:firstLine="0"/>
        <w:jc w:val="center"/>
      </w:pPr>
      <w:r>
        <w:rPr>
          <w:rStyle w:val="translated-span"/>
        </w:rPr>
        <w:t>摘要</w:t>
      </w:r>
    </w:p>
    <w:p w14:paraId="0CDE0A21" w14:textId="77777777" w:rsidR="00425216" w:rsidRDefault="00B83782">
      <w:pPr>
        <w:spacing w:after="439"/>
        <w:ind w:left="723" w:right="749"/>
      </w:pPr>
      <w:r>
        <w:rPr>
          <w:noProof/>
        </w:rPr>
        <w:drawing>
          <wp:anchor distT="0" distB="0" distL="114300" distR="114300" simplePos="0" relativeHeight="251658240" behindDoc="0" locked="0" layoutInCell="1" allowOverlap="0" wp14:anchorId="282B04DA" wp14:editId="1565DEE3">
            <wp:simplePos x="0" y="0"/>
            <wp:positionH relativeFrom="column">
              <wp:align>left</wp:align>
            </wp:positionH>
            <wp:positionV relativeFrom="line">
              <wp:posOffset>0</wp:posOffset>
            </wp:positionV>
            <wp:extent cx="228600" cy="4314825"/>
            <wp:effectExtent l="0" t="0" r="0" b="9525"/>
            <wp:wrapSquare wrapText="bothSides"/>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28600" cy="43148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现代的联邦网络，例如由可穿戴设备、移动电话或自动驾驶车辆组成的网络，每天都会产生大量的数据。这些丰富的数据有助于学习模型，这些模型可以改善每个设备上的用户体验。然而，联邦数据的规模和异构性给联合学习、</w:t>
      </w:r>
      <w:proofErr w:type="gramStart"/>
      <w:r>
        <w:rPr>
          <w:rStyle w:val="translated-span"/>
        </w:rPr>
        <w:t>元学习</w:t>
      </w:r>
      <w:proofErr w:type="gramEnd"/>
      <w:r>
        <w:rPr>
          <w:rStyle w:val="translated-span"/>
        </w:rPr>
        <w:t>和多任务学习等研究领域带来了新的挑战。随着机器学习社区开始应对这些挑战，我们正处于一个关键时刻，以确保在这些领域取得的进展以现实的基准为基础。为此，</w:t>
      </w:r>
      <w:r w:rsidRPr="003002D5">
        <w:rPr>
          <w:rStyle w:val="translated-span"/>
          <w:color w:val="ED7D31" w:themeColor="accent2"/>
        </w:rPr>
        <w:t>我们</w:t>
      </w:r>
      <w:bookmarkStart w:id="0" w:name="_Hlk53487925"/>
      <w:r w:rsidRPr="003002D5">
        <w:rPr>
          <w:rStyle w:val="translated-span"/>
          <w:color w:val="ED7D31" w:themeColor="accent2"/>
        </w:rPr>
        <w:t>提出了</w:t>
      </w:r>
      <w:r w:rsidRPr="003002D5">
        <w:rPr>
          <w:rStyle w:val="translated-span"/>
          <w:color w:val="ED7D31" w:themeColor="accent2"/>
        </w:rPr>
        <w:t>LEAF</w:t>
      </w:r>
      <w:r w:rsidRPr="003002D5">
        <w:rPr>
          <w:rStyle w:val="translated-span"/>
          <w:color w:val="ED7D31" w:themeColor="accent2"/>
        </w:rPr>
        <w:t>，一个用于在联邦环境中学习的模块化基准测试框架</w:t>
      </w:r>
      <w:r>
        <w:rPr>
          <w:rStyle w:val="translated-span"/>
        </w:rPr>
        <w:t>。</w:t>
      </w:r>
      <w:bookmarkEnd w:id="0"/>
      <w:r>
        <w:rPr>
          <w:rStyle w:val="translated-span"/>
        </w:rPr>
        <w:t>LEAF</w:t>
      </w:r>
      <w:r>
        <w:rPr>
          <w:rStyle w:val="translated-span"/>
        </w:rPr>
        <w:t>包括一套开源的联邦数据集、严格的评估框架和一组参考实现，所有这些都是为了捕捉</w:t>
      </w:r>
      <w:proofErr w:type="gramStart"/>
      <w:r>
        <w:rPr>
          <w:rStyle w:val="translated-span"/>
        </w:rPr>
        <w:t>实际联邦</w:t>
      </w:r>
      <w:proofErr w:type="gramEnd"/>
      <w:r>
        <w:rPr>
          <w:rStyle w:val="translated-span"/>
        </w:rPr>
        <w:t>环境中的障碍和复杂性。</w:t>
      </w:r>
    </w:p>
    <w:p w14:paraId="3D3756FA" w14:textId="77777777" w:rsidR="00425216" w:rsidRDefault="00B83782">
      <w:pPr>
        <w:pStyle w:val="1"/>
        <w:ind w:left="353" w:right="0" w:hanging="359"/>
      </w:pPr>
      <w:r>
        <w:t>1</w:t>
      </w:r>
      <w:r>
        <w:rPr>
          <w:rFonts w:ascii="Times New Roman" w:hAnsi="Times New Roman" w:cs="Times New Roman"/>
          <w:sz w:val="14"/>
          <w:szCs w:val="14"/>
        </w:rPr>
        <w:t xml:space="preserve">        </w:t>
      </w:r>
      <w:r>
        <w:rPr>
          <w:rStyle w:val="translated-span"/>
        </w:rPr>
        <w:t>介绍</w:t>
      </w:r>
    </w:p>
    <w:p w14:paraId="0F107723" w14:textId="77777777" w:rsidR="00425216" w:rsidRDefault="00B83782">
      <w:pPr>
        <w:spacing w:after="107"/>
        <w:ind w:left="-3" w:right="14"/>
      </w:pPr>
      <w:r>
        <w:rPr>
          <w:rStyle w:val="translated-span"/>
        </w:rPr>
        <w:t>随着越来越多的数据在远程设备的联合网络上生成，人们越来越感兴趣的是使用这些数据的模型来授权设备上的应用程序</w:t>
      </w:r>
      <w:r>
        <w:rPr>
          <w:rStyle w:val="translated-span"/>
        </w:rPr>
        <w:t>[22,23,30,19,37]</w:t>
      </w:r>
      <w:r>
        <w:rPr>
          <w:rStyle w:val="translated-span"/>
        </w:rPr>
        <w:t>。然而，学习联邦网络中生成的数据会带来几个新的障碍：</w:t>
      </w:r>
    </w:p>
    <w:p w14:paraId="05B723AE" w14:textId="77777777" w:rsidR="00425216" w:rsidRDefault="00B83782">
      <w:pPr>
        <w:spacing w:after="110"/>
        <w:ind w:left="-3" w:right="14"/>
      </w:pPr>
      <w:r w:rsidRPr="003002D5">
        <w:rPr>
          <w:rStyle w:val="translated-span"/>
          <w:color w:val="ED7D31" w:themeColor="accent2"/>
        </w:rPr>
        <w:t>统计</w:t>
      </w:r>
      <w:r>
        <w:rPr>
          <w:rStyle w:val="translated-span"/>
        </w:rPr>
        <w:t>：在每个设备上以一种异构的方式生成数据，每个设备与一个不同的（尽管可能相关）底层数据生成分布相关联。此外，数据点的数量通常在不同的设备上有很大的不同。</w:t>
      </w:r>
    </w:p>
    <w:p w14:paraId="5DE072E5" w14:textId="77777777" w:rsidR="00425216" w:rsidRDefault="00B83782">
      <w:pPr>
        <w:spacing w:after="110"/>
        <w:ind w:left="-3" w:right="14"/>
      </w:pPr>
      <w:r w:rsidRPr="003002D5">
        <w:rPr>
          <w:rStyle w:val="translated-span"/>
          <w:color w:val="ED7D31" w:themeColor="accent2"/>
        </w:rPr>
        <w:t>系统</w:t>
      </w:r>
      <w:r>
        <w:rPr>
          <w:rStyle w:val="translated-span"/>
        </w:rPr>
        <w:t>：联邦场景中的设备数量通常比典型的分布式环境（如数据中心计算）中的节点数量大一个数量级。此外，每个设备在存储、计算和通信容量方面可能具有显著的限制。此外，由于硬件、网络连接和功率的变化，这些容量也可能因设备而异。因此，联邦设置可能会遇到通信瓶颈，这使传统数据中心设置中遇到的瓶颈相形见绌，并且可能需要更快的设备内推理。</w:t>
      </w:r>
    </w:p>
    <w:p w14:paraId="06A4AD3C" w14:textId="77777777" w:rsidR="00425216" w:rsidRDefault="00B83782">
      <w:pPr>
        <w:spacing w:after="85"/>
        <w:ind w:left="-3" w:right="14"/>
      </w:pPr>
      <w:r w:rsidRPr="003002D5">
        <w:rPr>
          <w:rStyle w:val="translated-span"/>
          <w:color w:val="ED7D31" w:themeColor="accent2"/>
        </w:rPr>
        <w:t>隐私和安全性</w:t>
      </w:r>
      <w:r>
        <w:rPr>
          <w:rStyle w:val="translated-span"/>
        </w:rPr>
        <w:t>：最后，</w:t>
      </w:r>
      <w:r w:rsidRPr="003002D5">
        <w:rPr>
          <w:rStyle w:val="translated-span"/>
          <w:color w:val="ED7D31" w:themeColor="accent2"/>
        </w:rPr>
        <w:t>个人生成数据的敏感特性要求对联合数据进行操作的方法</w:t>
      </w:r>
      <w:r>
        <w:rPr>
          <w:rStyle w:val="translated-span"/>
        </w:rPr>
        <w:t>，以平衡隐私和安全问题与更传统的考虑因素，如统计准确性、可伸缩性和效率</w:t>
      </w:r>
      <w:r>
        <w:rPr>
          <w:rStyle w:val="translated-span"/>
        </w:rPr>
        <w:t>[24,4]</w:t>
      </w:r>
      <w:r>
        <w:rPr>
          <w:rStyle w:val="translated-span"/>
        </w:rPr>
        <w:t>。</w:t>
      </w:r>
    </w:p>
    <w:p w14:paraId="76969BCE" w14:textId="77777777" w:rsidR="00425216" w:rsidRDefault="00B83782">
      <w:pPr>
        <w:spacing w:after="0"/>
        <w:ind w:left="-3" w:right="14"/>
      </w:pPr>
      <w:r>
        <w:rPr>
          <w:rStyle w:val="translated-span"/>
        </w:rPr>
        <w:t>最近的研究提出了不同的方法来应对这些挑战，但是当涉及到它们的实验评估时，这些努力中的许多是不够的。作为一个例子，考虑联邦</w:t>
      </w:r>
    </w:p>
    <w:p w14:paraId="0AE412D8" w14:textId="77777777" w:rsidR="00425216" w:rsidRDefault="00B83782">
      <w:pPr>
        <w:spacing w:after="22" w:line="256" w:lineRule="auto"/>
        <w:ind w:left="9" w:right="0" w:firstLine="0"/>
        <w:jc w:val="left"/>
      </w:pPr>
      <w:r>
        <w:rPr>
          <w:noProof/>
          <w:sz w:val="22"/>
          <w:szCs w:val="22"/>
        </w:rPr>
        <w:drawing>
          <wp:inline distT="0" distB="0" distL="0" distR="0" wp14:anchorId="00246D15" wp14:editId="10795E1A">
            <wp:extent cx="1828800" cy="9525"/>
            <wp:effectExtent l="0" t="0" r="0" b="0"/>
            <wp:docPr id="3" name="Group 1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1096"/>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828800" cy="9525"/>
                    </a:xfrm>
                    <a:prstGeom prst="rect">
                      <a:avLst/>
                    </a:prstGeom>
                    <a:noFill/>
                    <a:ln>
                      <a:noFill/>
                    </a:ln>
                  </pic:spPr>
                </pic:pic>
              </a:graphicData>
            </a:graphic>
          </wp:inline>
        </w:drawing>
      </w:r>
    </w:p>
    <w:p w14:paraId="6AB3963F" w14:textId="77777777" w:rsidR="00425216" w:rsidRDefault="00B83782">
      <w:pPr>
        <w:spacing w:after="0" w:line="256" w:lineRule="auto"/>
        <w:ind w:left="246" w:right="0" w:firstLine="0"/>
        <w:jc w:val="left"/>
      </w:pPr>
      <w:r>
        <w:rPr>
          <w:rStyle w:val="translated-span"/>
          <w:rFonts w:ascii="Cambria" w:hAnsi="Cambria"/>
          <w:sz w:val="12"/>
          <w:szCs w:val="12"/>
        </w:rPr>
        <w:t>∗</w:t>
      </w:r>
    </w:p>
    <w:p w14:paraId="0697EE6B" w14:textId="77777777" w:rsidR="00425216" w:rsidRDefault="00B83782">
      <w:pPr>
        <w:spacing w:after="327" w:line="264" w:lineRule="auto"/>
        <w:ind w:left="342" w:right="0" w:hanging="10"/>
        <w:jc w:val="left"/>
      </w:pPr>
      <w:r>
        <w:rPr>
          <w:rStyle w:val="translated-span"/>
          <w:sz w:val="18"/>
          <w:szCs w:val="18"/>
        </w:rPr>
        <w:t>通讯作者。通信地址：斯皮尔达斯</w:t>
      </w:r>
      <w:r>
        <w:rPr>
          <w:rStyle w:val="translated-span"/>
          <w:sz w:val="18"/>
          <w:szCs w:val="18"/>
        </w:rPr>
        <w:t>@cmu.edu</w:t>
      </w:r>
      <w:r>
        <w:rPr>
          <w:rStyle w:val="translated-span"/>
          <w:sz w:val="18"/>
          <w:szCs w:val="18"/>
        </w:rPr>
        <w:t>。</w:t>
      </w:r>
    </w:p>
    <w:p w14:paraId="0DA23832" w14:textId="77777777" w:rsidR="00425216" w:rsidRDefault="00B83782">
      <w:pPr>
        <w:spacing w:after="327" w:line="264" w:lineRule="auto"/>
        <w:ind w:left="4" w:right="0" w:hanging="10"/>
        <w:jc w:val="left"/>
      </w:pPr>
      <w:r>
        <w:rPr>
          <w:rStyle w:val="translated-span"/>
          <w:sz w:val="18"/>
          <w:szCs w:val="18"/>
        </w:rPr>
        <w:lastRenderedPageBreak/>
        <w:t>第</w:t>
      </w:r>
      <w:r>
        <w:rPr>
          <w:rStyle w:val="translated-span"/>
          <w:sz w:val="18"/>
          <w:szCs w:val="18"/>
        </w:rPr>
        <w:t>33</w:t>
      </w:r>
      <w:r>
        <w:rPr>
          <w:rStyle w:val="translated-span"/>
          <w:sz w:val="18"/>
          <w:szCs w:val="18"/>
        </w:rPr>
        <w:t>届神经信息处理系统会议（</w:t>
      </w:r>
      <w:proofErr w:type="spellStart"/>
      <w:r>
        <w:rPr>
          <w:rStyle w:val="translated-span"/>
          <w:sz w:val="18"/>
          <w:szCs w:val="18"/>
        </w:rPr>
        <w:t>NeurIPS</w:t>
      </w:r>
      <w:proofErr w:type="spellEnd"/>
      <w:r>
        <w:rPr>
          <w:rStyle w:val="translated-span"/>
          <w:sz w:val="18"/>
          <w:szCs w:val="18"/>
        </w:rPr>
        <w:t xml:space="preserve"> 2019</w:t>
      </w:r>
      <w:r>
        <w:rPr>
          <w:rStyle w:val="translated-span"/>
          <w:sz w:val="18"/>
          <w:szCs w:val="18"/>
        </w:rPr>
        <w:t>），加拿大温哥华。</w:t>
      </w:r>
    </w:p>
    <w:p w14:paraId="235287EB" w14:textId="77777777" w:rsidR="00425216" w:rsidRDefault="00B83782">
      <w:pPr>
        <w:spacing w:after="86"/>
        <w:ind w:left="-3" w:right="14"/>
      </w:pPr>
      <w:r>
        <w:rPr>
          <w:rStyle w:val="translated-span"/>
        </w:rPr>
        <w:t>学习范式，集中于直接在联邦网络上训练模型</w:t>
      </w:r>
      <w:r>
        <w:rPr>
          <w:rStyle w:val="translated-span"/>
        </w:rPr>
        <w:t>[22</w:t>
      </w:r>
      <w:r>
        <w:rPr>
          <w:rStyle w:val="translated-span"/>
        </w:rPr>
        <w:t>，</w:t>
      </w:r>
      <w:r>
        <w:rPr>
          <w:rStyle w:val="translated-span"/>
        </w:rPr>
        <w:t>30</w:t>
      </w:r>
      <w:r>
        <w:rPr>
          <w:rStyle w:val="translated-span"/>
        </w:rPr>
        <w:t>，</w:t>
      </w:r>
      <w:r>
        <w:rPr>
          <w:rStyle w:val="translated-span"/>
        </w:rPr>
        <w:t>28]</w:t>
      </w:r>
      <w:r>
        <w:rPr>
          <w:rStyle w:val="translated-span"/>
        </w:rPr>
        <w:t>。以联合学习为重点的实验工作广泛地使用了</w:t>
      </w:r>
      <w:r w:rsidRPr="003002D5">
        <w:rPr>
          <w:rStyle w:val="translated-span"/>
          <w:color w:val="ED7D31" w:themeColor="accent2"/>
        </w:rPr>
        <w:t>三种类型的数据集</w:t>
      </w:r>
      <w:r>
        <w:rPr>
          <w:rStyle w:val="translated-span"/>
        </w:rPr>
        <w:t>，每种类型都有各自的缺点：（</w:t>
      </w:r>
      <w:r>
        <w:rPr>
          <w:rStyle w:val="translated-span"/>
        </w:rPr>
        <w:t>1</w:t>
      </w:r>
      <w:r>
        <w:rPr>
          <w:rStyle w:val="translated-span"/>
        </w:rPr>
        <w:t>）</w:t>
      </w:r>
      <w:r w:rsidRPr="003002D5">
        <w:rPr>
          <w:rStyle w:val="translated-span"/>
          <w:color w:val="ED7D31" w:themeColor="accent2"/>
        </w:rPr>
        <w:t>常用的数据</w:t>
      </w:r>
      <w:proofErr w:type="gramStart"/>
      <w:r w:rsidRPr="003002D5">
        <w:rPr>
          <w:rStyle w:val="translated-span"/>
          <w:color w:val="ED7D31" w:themeColor="accent2"/>
        </w:rPr>
        <w:t>集</w:t>
      </w:r>
      <w:r>
        <w:rPr>
          <w:rStyle w:val="translated-span"/>
        </w:rPr>
        <w:t>不能</w:t>
      </w:r>
      <w:proofErr w:type="gramEnd"/>
      <w:r>
        <w:rPr>
          <w:rStyle w:val="translated-span"/>
        </w:rPr>
        <w:t>提供联邦场景的真实模型，例如</w:t>
      </w:r>
      <w:r>
        <w:rPr>
          <w:rStyle w:val="translated-span"/>
        </w:rPr>
        <w:t>MNIST</w:t>
      </w:r>
      <w:r>
        <w:rPr>
          <w:rStyle w:val="translated-span"/>
        </w:rPr>
        <w:t>、</w:t>
      </w:r>
      <w:r>
        <w:rPr>
          <w:rStyle w:val="translated-span"/>
        </w:rPr>
        <w:t>MNIST</w:t>
      </w:r>
      <w:r>
        <w:rPr>
          <w:rStyle w:val="translated-span"/>
        </w:rPr>
        <w:t>方式或</w:t>
      </w:r>
      <w:r>
        <w:rPr>
          <w:rStyle w:val="translated-span"/>
        </w:rPr>
        <w:t>CIFAR-10</w:t>
      </w:r>
      <w:r>
        <w:rPr>
          <w:rStyle w:val="translated-span"/>
        </w:rPr>
        <w:t>的人工分区</w:t>
      </w:r>
      <w:r>
        <w:rPr>
          <w:rStyle w:val="translated-span"/>
        </w:rPr>
        <w:t>[22,13,8,3,11,32,34]</w:t>
      </w:r>
      <w:r>
        <w:rPr>
          <w:rStyle w:val="translated-span"/>
        </w:rPr>
        <w:t>；（</w:t>
      </w:r>
      <w:r>
        <w:rPr>
          <w:rStyle w:val="translated-span"/>
        </w:rPr>
        <w:t>2</w:t>
      </w:r>
      <w:r>
        <w:rPr>
          <w:rStyle w:val="translated-span"/>
        </w:rPr>
        <w:t>）</w:t>
      </w:r>
      <w:r>
        <w:rPr>
          <w:rStyle w:val="translated-span"/>
        </w:rPr>
        <w:t xml:space="preserve"> </w:t>
      </w:r>
      <w:r w:rsidRPr="003002D5">
        <w:rPr>
          <w:rStyle w:val="translated-span"/>
          <w:color w:val="ED7D31" w:themeColor="accent2"/>
        </w:rPr>
        <w:t>真实但专有的联合数据集</w:t>
      </w:r>
      <w:r>
        <w:rPr>
          <w:rStyle w:val="translated-span"/>
        </w:rPr>
        <w:t>，例如</w:t>
      </w:r>
      <w:r>
        <w:rPr>
          <w:rStyle w:val="translated-span"/>
        </w:rPr>
        <w:t>[22]</w:t>
      </w:r>
      <w:r>
        <w:rPr>
          <w:rStyle w:val="translated-span"/>
        </w:rPr>
        <w:t>中来自未命名社交网络的数据，</w:t>
      </w:r>
      <w:r>
        <w:rPr>
          <w:rStyle w:val="translated-span"/>
        </w:rPr>
        <w:t>[18]</w:t>
      </w:r>
      <w:r>
        <w:rPr>
          <w:rStyle w:val="translated-span"/>
        </w:rPr>
        <w:t>中</w:t>
      </w:r>
      <w:proofErr w:type="gramStart"/>
      <w:r>
        <w:rPr>
          <w:rStyle w:val="translated-span"/>
        </w:rPr>
        <w:t>的众包语音</w:t>
      </w:r>
      <w:proofErr w:type="gramEnd"/>
      <w:r>
        <w:rPr>
          <w:rStyle w:val="translated-span"/>
        </w:rPr>
        <w:t>命令，</w:t>
      </w:r>
      <w:r>
        <w:rPr>
          <w:rStyle w:val="translated-span"/>
        </w:rPr>
        <w:t>[5]</w:t>
      </w:r>
      <w:r>
        <w:rPr>
          <w:rStyle w:val="translated-span"/>
        </w:rPr>
        <w:t>中的华为专有数据；以及（</w:t>
      </w:r>
      <w:r>
        <w:rPr>
          <w:rStyle w:val="translated-span"/>
        </w:rPr>
        <w:t>3</w:t>
      </w:r>
      <w:r>
        <w:rPr>
          <w:rStyle w:val="translated-span"/>
        </w:rPr>
        <w:t>）</w:t>
      </w:r>
      <w:r w:rsidRPr="003002D5">
        <w:rPr>
          <w:rStyle w:val="translated-span"/>
          <w:color w:val="ED7D31" w:themeColor="accent2"/>
        </w:rPr>
        <w:t>真实的联邦数据集</w:t>
      </w:r>
      <w:r>
        <w:rPr>
          <w:rStyle w:val="translated-span"/>
        </w:rPr>
        <w:t>，这些数据源于公共可用数据，但不容易复制，例如</w:t>
      </w:r>
      <w:r>
        <w:rPr>
          <w:rStyle w:val="translated-span"/>
        </w:rPr>
        <w:t>[25]</w:t>
      </w:r>
      <w:r>
        <w:rPr>
          <w:rStyle w:val="translated-span"/>
        </w:rPr>
        <w:t>中的</w:t>
      </w:r>
      <w:proofErr w:type="spellStart"/>
      <w:r>
        <w:rPr>
          <w:rStyle w:val="translated-span"/>
        </w:rPr>
        <w:t>FaceScrub</w:t>
      </w:r>
      <w:proofErr w:type="spellEnd"/>
      <w:r>
        <w:rPr>
          <w:rStyle w:val="translated-span"/>
        </w:rPr>
        <w:t>，莎士比亚的</w:t>
      </w:r>
      <w:r>
        <w:rPr>
          <w:rStyle w:val="translated-span"/>
        </w:rPr>
        <w:t>[22]</w:t>
      </w:r>
      <w:r>
        <w:rPr>
          <w:rStyle w:val="translated-span"/>
        </w:rPr>
        <w:t>和</w:t>
      </w:r>
      <w:r>
        <w:rPr>
          <w:rStyle w:val="translated-span"/>
        </w:rPr>
        <w:t>[13</w:t>
      </w:r>
      <w:r>
        <w:rPr>
          <w:rStyle w:val="translated-span"/>
        </w:rPr>
        <w:t>，</w:t>
      </w:r>
      <w:r>
        <w:rPr>
          <w:rStyle w:val="translated-span"/>
        </w:rPr>
        <w:t>24</w:t>
      </w:r>
      <w:r>
        <w:rPr>
          <w:rStyle w:val="translated-span"/>
        </w:rPr>
        <w:t>，</w:t>
      </w:r>
      <w:r>
        <w:rPr>
          <w:rStyle w:val="translated-span"/>
        </w:rPr>
        <w:t>3]</w:t>
      </w:r>
      <w:r>
        <w:rPr>
          <w:rStyle w:val="translated-span"/>
        </w:rPr>
        <w:t>中的</w:t>
      </w:r>
      <w:r>
        <w:rPr>
          <w:rStyle w:val="translated-span"/>
        </w:rPr>
        <w:t>Reddit</w:t>
      </w:r>
      <w:r>
        <w:rPr>
          <w:rStyle w:val="translated-span"/>
        </w:rPr>
        <w:t>。</w:t>
      </w:r>
    </w:p>
    <w:p w14:paraId="30350D3A" w14:textId="77777777" w:rsidR="00425216" w:rsidRDefault="00B83782">
      <w:pPr>
        <w:spacing w:after="99" w:line="225" w:lineRule="auto"/>
        <w:ind w:left="4" w:right="0" w:hanging="10"/>
        <w:jc w:val="left"/>
      </w:pPr>
      <w:r>
        <w:rPr>
          <w:rStyle w:val="translated-span"/>
        </w:rPr>
        <w:t>作为第二个例子，考虑元学习，一种由</w:t>
      </w:r>
      <w:r>
        <w:rPr>
          <w:rStyle w:val="translated-span"/>
        </w:rPr>
        <w:t>[5]</w:t>
      </w:r>
      <w:r>
        <w:rPr>
          <w:rStyle w:val="translated-span"/>
        </w:rPr>
        <w:t>和</w:t>
      </w:r>
      <w:r>
        <w:rPr>
          <w:rStyle w:val="translated-span"/>
        </w:rPr>
        <w:t>[12]</w:t>
      </w:r>
      <w:r>
        <w:rPr>
          <w:rStyle w:val="translated-span"/>
        </w:rPr>
        <w:t>提出的相关学习范式，作为解决联邦网络统计挑战的一种方法。</w:t>
      </w:r>
      <w:r w:rsidRPr="003002D5">
        <w:rPr>
          <w:rStyle w:val="translated-span"/>
          <w:color w:val="ED7D31" w:themeColor="accent2"/>
        </w:rPr>
        <w:t>这种模式确实很适合联邦环境，因为异构设备可以解释为</w:t>
      </w:r>
      <w:proofErr w:type="gramStart"/>
      <w:r w:rsidRPr="003002D5">
        <w:rPr>
          <w:rStyle w:val="translated-span"/>
          <w:color w:val="ED7D31" w:themeColor="accent2"/>
        </w:rPr>
        <w:t>元学习</w:t>
      </w:r>
      <w:proofErr w:type="gramEnd"/>
      <w:r w:rsidRPr="003002D5">
        <w:rPr>
          <w:rStyle w:val="translated-span"/>
          <w:color w:val="ED7D31" w:themeColor="accent2"/>
        </w:rPr>
        <w:t>任务</w:t>
      </w:r>
      <w:r>
        <w:rPr>
          <w:rStyle w:val="translated-span"/>
        </w:rPr>
        <w:t>。然而，流行的</w:t>
      </w:r>
      <w:proofErr w:type="gramStart"/>
      <w:r>
        <w:rPr>
          <w:rStyle w:val="translated-span"/>
        </w:rPr>
        <w:t>元学习</w:t>
      </w:r>
      <w:proofErr w:type="gramEnd"/>
      <w:r>
        <w:rPr>
          <w:rStyle w:val="translated-span"/>
        </w:rPr>
        <w:t>基准，如</w:t>
      </w:r>
      <w:proofErr w:type="spellStart"/>
      <w:r>
        <w:rPr>
          <w:rStyle w:val="translated-span"/>
        </w:rPr>
        <w:t>Omniglot</w:t>
      </w:r>
      <w:proofErr w:type="spellEnd"/>
      <w:r>
        <w:rPr>
          <w:rStyle w:val="translated-span"/>
        </w:rPr>
        <w:t>[15</w:t>
      </w:r>
      <w:r>
        <w:rPr>
          <w:rStyle w:val="translated-span"/>
        </w:rPr>
        <w:t>，</w:t>
      </w:r>
      <w:r>
        <w:rPr>
          <w:rStyle w:val="translated-span"/>
        </w:rPr>
        <w:t>7</w:t>
      </w:r>
      <w:r>
        <w:rPr>
          <w:rStyle w:val="translated-span"/>
        </w:rPr>
        <w:t>，</w:t>
      </w:r>
      <w:r>
        <w:rPr>
          <w:rStyle w:val="translated-span"/>
        </w:rPr>
        <w:t>33</w:t>
      </w:r>
      <w:r>
        <w:rPr>
          <w:rStyle w:val="translated-span"/>
        </w:rPr>
        <w:t>，</w:t>
      </w:r>
      <w:r>
        <w:rPr>
          <w:rStyle w:val="translated-span"/>
        </w:rPr>
        <w:t>31]</w:t>
      </w:r>
      <w:r>
        <w:rPr>
          <w:rStyle w:val="translated-span"/>
        </w:rPr>
        <w:t>和</w:t>
      </w:r>
      <w:proofErr w:type="spellStart"/>
      <w:r>
        <w:rPr>
          <w:rStyle w:val="translated-span"/>
        </w:rPr>
        <w:t>miniImageNet</w:t>
      </w:r>
      <w:proofErr w:type="spellEnd"/>
      <w:r>
        <w:rPr>
          <w:rStyle w:val="translated-span"/>
        </w:rPr>
        <w:t>[29</w:t>
      </w:r>
      <w:r>
        <w:rPr>
          <w:rStyle w:val="translated-span"/>
        </w:rPr>
        <w:t>，</w:t>
      </w:r>
      <w:r>
        <w:rPr>
          <w:rStyle w:val="translated-span"/>
        </w:rPr>
        <w:t>7</w:t>
      </w:r>
      <w:r>
        <w:rPr>
          <w:rStyle w:val="translated-span"/>
        </w:rPr>
        <w:t>，</w:t>
      </w:r>
      <w:r>
        <w:rPr>
          <w:rStyle w:val="translated-span"/>
        </w:rPr>
        <w:t>33</w:t>
      </w:r>
      <w:r>
        <w:rPr>
          <w:rStyle w:val="translated-span"/>
        </w:rPr>
        <w:t>，</w:t>
      </w:r>
      <w:r>
        <w:rPr>
          <w:rStyle w:val="translated-span"/>
        </w:rPr>
        <w:t>31]</w:t>
      </w:r>
      <w:r>
        <w:rPr>
          <w:rStyle w:val="translated-span"/>
        </w:rPr>
        <w:t>关注的是快照学习（即，所有任务都有相同数量的样本，每个班级在每个任务中有相同数量的样本，因此未能捕捉到联邦数据给</w:t>
      </w:r>
      <w:proofErr w:type="gramStart"/>
      <w:r>
        <w:rPr>
          <w:rStyle w:val="translated-span"/>
        </w:rPr>
        <w:t>元学习</w:t>
      </w:r>
      <w:proofErr w:type="gramEnd"/>
      <w:r>
        <w:rPr>
          <w:rStyle w:val="translated-span"/>
        </w:rPr>
        <w:t>解决方案带来的现实挑战。事实上，前面提到的所有数据集都可以归为上面提到的第一种类型（在我们的目的中流行但不现实）。</w:t>
      </w:r>
      <w:r>
        <w:rPr>
          <w:rStyle w:val="translated-span"/>
          <w:rFonts w:ascii="Cambria" w:hAnsi="Cambria"/>
          <w:i/>
          <w:iCs/>
        </w:rPr>
        <w:t>k</w:t>
      </w:r>
    </w:p>
    <w:p w14:paraId="7E492F27" w14:textId="77777777" w:rsidR="00425216" w:rsidRDefault="00B83782">
      <w:pPr>
        <w:spacing w:after="80"/>
        <w:ind w:left="-3" w:right="14"/>
      </w:pPr>
      <w:r>
        <w:rPr>
          <w:rStyle w:val="translated-span"/>
        </w:rPr>
        <w:t>最后，考虑</w:t>
      </w:r>
      <w:r w:rsidRPr="00E034D6">
        <w:rPr>
          <w:rStyle w:val="translated-span"/>
          <w:color w:val="FF0000"/>
        </w:rPr>
        <w:t>多任务学习（</w:t>
      </w:r>
      <w:r w:rsidRPr="00E034D6">
        <w:rPr>
          <w:rStyle w:val="translated-span"/>
          <w:color w:val="FF0000"/>
        </w:rPr>
        <w:t>MTL</w:t>
      </w:r>
      <w:r w:rsidRPr="00E034D6">
        <w:rPr>
          <w:rStyle w:val="translated-span"/>
          <w:color w:val="FF0000"/>
        </w:rPr>
        <w:t>）。这种模式也适用于联邦环境</w:t>
      </w:r>
      <w:r w:rsidRPr="00E034D6">
        <w:rPr>
          <w:rStyle w:val="translated-span"/>
          <w:color w:val="FF0000"/>
        </w:rPr>
        <w:t>[30]</w:t>
      </w:r>
      <w:r w:rsidRPr="00E034D6">
        <w:rPr>
          <w:rStyle w:val="translated-span"/>
          <w:color w:val="FF0000"/>
        </w:rPr>
        <w:t>，但与现实的联邦网络相反，通常在任务和样本数量较少的制度中进行探索</w:t>
      </w:r>
      <w:r>
        <w:rPr>
          <w:rStyle w:val="translated-span"/>
        </w:rPr>
        <w:t>，例如，流行的地雷探测</w:t>
      </w:r>
      <w:r>
        <w:rPr>
          <w:rStyle w:val="translated-span"/>
        </w:rPr>
        <w:t>[38,26,36,30]</w:t>
      </w:r>
      <w:r>
        <w:rPr>
          <w:rStyle w:val="translated-span"/>
        </w:rPr>
        <w:t>，计算机调查</w:t>
      </w:r>
      <w:r>
        <w:rPr>
          <w:rStyle w:val="translated-span"/>
        </w:rPr>
        <w:t>[2,1,14]</w:t>
      </w:r>
      <w:r>
        <w:rPr>
          <w:rStyle w:val="translated-span"/>
        </w:rPr>
        <w:t>和伦敦教育局内学校</w:t>
      </w:r>
      <w:r>
        <w:rPr>
          <w:rStyle w:val="translated-span"/>
        </w:rPr>
        <w:t>[26,17,1,2</w:t>
      </w:r>
      <w:r>
        <w:rPr>
          <w:rStyle w:val="translated-span"/>
        </w:rPr>
        <w:t>，</w:t>
      </w:r>
      <w:r>
        <w:rPr>
          <w:rStyle w:val="translated-span"/>
        </w:rPr>
        <w:t xml:space="preserve">14] </w:t>
      </w:r>
      <w:r>
        <w:rPr>
          <w:rStyle w:val="translated-span"/>
        </w:rPr>
        <w:t>每个数据</w:t>
      </w:r>
      <w:proofErr w:type="gramStart"/>
      <w:r>
        <w:rPr>
          <w:rStyle w:val="translated-span"/>
        </w:rPr>
        <w:t>集最多</w:t>
      </w:r>
      <w:proofErr w:type="gramEnd"/>
      <w:r>
        <w:rPr>
          <w:rStyle w:val="translated-span"/>
        </w:rPr>
        <w:t>有</w:t>
      </w:r>
      <w:r>
        <w:rPr>
          <w:rStyle w:val="translated-span"/>
        </w:rPr>
        <w:t>200</w:t>
      </w:r>
      <w:r>
        <w:rPr>
          <w:rStyle w:val="translated-span"/>
        </w:rPr>
        <w:t>个任务。我们强调，虽然联合学习、</w:t>
      </w:r>
      <w:proofErr w:type="gramStart"/>
      <w:r>
        <w:rPr>
          <w:rStyle w:val="translated-span"/>
        </w:rPr>
        <w:t>元学习</w:t>
      </w:r>
      <w:proofErr w:type="gramEnd"/>
      <w:r>
        <w:rPr>
          <w:rStyle w:val="translated-span"/>
        </w:rPr>
        <w:t>和多任务学习是</w:t>
      </w:r>
      <w:r>
        <w:rPr>
          <w:rStyle w:val="translated-span"/>
        </w:rPr>
        <w:t>LEAF</w:t>
      </w:r>
      <w:r>
        <w:rPr>
          <w:rStyle w:val="translated-span"/>
        </w:rPr>
        <w:t>的应用，但该框架实际上包含了广泛的潜在学习设置，例如设备上学习或推理、转移学习、终身学习和个性化学习模型的开发。</w:t>
      </w:r>
    </w:p>
    <w:p w14:paraId="58A2D723" w14:textId="77777777" w:rsidR="00425216" w:rsidRDefault="00B83782">
      <w:pPr>
        <w:spacing w:after="449"/>
        <w:ind w:left="-3" w:right="14"/>
      </w:pPr>
      <w:r>
        <w:rPr>
          <w:rStyle w:val="translated-span"/>
        </w:rPr>
        <w:t>我们的工作旨在弥合人工数据</w:t>
      </w:r>
      <w:proofErr w:type="gramStart"/>
      <w:r>
        <w:rPr>
          <w:rStyle w:val="translated-span"/>
        </w:rPr>
        <w:t>集之间</w:t>
      </w:r>
      <w:proofErr w:type="gramEnd"/>
      <w:r>
        <w:rPr>
          <w:rStyle w:val="translated-span"/>
        </w:rPr>
        <w:t>的差距，人工数据集是受欢迎的，可用于基准测试，与那些真实地捕捉联邦场景特征的数据</w:t>
      </w:r>
      <w:proofErr w:type="gramStart"/>
      <w:r>
        <w:rPr>
          <w:rStyle w:val="translated-span"/>
        </w:rPr>
        <w:t>集之间</w:t>
      </w:r>
      <w:proofErr w:type="gramEnd"/>
      <w:r>
        <w:rPr>
          <w:rStyle w:val="translated-span"/>
        </w:rPr>
        <w:t>的差距，但到目前为止，这些数据集要么是专有的，要么是难以处理的。此外，除了建立一套联邦数据集之外，我们还提出了评估方法和重现结果的清晰方法。为此，我们提出了</w:t>
      </w:r>
      <w:r>
        <w:rPr>
          <w:rStyle w:val="translated-span"/>
        </w:rPr>
        <w:t>LEAF</w:t>
      </w:r>
      <w:r>
        <w:rPr>
          <w:rStyle w:val="translated-span"/>
        </w:rPr>
        <w:t>，一个模块化的基准测试框架，用于远程设备的大规模分布式联邦网络中的学习。</w:t>
      </w:r>
    </w:p>
    <w:p w14:paraId="7A24502C" w14:textId="77777777" w:rsidR="00425216" w:rsidRDefault="00B83782">
      <w:pPr>
        <w:pStyle w:val="1"/>
        <w:spacing w:after="234"/>
        <w:ind w:left="353" w:right="0" w:hanging="359"/>
      </w:pPr>
      <w:r>
        <w:t>2</w:t>
      </w:r>
      <w:r>
        <w:rPr>
          <w:rFonts w:ascii="Times New Roman" w:hAnsi="Times New Roman" w:cs="Times New Roman"/>
          <w:sz w:val="14"/>
          <w:szCs w:val="14"/>
        </w:rPr>
        <w:t xml:space="preserve">        </w:t>
      </w:r>
      <w:r>
        <w:rPr>
          <w:rStyle w:val="translated-span"/>
        </w:rPr>
        <w:t>叶子</w:t>
      </w:r>
    </w:p>
    <w:p w14:paraId="5E24AEDB" w14:textId="77777777" w:rsidR="00425216" w:rsidRDefault="00B83782">
      <w:pPr>
        <w:spacing w:after="569"/>
        <w:ind w:left="-3" w:right="14"/>
      </w:pPr>
      <w:r>
        <w:rPr>
          <w:rStyle w:val="translated-span"/>
        </w:rPr>
        <w:t>LEAF</w:t>
      </w:r>
      <w:r>
        <w:rPr>
          <w:rStyle w:val="translated-span"/>
        </w:rPr>
        <w:t>是联邦设置的开源基准。它包括（</w:t>
      </w:r>
      <w:r>
        <w:rPr>
          <w:rStyle w:val="translated-span"/>
        </w:rPr>
        <w:t>1</w:t>
      </w:r>
      <w:r>
        <w:rPr>
          <w:rStyle w:val="translated-span"/>
        </w:rPr>
        <w:t>）一套开源数据集，（</w:t>
      </w:r>
      <w:r>
        <w:rPr>
          <w:rStyle w:val="translated-span"/>
        </w:rPr>
        <w:t>2</w:t>
      </w:r>
      <w:r>
        <w:rPr>
          <w:rStyle w:val="translated-span"/>
        </w:rPr>
        <w:t>）一系列统计和系统指标，以及（</w:t>
      </w:r>
      <w:r>
        <w:rPr>
          <w:rStyle w:val="translated-span"/>
        </w:rPr>
        <w:t>3</w:t>
      </w:r>
      <w:r>
        <w:rPr>
          <w:rStyle w:val="translated-span"/>
        </w:rPr>
        <w:t>）一套参考实现。如图</w:t>
      </w:r>
      <w:r>
        <w:rPr>
          <w:rStyle w:val="translated-span"/>
        </w:rPr>
        <w:t>1</w:t>
      </w:r>
      <w:r>
        <w:rPr>
          <w:rStyle w:val="translated-span"/>
        </w:rPr>
        <w:t>所示，</w:t>
      </w:r>
      <w:r>
        <w:rPr>
          <w:rStyle w:val="translated-span"/>
        </w:rPr>
        <w:t>LEAF</w:t>
      </w:r>
      <w:r>
        <w:rPr>
          <w:rStyle w:val="translated-span"/>
        </w:rPr>
        <w:t>的模块化设计允许这三个组件轻松地集成到不同的实验管道中。我们继续详细介绍</w:t>
      </w:r>
      <w:r>
        <w:rPr>
          <w:rStyle w:val="translated-span"/>
        </w:rPr>
        <w:t>LEAF</w:t>
      </w:r>
      <w:r>
        <w:rPr>
          <w:rStyle w:val="translated-span"/>
        </w:rPr>
        <w:t>的核心组件。</w:t>
      </w:r>
      <w:bookmarkStart w:id="1" w:name="_ftnref1"/>
      <w:r>
        <w:fldChar w:fldCharType="begin"/>
      </w:r>
      <w:r>
        <w:instrText xml:space="preserve"> HYPERLINK "" \l "_ftn1" \o "" </w:instrText>
      </w:r>
      <w:r>
        <w:fldChar w:fldCharType="separate"/>
      </w:r>
      <w:r>
        <w:rPr>
          <w:rStyle w:val="translated-span"/>
          <w:color w:val="FF0000"/>
          <w:u w:val="single"/>
          <w:vertAlign w:val="superscript"/>
        </w:rPr>
        <w:t>[1]</w:t>
      </w:r>
      <w:r>
        <w:fldChar w:fldCharType="end"/>
      </w:r>
      <w:bookmarkEnd w:id="1"/>
      <w:r>
        <w:rPr>
          <w:color w:val="FF0000"/>
          <w:vertAlign w:val="superscript"/>
        </w:rPr>
        <w:t xml:space="preserve"> </w:t>
      </w:r>
    </w:p>
    <w:p w14:paraId="4054DF9A" w14:textId="77777777" w:rsidR="00425216" w:rsidRDefault="00B83782">
      <w:pPr>
        <w:spacing w:after="379" w:line="256" w:lineRule="auto"/>
        <w:ind w:left="1159" w:right="0" w:firstLine="0"/>
        <w:jc w:val="left"/>
      </w:pPr>
      <w:r>
        <w:rPr>
          <w:noProof/>
          <w:sz w:val="22"/>
          <w:szCs w:val="22"/>
        </w:rPr>
        <w:drawing>
          <wp:inline distT="0" distB="0" distL="0" distR="0" wp14:anchorId="1B1BCA04" wp14:editId="1421B0A3">
            <wp:extent cx="3581400" cy="819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581400" cy="819150"/>
                    </a:xfrm>
                    <a:prstGeom prst="rect">
                      <a:avLst/>
                    </a:prstGeom>
                    <a:noFill/>
                    <a:ln>
                      <a:noFill/>
                    </a:ln>
                  </pic:spPr>
                </pic:pic>
              </a:graphicData>
            </a:graphic>
          </wp:inline>
        </w:drawing>
      </w:r>
    </w:p>
    <w:p w14:paraId="1312DAD5" w14:textId="77777777" w:rsidR="00425216" w:rsidRDefault="00B83782">
      <w:pPr>
        <w:ind w:left="-3" w:right="14"/>
      </w:pPr>
      <w:r>
        <w:rPr>
          <w:rStyle w:val="translated-span"/>
        </w:rPr>
        <w:t>图</w:t>
      </w:r>
      <w:r>
        <w:rPr>
          <w:rStyle w:val="translated-span"/>
        </w:rPr>
        <w:t>1</w:t>
      </w:r>
      <w:r>
        <w:rPr>
          <w:rStyle w:val="translated-span"/>
        </w:rPr>
        <w:t>：叶模块。</w:t>
      </w:r>
      <w:r>
        <w:rPr>
          <w:rStyle w:val="translated-span"/>
        </w:rPr>
        <w:t>“</w:t>
      </w:r>
      <w:r>
        <w:rPr>
          <w:rStyle w:val="translated-span"/>
        </w:rPr>
        <w:t>数据集</w:t>
      </w:r>
      <w:r>
        <w:rPr>
          <w:rStyle w:val="translated-span"/>
        </w:rPr>
        <w:t>”</w:t>
      </w:r>
      <w:r>
        <w:rPr>
          <w:rStyle w:val="translated-span"/>
        </w:rPr>
        <w:t>模块对数据进行预处理并将其转换为标准格式，该格式可以集成到任意</w:t>
      </w:r>
      <w:r>
        <w:rPr>
          <w:rStyle w:val="translated-span"/>
        </w:rPr>
        <w:t>ML</w:t>
      </w:r>
      <w:r>
        <w:rPr>
          <w:rStyle w:val="translated-span"/>
        </w:rPr>
        <w:t>管道中。</w:t>
      </w:r>
      <w:r>
        <w:rPr>
          <w:rStyle w:val="translated-span"/>
        </w:rPr>
        <w:t>LEAF</w:t>
      </w:r>
      <w:r>
        <w:rPr>
          <w:rStyle w:val="translated-span"/>
        </w:rPr>
        <w:t>的</w:t>
      </w:r>
      <w:r>
        <w:rPr>
          <w:rStyle w:val="translated-span"/>
        </w:rPr>
        <w:t>“</w:t>
      </w:r>
      <w:r>
        <w:rPr>
          <w:rStyle w:val="translated-span"/>
        </w:rPr>
        <w:t>参考实现</w:t>
      </w:r>
      <w:r>
        <w:rPr>
          <w:rStyle w:val="translated-span"/>
        </w:rPr>
        <w:t>”</w:t>
      </w:r>
      <w:r>
        <w:rPr>
          <w:rStyle w:val="translated-span"/>
        </w:rPr>
        <w:t>模块是一个不断增长的存储库，其中包含了联邦设置中使用的常用方法，每个实现都会生成一个包含各种不同统计和系统度量的日志。任何以适当格式生成的日志都可以通过</w:t>
      </w:r>
      <w:r>
        <w:rPr>
          <w:rStyle w:val="translated-span"/>
        </w:rPr>
        <w:t>LEAF</w:t>
      </w:r>
      <w:r>
        <w:rPr>
          <w:rStyle w:val="translated-span"/>
        </w:rPr>
        <w:t>的</w:t>
      </w:r>
      <w:r>
        <w:rPr>
          <w:rStyle w:val="translated-span"/>
        </w:rPr>
        <w:t>“metrics”</w:t>
      </w:r>
      <w:r>
        <w:rPr>
          <w:rStyle w:val="translated-span"/>
        </w:rPr>
        <w:t>模块以各种方式聚合和分析这些度量。</w:t>
      </w:r>
    </w:p>
    <w:p w14:paraId="5561E695" w14:textId="77777777" w:rsidR="00425216" w:rsidRDefault="00B83782">
      <w:pPr>
        <w:spacing w:after="20" w:line="256" w:lineRule="auto"/>
        <w:ind w:left="10" w:hanging="10"/>
        <w:jc w:val="center"/>
      </w:pPr>
      <w:r>
        <w:rPr>
          <w:rStyle w:val="translated-span"/>
        </w:rPr>
        <w:t>表</w:t>
      </w:r>
      <w:r>
        <w:rPr>
          <w:rStyle w:val="translated-span"/>
        </w:rPr>
        <w:t>1:LEAF</w:t>
      </w:r>
      <w:r>
        <w:rPr>
          <w:rStyle w:val="translated-span"/>
        </w:rPr>
        <w:t>中的数据集统计。</w:t>
      </w:r>
    </w:p>
    <w:p w14:paraId="27D7CDBA" w14:textId="77777777" w:rsidR="00425216" w:rsidRDefault="00B83782">
      <w:pPr>
        <w:spacing w:after="76" w:line="256" w:lineRule="auto"/>
        <w:ind w:left="1005" w:right="0" w:firstLine="0"/>
        <w:jc w:val="left"/>
      </w:pPr>
      <w:r>
        <w:rPr>
          <w:noProof/>
          <w:sz w:val="22"/>
          <w:szCs w:val="22"/>
        </w:rPr>
        <w:drawing>
          <wp:inline distT="0" distB="0" distL="0" distR="0" wp14:anchorId="6B821735" wp14:editId="78C13CB8">
            <wp:extent cx="3800475" cy="3905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800475" cy="390525"/>
                    </a:xfrm>
                    <a:prstGeom prst="rect">
                      <a:avLst/>
                    </a:prstGeom>
                    <a:noFill/>
                    <a:ln>
                      <a:noFill/>
                    </a:ln>
                  </pic:spPr>
                </pic:pic>
              </a:graphicData>
            </a:graphic>
          </wp:inline>
        </w:drawing>
      </w:r>
    </w:p>
    <w:p w14:paraId="1CFC2C1E" w14:textId="77777777" w:rsidR="00425216" w:rsidRDefault="00B83782">
      <w:pPr>
        <w:spacing w:after="41" w:line="256" w:lineRule="auto"/>
        <w:ind w:left="1005" w:right="0" w:firstLine="0"/>
        <w:jc w:val="left"/>
      </w:pPr>
      <w:r>
        <w:rPr>
          <w:noProof/>
        </w:rPr>
        <w:lastRenderedPageBreak/>
        <w:drawing>
          <wp:inline distT="0" distB="0" distL="0" distR="0" wp14:anchorId="28435169" wp14:editId="3996F8A5">
            <wp:extent cx="3771900" cy="866775"/>
            <wp:effectExtent l="0" t="0" r="0" b="9525"/>
            <wp:docPr id="6" name="Picture 14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7"/>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771900" cy="866775"/>
                    </a:xfrm>
                    <a:prstGeom prst="rect">
                      <a:avLst/>
                    </a:prstGeom>
                    <a:noFill/>
                    <a:ln>
                      <a:noFill/>
                    </a:ln>
                  </pic:spPr>
                </pic:pic>
              </a:graphicData>
            </a:graphic>
          </wp:inline>
        </w:drawing>
      </w:r>
    </w:p>
    <w:p w14:paraId="113542AF" w14:textId="77777777" w:rsidR="00425216" w:rsidRDefault="00B83782">
      <w:pPr>
        <w:spacing w:after="470" w:line="256" w:lineRule="auto"/>
        <w:ind w:left="1005" w:right="0" w:firstLine="0"/>
        <w:jc w:val="left"/>
      </w:pPr>
      <w:r>
        <w:rPr>
          <w:noProof/>
          <w:sz w:val="22"/>
          <w:szCs w:val="22"/>
        </w:rPr>
        <w:drawing>
          <wp:inline distT="0" distB="0" distL="0" distR="0" wp14:anchorId="6FCDA110" wp14:editId="3EA8DBD2">
            <wp:extent cx="3771900" cy="9525"/>
            <wp:effectExtent l="0" t="0" r="0" b="0"/>
            <wp:docPr id="7" name="Group 12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2188"/>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3771900" cy="9525"/>
                    </a:xfrm>
                    <a:prstGeom prst="rect">
                      <a:avLst/>
                    </a:prstGeom>
                    <a:noFill/>
                    <a:ln>
                      <a:noFill/>
                    </a:ln>
                  </pic:spPr>
                </pic:pic>
              </a:graphicData>
            </a:graphic>
          </wp:inline>
        </w:drawing>
      </w:r>
    </w:p>
    <w:p w14:paraId="434BE780" w14:textId="77777777" w:rsidR="00425216" w:rsidRDefault="00B83782">
      <w:pPr>
        <w:spacing w:after="190"/>
        <w:ind w:left="-3" w:right="14"/>
      </w:pPr>
      <w:r>
        <w:rPr>
          <w:rStyle w:val="translated-span"/>
        </w:rPr>
        <w:t>数据集：我们为</w:t>
      </w:r>
      <w:r>
        <w:rPr>
          <w:rStyle w:val="translated-span"/>
        </w:rPr>
        <w:t>LEAF</w:t>
      </w:r>
      <w:r>
        <w:rPr>
          <w:rStyle w:val="translated-span"/>
        </w:rPr>
        <w:t>策划了一套真实的联邦数据集。我们关注的是数据集，其中（</w:t>
      </w:r>
      <w:r>
        <w:rPr>
          <w:rStyle w:val="translated-span"/>
        </w:rPr>
        <w:t>1</w:t>
      </w:r>
      <w:r>
        <w:rPr>
          <w:rStyle w:val="translated-span"/>
        </w:rPr>
        <w:t>）数据具有自然的键控生成过程（其中每个键都指向特定的设备</w:t>
      </w:r>
      <w:r>
        <w:rPr>
          <w:rStyle w:val="translated-span"/>
        </w:rPr>
        <w:t>/</w:t>
      </w:r>
      <w:r>
        <w:rPr>
          <w:rStyle w:val="translated-span"/>
        </w:rPr>
        <w:t>用户）；（</w:t>
      </w:r>
      <w:r>
        <w:rPr>
          <w:rStyle w:val="translated-span"/>
        </w:rPr>
        <w:t>2</w:t>
      </w:r>
      <w:r>
        <w:rPr>
          <w:rStyle w:val="translated-span"/>
        </w:rPr>
        <w:t>）数据是从数千到数百万个设备的网络中生成的；以及（</w:t>
      </w:r>
      <w:r>
        <w:rPr>
          <w:rStyle w:val="translated-span"/>
        </w:rPr>
        <w:t>3</w:t>
      </w:r>
      <w:r>
        <w:rPr>
          <w:rStyle w:val="translated-span"/>
        </w:rPr>
        <w:t>）数据点的数量在设备之间倾斜。目前，</w:t>
      </w:r>
      <w:r>
        <w:rPr>
          <w:rStyle w:val="translated-span"/>
        </w:rPr>
        <w:t>LEAF</w:t>
      </w:r>
      <w:r>
        <w:rPr>
          <w:rStyle w:val="translated-span"/>
        </w:rPr>
        <w:t>包含六个数据集：</w:t>
      </w:r>
    </w:p>
    <w:p w14:paraId="51FCEE9E" w14:textId="77777777" w:rsidR="00425216" w:rsidRDefault="00B83782">
      <w:pPr>
        <w:spacing w:after="2"/>
        <w:ind w:left="199" w:right="14" w:hanging="199"/>
      </w:pPr>
      <w:r>
        <w:rPr>
          <w:rStyle w:val="translated-span"/>
          <w:rFonts w:ascii="Cambria" w:hAnsi="Cambria"/>
        </w:rPr>
        <w:t>•</w:t>
      </w:r>
      <w:r>
        <w:rPr>
          <w:rStyle w:val="translated-span"/>
          <w:rFonts w:ascii="Cambria" w:hAnsi="Cambria"/>
        </w:rPr>
        <w:t>，它是根据数字</w:t>
      </w:r>
      <w:r>
        <w:rPr>
          <w:rStyle w:val="translated-span"/>
          <w:rFonts w:ascii="Cambria" w:hAnsi="Cambria"/>
        </w:rPr>
        <w:t>/</w:t>
      </w:r>
      <w:r>
        <w:rPr>
          <w:rStyle w:val="translated-span"/>
          <w:rFonts w:ascii="Cambria" w:hAnsi="Cambria"/>
        </w:rPr>
        <w:t>字符的写入者在扩展</w:t>
      </w:r>
      <w:r>
        <w:rPr>
          <w:rStyle w:val="translated-span"/>
          <w:rFonts w:ascii="Cambria" w:hAnsi="Cambria"/>
        </w:rPr>
        <w:t>MNIST[16</w:t>
      </w:r>
      <w:r>
        <w:rPr>
          <w:rStyle w:val="translated-span"/>
          <w:rFonts w:ascii="Cambria" w:hAnsi="Cambria"/>
        </w:rPr>
        <w:t>，</w:t>
      </w:r>
      <w:r>
        <w:rPr>
          <w:rStyle w:val="translated-span"/>
          <w:rFonts w:ascii="Cambria" w:hAnsi="Cambria"/>
        </w:rPr>
        <w:t>6]</w:t>
      </w:r>
      <w:r>
        <w:rPr>
          <w:rStyle w:val="translated-span"/>
          <w:rFonts w:ascii="Cambria" w:hAnsi="Cambria"/>
        </w:rPr>
        <w:t>中对数据进行分区而构建的。</w:t>
      </w:r>
      <w:r>
        <w:rPr>
          <w:rStyle w:val="translated-span"/>
          <w:i/>
          <w:iCs/>
        </w:rPr>
        <w:t>联邦扩展</w:t>
      </w:r>
      <w:r>
        <w:rPr>
          <w:rStyle w:val="translated-span"/>
          <w:i/>
          <w:iCs/>
        </w:rPr>
        <w:t>MNIST</w:t>
      </w:r>
      <w:r>
        <w:rPr>
          <w:rStyle w:val="translated-span"/>
          <w:i/>
          <w:iCs/>
        </w:rPr>
        <w:t>（</w:t>
      </w:r>
      <w:r>
        <w:rPr>
          <w:rStyle w:val="translated-span"/>
          <w:i/>
          <w:iCs/>
        </w:rPr>
        <w:t>FEMNIST</w:t>
      </w:r>
      <w:r>
        <w:rPr>
          <w:rStyle w:val="translated-span"/>
          <w:i/>
          <w:iCs/>
        </w:rPr>
        <w:t>）</w:t>
      </w:r>
    </w:p>
    <w:p w14:paraId="6F5B0A6C" w14:textId="77777777" w:rsidR="00425216" w:rsidRDefault="00B83782">
      <w:pPr>
        <w:spacing w:after="1"/>
        <w:ind w:left="199" w:right="14" w:hanging="199"/>
      </w:pPr>
      <w:r>
        <w:rPr>
          <w:rStyle w:val="translated-span"/>
          <w:rFonts w:ascii="Cambria" w:hAnsi="Cambria"/>
        </w:rPr>
        <w:t>•[9]</w:t>
      </w:r>
      <w:r>
        <w:rPr>
          <w:rStyle w:val="translated-span"/>
          <w:rFonts w:ascii="Cambria" w:hAnsi="Cambria"/>
        </w:rPr>
        <w:t>，一个自动生成的情绪分析数据集，根据推文中的表情符号对其进行注释。每个设备都是不同的</w:t>
      </w:r>
      <w:r>
        <w:rPr>
          <w:rStyle w:val="translated-span"/>
          <w:rFonts w:ascii="Cambria" w:hAnsi="Cambria"/>
        </w:rPr>
        <w:t>twitter</w:t>
      </w:r>
      <w:r>
        <w:rPr>
          <w:rStyle w:val="translated-span"/>
          <w:rFonts w:ascii="Cambria" w:hAnsi="Cambria"/>
        </w:rPr>
        <w:t>用户。</w:t>
      </w:r>
      <w:r>
        <w:rPr>
          <w:rStyle w:val="translated-span"/>
          <w:i/>
          <w:iCs/>
        </w:rPr>
        <w:t>感伤</w:t>
      </w:r>
      <w:r>
        <w:rPr>
          <w:rStyle w:val="translated-span"/>
          <w:i/>
          <w:iCs/>
        </w:rPr>
        <w:t>140</w:t>
      </w:r>
    </w:p>
    <w:p w14:paraId="12ABC813" w14:textId="77777777" w:rsidR="00425216" w:rsidRDefault="00B83782">
      <w:pPr>
        <w:spacing w:after="8"/>
        <w:ind w:left="199" w:right="14" w:hanging="199"/>
      </w:pPr>
      <w:r>
        <w:rPr>
          <w:rStyle w:val="translated-span"/>
          <w:rFonts w:ascii="Cambria" w:hAnsi="Cambria"/>
        </w:rPr>
        <w:t>•</w:t>
      </w:r>
      <w:r>
        <w:rPr>
          <w:rStyle w:val="translated-span"/>
          <w:rFonts w:ascii="Cambria" w:hAnsi="Cambria"/>
        </w:rPr>
        <w:t>《莎士比亚全集》中的数据集</w:t>
      </w:r>
      <w:r>
        <w:rPr>
          <w:rStyle w:val="translated-span"/>
          <w:rFonts w:ascii="Cambria" w:hAnsi="Cambria"/>
        </w:rPr>
        <w:t>[35,22]</w:t>
      </w:r>
      <w:r>
        <w:rPr>
          <w:rStyle w:val="translated-span"/>
          <w:rFonts w:ascii="Cambria" w:hAnsi="Cambria"/>
        </w:rPr>
        <w:t>。在这里，每出戏中的每个说话角色都被视为一种不同的手段。</w:t>
      </w:r>
      <w:r>
        <w:rPr>
          <w:rStyle w:val="translated-span"/>
          <w:i/>
          <w:iCs/>
        </w:rPr>
        <w:t>莎士比亚</w:t>
      </w:r>
    </w:p>
    <w:p w14:paraId="632737AC" w14:textId="77777777" w:rsidR="00425216" w:rsidRDefault="00B83782">
      <w:pPr>
        <w:spacing w:after="0"/>
        <w:ind w:left="199" w:right="14" w:hanging="199"/>
      </w:pPr>
      <w:r>
        <w:rPr>
          <w:rStyle w:val="translated-span"/>
          <w:rFonts w:ascii="Cambria" w:hAnsi="Cambria"/>
        </w:rPr>
        <w:t>•</w:t>
      </w:r>
      <w:r>
        <w:rPr>
          <w:rStyle w:val="translated-span"/>
          <w:rFonts w:ascii="Cambria" w:hAnsi="Cambria"/>
        </w:rPr>
        <w:t>，根据照片上的名人对大规模的名人空间属性数据集</w:t>
      </w:r>
      <w:r>
        <w:rPr>
          <w:rStyle w:val="translated-span"/>
          <w:rFonts w:ascii="Cambria" w:hAnsi="Cambria"/>
        </w:rPr>
        <w:t>[21]</w:t>
      </w:r>
      <w:r>
        <w:rPr>
          <w:rStyle w:val="translated-span"/>
          <w:rFonts w:ascii="Cambria" w:hAnsi="Cambria"/>
        </w:rPr>
        <w:t>进行划分。</w:t>
      </w:r>
      <w:r>
        <w:rPr>
          <w:rStyle w:val="translated-span"/>
          <w:i/>
          <w:iCs/>
        </w:rPr>
        <w:t>塞</w:t>
      </w:r>
      <w:proofErr w:type="gramStart"/>
      <w:r>
        <w:rPr>
          <w:rStyle w:val="translated-span"/>
          <w:i/>
          <w:iCs/>
        </w:rPr>
        <w:t>莱</w:t>
      </w:r>
      <w:proofErr w:type="gramEnd"/>
      <w:r>
        <w:rPr>
          <w:rStyle w:val="translated-span"/>
          <w:i/>
          <w:iCs/>
        </w:rPr>
        <w:t>巴</w:t>
      </w:r>
      <w:bookmarkStart w:id="2" w:name="_ftnref2"/>
      <w:r>
        <w:fldChar w:fldCharType="begin"/>
      </w:r>
      <w:r>
        <w:instrText xml:space="preserve"> HYPERLINK "" \l "_ftn2" \o "" </w:instrText>
      </w:r>
      <w:r>
        <w:fldChar w:fldCharType="separate"/>
      </w:r>
      <w:r>
        <w:rPr>
          <w:rStyle w:val="translated-span"/>
          <w:color w:val="FF0000"/>
          <w:u w:val="single"/>
          <w:vertAlign w:val="superscript"/>
        </w:rPr>
        <w:t>[2]</w:t>
      </w:r>
      <w:r>
        <w:fldChar w:fldCharType="end"/>
      </w:r>
      <w:bookmarkEnd w:id="2"/>
      <w:r>
        <w:rPr>
          <w:color w:val="FF0000"/>
          <w:vertAlign w:val="superscript"/>
        </w:rPr>
        <w:t xml:space="preserve"> </w:t>
      </w:r>
    </w:p>
    <w:p w14:paraId="728FB938" w14:textId="77777777" w:rsidR="00425216" w:rsidRDefault="00B83782">
      <w:pPr>
        <w:spacing w:after="10"/>
        <w:ind w:left="199" w:right="14" w:hanging="199"/>
      </w:pPr>
      <w:r>
        <w:rPr>
          <w:rStyle w:val="translated-span"/>
          <w:rFonts w:ascii="Cambria" w:hAnsi="Cambria"/>
        </w:rPr>
        <w:t>•</w:t>
      </w:r>
      <w:r>
        <w:rPr>
          <w:rStyle w:val="translated-span"/>
          <w:rFonts w:ascii="Cambria" w:hAnsi="Cambria"/>
        </w:rPr>
        <w:t>，我们对</w:t>
      </w:r>
      <w:r>
        <w:rPr>
          <w:rStyle w:val="translated-span"/>
          <w:rFonts w:ascii="Cambria" w:hAnsi="Cambria"/>
        </w:rPr>
        <w:t>2017</w:t>
      </w:r>
      <w:r>
        <w:rPr>
          <w:rStyle w:val="translated-span"/>
          <w:rFonts w:ascii="Cambria" w:hAnsi="Cambria"/>
        </w:rPr>
        <w:t>年</w:t>
      </w:r>
      <w:r>
        <w:rPr>
          <w:rStyle w:val="translated-span"/>
          <w:rFonts w:ascii="Cambria" w:hAnsi="Cambria"/>
        </w:rPr>
        <w:t>12</w:t>
      </w:r>
      <w:r>
        <w:rPr>
          <w:rStyle w:val="translated-span"/>
          <w:rFonts w:ascii="Cambria" w:hAnsi="Cambria"/>
        </w:rPr>
        <w:t>月在社交网络上发布的评论进行了预处理。</w:t>
      </w:r>
      <w:r>
        <w:rPr>
          <w:rStyle w:val="translated-span"/>
          <w:i/>
          <w:iCs/>
        </w:rPr>
        <w:t>雷迪特</w:t>
      </w:r>
    </w:p>
    <w:p w14:paraId="0EC17D3A" w14:textId="77777777" w:rsidR="00425216" w:rsidRDefault="00B83782">
      <w:pPr>
        <w:ind w:left="199" w:right="14" w:hanging="199"/>
      </w:pPr>
      <w:r>
        <w:rPr>
          <w:rStyle w:val="translated-span"/>
          <w:rFonts w:ascii="Cambria" w:hAnsi="Cambria"/>
        </w:rPr>
        <w:t>•</w:t>
      </w:r>
      <w:r>
        <w:rPr>
          <w:rStyle w:val="translated-span"/>
          <w:rFonts w:ascii="Cambria" w:hAnsi="Cambria"/>
        </w:rPr>
        <w:t>一个合成数据集，它修改了</w:t>
      </w:r>
      <w:r>
        <w:rPr>
          <w:rStyle w:val="translated-span"/>
          <w:rFonts w:ascii="Cambria" w:hAnsi="Cambria"/>
        </w:rPr>
        <w:t>[20]</w:t>
      </w:r>
      <w:r>
        <w:rPr>
          <w:rStyle w:val="translated-span"/>
          <w:rFonts w:ascii="Cambria" w:hAnsi="Cambria"/>
        </w:rPr>
        <w:t>中给出的合成数据集，使其对当前的元学习方法更具挑战性。详见附录</w:t>
      </w:r>
      <w:r>
        <w:rPr>
          <w:rStyle w:val="translated-span"/>
          <w:rFonts w:ascii="Cambria" w:hAnsi="Cambria"/>
        </w:rPr>
        <w:t>A</w:t>
      </w:r>
      <w:r>
        <w:rPr>
          <w:rStyle w:val="translated-span"/>
          <w:rFonts w:ascii="Cambria" w:hAnsi="Cambria"/>
        </w:rPr>
        <w:t>。</w:t>
      </w:r>
    </w:p>
    <w:p w14:paraId="2FEDD27E" w14:textId="77777777" w:rsidR="00425216" w:rsidRDefault="00B83782">
      <w:pPr>
        <w:spacing w:after="109"/>
        <w:ind w:left="-3" w:right="14"/>
      </w:pPr>
      <w:r>
        <w:rPr>
          <w:rStyle w:val="translated-span"/>
        </w:rPr>
        <w:t>我们在表</w:t>
      </w:r>
      <w:r>
        <w:rPr>
          <w:rStyle w:val="translated-span"/>
        </w:rPr>
        <w:t>1</w:t>
      </w:r>
      <w:r>
        <w:rPr>
          <w:rStyle w:val="translated-span"/>
        </w:rPr>
        <w:t>中提供了这些数据集的统计数据（除了合成数据集，因为这些</w:t>
      </w:r>
      <w:proofErr w:type="gramStart"/>
      <w:r>
        <w:rPr>
          <w:rStyle w:val="translated-span"/>
        </w:rPr>
        <w:t>数据集因用户</w:t>
      </w:r>
      <w:proofErr w:type="gramEnd"/>
      <w:r>
        <w:rPr>
          <w:rStyle w:val="translated-span"/>
        </w:rPr>
        <w:t>的设置而异）。在</w:t>
      </w:r>
      <w:r>
        <w:rPr>
          <w:rStyle w:val="translated-span"/>
        </w:rPr>
        <w:t>LEAF</w:t>
      </w:r>
      <w:r>
        <w:rPr>
          <w:rStyle w:val="translated-span"/>
        </w:rPr>
        <w:t>中，我们为每个数据集提供所有必要的预处理脚本，以及原型和最终测试的小型</w:t>
      </w:r>
      <w:r>
        <w:rPr>
          <w:rStyle w:val="translated-span"/>
        </w:rPr>
        <w:t>/</w:t>
      </w:r>
      <w:r>
        <w:rPr>
          <w:rStyle w:val="translated-span"/>
        </w:rPr>
        <w:t>完整版本。接下来，我们计划添加来自不同领域（如音频、视频）的数据集，并增加机器学习任务的范围（例如文本到语音、翻译、压缩等）。</w:t>
      </w:r>
    </w:p>
    <w:p w14:paraId="51B0FCFF" w14:textId="77777777" w:rsidR="00425216" w:rsidRDefault="00B83782">
      <w:pPr>
        <w:spacing w:after="110"/>
        <w:ind w:left="-3" w:right="14"/>
      </w:pPr>
      <w:r>
        <w:rPr>
          <w:rStyle w:val="translated-span"/>
        </w:rPr>
        <w:t>度量：需要严格的评估度量来适当地评估学习解决方案在联合场景中的行为。目前，</w:t>
      </w:r>
      <w:r>
        <w:rPr>
          <w:rStyle w:val="translated-span"/>
        </w:rPr>
        <w:t>LEAF</w:t>
      </w:r>
      <w:r>
        <w:rPr>
          <w:rStyle w:val="translated-span"/>
        </w:rPr>
        <w:t>建立了一组专门为此目的而选择的度量标准。例如，我们引入了更好地捕捉整个设备性能分布的指标：第</w:t>
      </w:r>
      <w:r>
        <w:rPr>
          <w:rStyle w:val="translated-span"/>
        </w:rPr>
        <w:t>10</w:t>
      </w:r>
      <w:r>
        <w:rPr>
          <w:rStyle w:val="translated-span"/>
        </w:rPr>
        <w:t>、第</w:t>
      </w:r>
      <w:r>
        <w:rPr>
          <w:rStyle w:val="translated-span"/>
        </w:rPr>
        <w:t>50</w:t>
      </w:r>
      <w:r>
        <w:rPr>
          <w:rStyle w:val="translated-span"/>
        </w:rPr>
        <w:t>和第</w:t>
      </w:r>
      <w:r>
        <w:rPr>
          <w:rStyle w:val="translated-span"/>
        </w:rPr>
        <w:t>90</w:t>
      </w:r>
      <w:proofErr w:type="gramStart"/>
      <w:r>
        <w:rPr>
          <w:rStyle w:val="translated-span"/>
        </w:rPr>
        <w:t>百</w:t>
      </w:r>
      <w:proofErr w:type="gramEnd"/>
      <w:r>
        <w:rPr>
          <w:rStyle w:val="translated-span"/>
        </w:rPr>
        <w:t>分位的性能以及</w:t>
      </w:r>
      <w:proofErr w:type="gramStart"/>
      <w:r>
        <w:rPr>
          <w:rStyle w:val="translated-span"/>
        </w:rPr>
        <w:t>按数据</w:t>
      </w:r>
      <w:proofErr w:type="gramEnd"/>
      <w:r>
        <w:rPr>
          <w:rStyle w:val="translated-span"/>
        </w:rPr>
        <w:t>中自然层次结构分层的性能（例如，莎士比亚数据集中的</w:t>
      </w:r>
      <w:r>
        <w:rPr>
          <w:rStyle w:val="translated-span"/>
        </w:rPr>
        <w:t>“play”</w:t>
      </w:r>
      <w:r>
        <w:rPr>
          <w:rStyle w:val="translated-span"/>
        </w:rPr>
        <w:t>或</w:t>
      </w:r>
      <w:r>
        <w:rPr>
          <w:rStyle w:val="translated-span"/>
        </w:rPr>
        <w:t>Reddit</w:t>
      </w:r>
      <w:r>
        <w:rPr>
          <w:rStyle w:val="translated-span"/>
        </w:rPr>
        <w:t>的</w:t>
      </w:r>
      <w:r>
        <w:rPr>
          <w:rStyle w:val="translated-span"/>
        </w:rPr>
        <w:t>“subreddit”</w:t>
      </w:r>
      <w:r>
        <w:rPr>
          <w:rStyle w:val="translated-span"/>
        </w:rPr>
        <w:t>）。我们还介绍了一些指标，这些指标根据</w:t>
      </w:r>
      <w:r>
        <w:rPr>
          <w:rStyle w:val="translated-span"/>
        </w:rPr>
        <w:t>flop</w:t>
      </w:r>
      <w:r>
        <w:rPr>
          <w:rStyle w:val="translated-span"/>
        </w:rPr>
        <w:t>数和下载</w:t>
      </w:r>
      <w:r>
        <w:rPr>
          <w:rStyle w:val="translated-span"/>
        </w:rPr>
        <w:t>/</w:t>
      </w:r>
      <w:r>
        <w:rPr>
          <w:rStyle w:val="translated-span"/>
        </w:rPr>
        <w:t>上传的字节数来计算边缘设备所需的计算资源量。最后，</w:t>
      </w:r>
      <w:r>
        <w:rPr>
          <w:rStyle w:val="translated-span"/>
        </w:rPr>
        <w:t>LEAF</w:t>
      </w:r>
      <w:r>
        <w:rPr>
          <w:rStyle w:val="translated-span"/>
        </w:rPr>
        <w:t>还认识到了指定如何在设备之间加权精度的重要性，例如，是每个设备都同等重要，还是每个数据点都同等重要（意味着高级用户</w:t>
      </w:r>
      <w:r>
        <w:rPr>
          <w:rStyle w:val="translated-span"/>
        </w:rPr>
        <w:t>/</w:t>
      </w:r>
      <w:r>
        <w:rPr>
          <w:rStyle w:val="translated-span"/>
        </w:rPr>
        <w:t>设备获得优惠待遇）。</w:t>
      </w:r>
    </w:p>
    <w:p w14:paraId="0DE69895" w14:textId="77777777" w:rsidR="00425216" w:rsidRDefault="00B83782">
      <w:pPr>
        <w:ind w:left="-3" w:right="14"/>
      </w:pPr>
      <w:r>
        <w:rPr>
          <w:rStyle w:val="translated-span"/>
        </w:rPr>
        <w:t>参考实现：为了促进可再现性，</w:t>
      </w:r>
      <w:r>
        <w:rPr>
          <w:rStyle w:val="translated-span"/>
        </w:rPr>
        <w:t>LEAF</w:t>
      </w:r>
      <w:r>
        <w:rPr>
          <w:rStyle w:val="translated-span"/>
        </w:rPr>
        <w:t>还包含一组面向联邦场景的算法参考实现。目前，这个</w:t>
      </w:r>
      <w:proofErr w:type="gramStart"/>
      <w:r>
        <w:rPr>
          <w:rStyle w:val="translated-span"/>
        </w:rPr>
        <w:t>集合仅</w:t>
      </w:r>
      <w:proofErr w:type="gramEnd"/>
      <w:r>
        <w:rPr>
          <w:rStyle w:val="translated-span"/>
        </w:rPr>
        <w:t>限于联邦学习范式，尤其包括</w:t>
      </w:r>
      <w:r>
        <w:rPr>
          <w:rStyle w:val="translated-span"/>
        </w:rPr>
        <w:t>minibatch SGD</w:t>
      </w:r>
      <w:r>
        <w:rPr>
          <w:rStyle w:val="translated-span"/>
        </w:rPr>
        <w:t>、</w:t>
      </w:r>
      <w:proofErr w:type="spellStart"/>
      <w:r>
        <w:rPr>
          <w:rStyle w:val="translated-span"/>
        </w:rPr>
        <w:t>FedAvg</w:t>
      </w:r>
      <w:proofErr w:type="spellEnd"/>
      <w:r>
        <w:rPr>
          <w:rStyle w:val="translated-span"/>
        </w:rPr>
        <w:t>[22]</w:t>
      </w:r>
      <w:r>
        <w:rPr>
          <w:rStyle w:val="translated-span"/>
        </w:rPr>
        <w:t>和</w:t>
      </w:r>
      <w:r>
        <w:rPr>
          <w:rStyle w:val="translated-span"/>
        </w:rPr>
        <w:t>Mocha[30]</w:t>
      </w:r>
      <w:r>
        <w:rPr>
          <w:rStyle w:val="translated-span"/>
        </w:rPr>
        <w:t>的参考实现。我们的目标是在更广泛的研究社区的帮助下，为</w:t>
      </w:r>
      <w:r>
        <w:rPr>
          <w:rStyle w:val="translated-span"/>
        </w:rPr>
        <w:t>LEAF</w:t>
      </w:r>
      <w:r>
        <w:rPr>
          <w:rStyle w:val="translated-span"/>
        </w:rPr>
        <w:t>提供更多的方法和范例的实现。</w:t>
      </w:r>
    </w:p>
    <w:p w14:paraId="62784CB7" w14:textId="77777777" w:rsidR="00425216" w:rsidRDefault="00B83782">
      <w:pPr>
        <w:spacing w:after="223" w:line="256" w:lineRule="auto"/>
        <w:ind w:left="801" w:right="0" w:firstLine="0"/>
        <w:jc w:val="left"/>
      </w:pPr>
      <w:r>
        <w:rPr>
          <w:noProof/>
        </w:rPr>
        <w:drawing>
          <wp:inline distT="0" distB="0" distL="0" distR="0" wp14:anchorId="6F05EE9D" wp14:editId="519FE961">
            <wp:extent cx="4029075" cy="1514475"/>
            <wp:effectExtent l="0" t="0" r="9525" b="9525"/>
            <wp:docPr id="8"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3C23F859" w14:textId="77777777" w:rsidR="00425216" w:rsidRDefault="00B83782">
      <w:pPr>
        <w:spacing w:after="762" w:line="225" w:lineRule="auto"/>
        <w:ind w:left="4" w:right="0" w:hanging="10"/>
        <w:jc w:val="left"/>
      </w:pPr>
      <w:r>
        <w:rPr>
          <w:rStyle w:val="translated-span"/>
        </w:rPr>
        <w:lastRenderedPageBreak/>
        <w:t>图</w:t>
      </w:r>
      <w:r>
        <w:rPr>
          <w:rStyle w:val="translated-span"/>
        </w:rPr>
        <w:t>2:FedAvg</w:t>
      </w:r>
      <w:r>
        <w:rPr>
          <w:rStyle w:val="translated-span"/>
        </w:rPr>
        <w:t>在莎士比亚数据集的子样本上的收敛行为。我们能够获得与</w:t>
      </w:r>
      <w:r>
        <w:rPr>
          <w:rStyle w:val="translated-span"/>
        </w:rPr>
        <w:t>[22]</w:t>
      </w:r>
      <w:r>
        <w:rPr>
          <w:rStyle w:val="translated-span"/>
        </w:rPr>
        <w:t>中获得的结果相当的每个样本测试精度。我们还定性地复制了在大量局部时期观察到的训练损失差异（）。</w:t>
      </w:r>
      <w:r>
        <w:rPr>
          <w:rStyle w:val="translated-span"/>
          <w:rFonts w:ascii="Cambria" w:hAnsi="Cambria"/>
          <w:i/>
          <w:iCs/>
        </w:rPr>
        <w:t>E</w:t>
      </w:r>
    </w:p>
    <w:p w14:paraId="4AFB4F70" w14:textId="77777777" w:rsidR="00425216" w:rsidRDefault="00B83782">
      <w:pPr>
        <w:pStyle w:val="1"/>
        <w:ind w:left="353" w:right="0" w:hanging="359"/>
      </w:pPr>
      <w:r>
        <w:t>3</w:t>
      </w:r>
      <w:r>
        <w:rPr>
          <w:rFonts w:ascii="Times New Roman" w:hAnsi="Times New Roman" w:cs="Times New Roman"/>
          <w:sz w:val="14"/>
          <w:szCs w:val="14"/>
        </w:rPr>
        <w:t xml:space="preserve">        </w:t>
      </w:r>
      <w:r>
        <w:rPr>
          <w:rStyle w:val="translated-span"/>
        </w:rPr>
        <w:t>叶在行动</w:t>
      </w:r>
    </w:p>
    <w:p w14:paraId="2623651D" w14:textId="77777777" w:rsidR="00425216" w:rsidRDefault="00B83782">
      <w:pPr>
        <w:ind w:left="-3" w:right="14"/>
      </w:pPr>
      <w:r>
        <w:rPr>
          <w:rStyle w:val="translated-span"/>
        </w:rPr>
        <w:t>现在我们来看看叶在行动。我们特别强调</w:t>
      </w:r>
      <w:r>
        <w:rPr>
          <w:rStyle w:val="translated-span"/>
        </w:rPr>
        <w:t>LEAF</w:t>
      </w:r>
      <w:r>
        <w:rPr>
          <w:rStyle w:val="translated-span"/>
        </w:rPr>
        <w:t>的三个特点：</w:t>
      </w:r>
      <w:bookmarkStart w:id="3" w:name="_ftnref3"/>
      <w:r>
        <w:fldChar w:fldCharType="begin"/>
      </w:r>
      <w:r>
        <w:instrText xml:space="preserve"> HYPERLINK "" \l "_ftn3" \o "" </w:instrText>
      </w:r>
      <w:r>
        <w:fldChar w:fldCharType="separate"/>
      </w:r>
      <w:r>
        <w:rPr>
          <w:rStyle w:val="translated-span"/>
          <w:color w:val="FF0000"/>
          <w:u w:val="single"/>
          <w:vertAlign w:val="superscript"/>
        </w:rPr>
        <w:t>[3]</w:t>
      </w:r>
      <w:r>
        <w:fldChar w:fldCharType="end"/>
      </w:r>
      <w:bookmarkEnd w:id="3"/>
    </w:p>
    <w:p w14:paraId="36EAD2D1" w14:textId="77777777" w:rsidR="00425216" w:rsidRDefault="00B83782">
      <w:pPr>
        <w:spacing w:after="107"/>
        <w:ind w:left="-3" w:right="14"/>
      </w:pPr>
      <w:r>
        <w:rPr>
          <w:rStyle w:val="translated-span"/>
        </w:rPr>
        <w:t>LEAF</w:t>
      </w:r>
      <w:r>
        <w:rPr>
          <w:rStyle w:val="translated-span"/>
        </w:rPr>
        <w:t>支持可复制的科学：为了证明通过</w:t>
      </w:r>
      <w:r>
        <w:rPr>
          <w:rStyle w:val="translated-span"/>
        </w:rPr>
        <w:t>LEAF</w:t>
      </w:r>
      <w:r>
        <w:rPr>
          <w:rStyle w:val="translated-span"/>
        </w:rPr>
        <w:t>实现的可再现性，我们专注于定性地再现</w:t>
      </w:r>
      <w:r>
        <w:rPr>
          <w:rStyle w:val="translated-span"/>
        </w:rPr>
        <w:t>[22]</w:t>
      </w:r>
      <w:r>
        <w:rPr>
          <w:rStyle w:val="translated-span"/>
        </w:rPr>
        <w:t>在莎士比亚数据集上获得的结果，以用于下一个字符预测任务。特别值得注意的是，对于这个特定的数据集，</w:t>
      </w:r>
      <w:proofErr w:type="spellStart"/>
      <w:r>
        <w:rPr>
          <w:rStyle w:val="translated-span"/>
        </w:rPr>
        <w:t>FedAvg</w:t>
      </w:r>
      <w:proofErr w:type="spellEnd"/>
      <w:r>
        <w:rPr>
          <w:rStyle w:val="translated-span"/>
        </w:rPr>
        <w:t>方法会随着局部时间段的数量增加而出人意料地发生变化。因此，在部署</w:t>
      </w:r>
      <w:proofErr w:type="spellStart"/>
      <w:r>
        <w:rPr>
          <w:rStyle w:val="translated-span"/>
        </w:rPr>
        <w:t>FedAvg</w:t>
      </w:r>
      <w:proofErr w:type="spellEnd"/>
      <w:r>
        <w:rPr>
          <w:rStyle w:val="translated-span"/>
        </w:rPr>
        <w:t>等方法之前，这是一个需要了解的关键设置。结果如图</w:t>
      </w:r>
      <w:r>
        <w:rPr>
          <w:rStyle w:val="translated-span"/>
        </w:rPr>
        <w:t>2</w:t>
      </w:r>
      <w:r>
        <w:rPr>
          <w:rStyle w:val="translated-span"/>
        </w:rPr>
        <w:t>所示，在图</w:t>
      </w:r>
      <w:r>
        <w:rPr>
          <w:rStyle w:val="translated-span"/>
        </w:rPr>
        <w:t>2</w:t>
      </w:r>
      <w:r>
        <w:rPr>
          <w:rStyle w:val="translated-span"/>
        </w:rPr>
        <w:t>中，我们确实看到了类似的发散行为，在训练损失方面，我们增加了纪元的数量。</w:t>
      </w:r>
    </w:p>
    <w:p w14:paraId="69A66820" w14:textId="77777777" w:rsidR="00425216" w:rsidRDefault="00B83782">
      <w:pPr>
        <w:spacing w:after="108"/>
        <w:ind w:left="-3" w:right="14"/>
      </w:pPr>
      <w:r>
        <w:rPr>
          <w:rStyle w:val="translated-span"/>
        </w:rPr>
        <w:t>在图</w:t>
      </w:r>
      <w:r>
        <w:rPr>
          <w:rStyle w:val="translated-span"/>
        </w:rPr>
        <w:t>3</w:t>
      </w:r>
      <w:r>
        <w:rPr>
          <w:rStyle w:val="translated-span"/>
        </w:rPr>
        <w:t>中，我们建议将多个统计指标作为重要指标同时提供给客户。对于统计指标，我们展示了在感伤</w:t>
      </w:r>
      <w:r>
        <w:rPr>
          <w:rStyle w:val="translated-span"/>
        </w:rPr>
        <w:t>140</w:t>
      </w:r>
      <w:r>
        <w:rPr>
          <w:rStyle w:val="translated-span"/>
        </w:rPr>
        <w:t>（我们表示为）中改变每个用户的最小样本数的效果。我们看到，虽然数据不足的用户的平均性能只会略有下降（即</w:t>
      </w:r>
      <w:r>
        <w:rPr>
          <w:rStyle w:val="translated-span"/>
        </w:rPr>
        <w:t>=3</w:t>
      </w:r>
      <w:r>
        <w:rPr>
          <w:rStyle w:val="translated-span"/>
        </w:rPr>
        <w:t>），但第</w:t>
      </w:r>
      <w:r>
        <w:rPr>
          <w:rStyle w:val="translated-span"/>
        </w:rPr>
        <w:t>25</w:t>
      </w:r>
      <w:r>
        <w:rPr>
          <w:rStyle w:val="translated-span"/>
        </w:rPr>
        <w:t>个百分位则会急剧下降。同时，对于系统指标，我们为</w:t>
      </w:r>
      <w:r>
        <w:rPr>
          <w:rStyle w:val="translated-span"/>
        </w:rPr>
        <w:t>FEMNIST</w:t>
      </w:r>
      <w:r>
        <w:rPr>
          <w:rStyle w:val="translated-span"/>
        </w:rPr>
        <w:t>运行</w:t>
      </w:r>
      <w:r>
        <w:rPr>
          <w:rStyle w:val="translated-span"/>
        </w:rPr>
        <w:t>minibatch SGD</w:t>
      </w:r>
      <w:r>
        <w:rPr>
          <w:rStyle w:val="translated-span"/>
        </w:rPr>
        <w:t>和</w:t>
      </w:r>
      <w:proofErr w:type="spellStart"/>
      <w:r>
        <w:rPr>
          <w:rStyle w:val="translated-span"/>
        </w:rPr>
        <w:t>FedAvg</w:t>
      </w:r>
      <w:proofErr w:type="spellEnd"/>
      <w:r>
        <w:rPr>
          <w:rStyle w:val="translated-span"/>
        </w:rPr>
        <w:t>，并计算达到每个样本精度阈值</w:t>
      </w:r>
      <w:r>
        <w:rPr>
          <w:rStyle w:val="translated-span"/>
        </w:rPr>
        <w:t>0.75</w:t>
      </w:r>
      <w:r>
        <w:rPr>
          <w:rStyle w:val="translated-span"/>
        </w:rPr>
        <w:t>所需的系统预算。我们以所有设备的总浮点数和上传到网络的总字节数来描述预算。我们的结果表明，当涉及到通信与本地计算的权衡时，</w:t>
      </w:r>
      <w:proofErr w:type="spellStart"/>
      <w:r>
        <w:rPr>
          <w:rStyle w:val="translated-span"/>
        </w:rPr>
        <w:t>FedAvg</w:t>
      </w:r>
      <w:proofErr w:type="spellEnd"/>
      <w:r>
        <w:rPr>
          <w:rStyle w:val="translated-span"/>
        </w:rPr>
        <w:t>的系统轮廓得到了改善，尽管我们注意到，在这两个维度上，一般的方法可能有所不同。</w:t>
      </w:r>
      <w:r>
        <w:rPr>
          <w:rStyle w:val="translated-span"/>
          <w:rFonts w:ascii="Cambria" w:hAnsi="Cambria"/>
          <w:i/>
          <w:iCs/>
        </w:rPr>
        <w:t>kk</w:t>
      </w:r>
    </w:p>
    <w:p w14:paraId="2FF5896A" w14:textId="77777777" w:rsidR="00425216" w:rsidRDefault="00B83782">
      <w:pPr>
        <w:spacing w:after="422" w:line="225" w:lineRule="auto"/>
        <w:ind w:left="4" w:right="0" w:hanging="10"/>
        <w:jc w:val="left"/>
      </w:pPr>
      <w:r>
        <w:rPr>
          <w:rStyle w:val="translated-span"/>
        </w:rPr>
        <w:t>LEAF</w:t>
      </w:r>
      <w:r>
        <w:rPr>
          <w:rStyle w:val="translated-span"/>
        </w:rPr>
        <w:t>是模块化的：为了证明</w:t>
      </w:r>
      <w:r>
        <w:rPr>
          <w:rStyle w:val="translated-span"/>
        </w:rPr>
        <w:t>LEAF</w:t>
      </w:r>
      <w:r>
        <w:rPr>
          <w:rStyle w:val="translated-span"/>
        </w:rPr>
        <w:t>的模块化，我们将它的</w:t>
      </w:r>
      <w:r>
        <w:rPr>
          <w:rStyle w:val="translated-span"/>
        </w:rPr>
        <w:t>“Datasets”</w:t>
      </w:r>
      <w:r>
        <w:rPr>
          <w:rStyle w:val="translated-span"/>
        </w:rPr>
        <w:t>模块合并到三个新的实验管道中：一个为每个设备训练纯本地模型（在</w:t>
      </w:r>
      <w:proofErr w:type="spellStart"/>
      <w:r>
        <w:rPr>
          <w:rStyle w:val="translated-span"/>
        </w:rPr>
        <w:t>CelebA</w:t>
      </w:r>
      <w:proofErr w:type="spellEnd"/>
      <w:r>
        <w:rPr>
          <w:rStyle w:val="translated-span"/>
        </w:rPr>
        <w:t>和我们的合成数据集上），一个忽略设备之间的自然分区，即混合所有数据（在</w:t>
      </w:r>
      <w:r>
        <w:rPr>
          <w:rStyle w:val="translated-span"/>
        </w:rPr>
        <w:t>Reddit</w:t>
      </w:r>
      <w:r>
        <w:rPr>
          <w:rStyle w:val="translated-span"/>
        </w:rPr>
        <w:t>上），以及一个使用流行的元学习方法爬行动物</w:t>
      </w:r>
      <w:r>
        <w:rPr>
          <w:rStyle w:val="translated-span"/>
        </w:rPr>
        <w:t>[27]</w:t>
      </w:r>
      <w:r>
        <w:rPr>
          <w:rStyle w:val="translated-span"/>
        </w:rPr>
        <w:t>（在女性身上）。这些实验的结果如表</w:t>
      </w:r>
      <w:r>
        <w:rPr>
          <w:rStyle w:val="translated-span"/>
        </w:rPr>
        <w:t>2</w:t>
      </w:r>
      <w:r>
        <w:rPr>
          <w:rStyle w:val="translated-span"/>
        </w:rPr>
        <w:t>所示。这些特殊的管道揭示了不同的建模方法对不同的联邦数据集是多么的合适</w:t>
      </w:r>
      <w:r>
        <w:rPr>
          <w:rStyle w:val="translated-span"/>
        </w:rPr>
        <w:t>[10</w:t>
      </w:r>
      <w:r>
        <w:rPr>
          <w:rStyle w:val="translated-span"/>
        </w:rPr>
        <w:t>，</w:t>
      </w:r>
      <w:r>
        <w:rPr>
          <w:rStyle w:val="translated-span"/>
        </w:rPr>
        <w:t>12]</w:t>
      </w:r>
      <w:r>
        <w:rPr>
          <w:rStyle w:val="translated-span"/>
        </w:rPr>
        <w:t>。</w:t>
      </w:r>
    </w:p>
    <w:p w14:paraId="79A56FA9" w14:textId="77777777" w:rsidR="00425216" w:rsidRDefault="00B83782">
      <w:pPr>
        <w:pStyle w:val="1"/>
        <w:ind w:left="353" w:right="0" w:hanging="359"/>
      </w:pPr>
      <w:r>
        <w:t>4</w:t>
      </w:r>
      <w:r>
        <w:rPr>
          <w:rFonts w:ascii="Times New Roman" w:hAnsi="Times New Roman" w:cs="Times New Roman"/>
          <w:sz w:val="14"/>
          <w:szCs w:val="14"/>
        </w:rPr>
        <w:t xml:space="preserve">        </w:t>
      </w:r>
      <w:r>
        <w:rPr>
          <w:rStyle w:val="translated-span"/>
        </w:rPr>
        <w:t>结论</w:t>
      </w:r>
    </w:p>
    <w:p w14:paraId="5AB9A386" w14:textId="77777777" w:rsidR="00425216" w:rsidRDefault="00B83782">
      <w:pPr>
        <w:spacing w:after="100" w:line="225" w:lineRule="auto"/>
        <w:ind w:left="4" w:right="0" w:hanging="10"/>
        <w:jc w:val="left"/>
      </w:pPr>
      <w:r>
        <w:rPr>
          <w:rStyle w:val="translated-span"/>
        </w:rPr>
        <w:t>我们介绍了</w:t>
      </w:r>
      <w:r>
        <w:rPr>
          <w:rStyle w:val="translated-span"/>
        </w:rPr>
        <w:t>LEAF</w:t>
      </w:r>
      <w:r>
        <w:rPr>
          <w:rStyle w:val="translated-span"/>
        </w:rPr>
        <w:t>，一个在联邦环境下学习的模块化框架，或者以大规模分布式设备网络为标志的生态系统。在这种环境下适用的学习范式包括联合学习、元学习、多任务学习和设备上学习。</w:t>
      </w:r>
    </w:p>
    <w:p w14:paraId="1EC332B5" w14:textId="77777777" w:rsidR="00425216" w:rsidRDefault="00B83782">
      <w:pPr>
        <w:ind w:left="-3" w:right="14"/>
      </w:pPr>
      <w:r>
        <w:rPr>
          <w:rStyle w:val="translated-span"/>
        </w:rPr>
        <w:t>LEAF</w:t>
      </w:r>
      <w:r>
        <w:rPr>
          <w:rStyle w:val="translated-span"/>
        </w:rPr>
        <w:t>将允许联合学习、</w:t>
      </w:r>
      <w:proofErr w:type="gramStart"/>
      <w:r>
        <w:rPr>
          <w:rStyle w:val="translated-span"/>
        </w:rPr>
        <w:t>元学习</w:t>
      </w:r>
      <w:proofErr w:type="gramEnd"/>
      <w:r>
        <w:rPr>
          <w:rStyle w:val="translated-span"/>
        </w:rPr>
        <w:t>和多任务学习等领域的研究人员和实践者在更现实的假设下对新提出的解决方案进行推理</w:t>
      </w:r>
    </w:p>
    <w:p w14:paraId="417D1A3A" w14:textId="77777777" w:rsidR="00425216" w:rsidRDefault="00B83782">
      <w:pPr>
        <w:spacing w:after="223" w:line="256" w:lineRule="auto"/>
        <w:ind w:left="801" w:right="0" w:firstLine="0"/>
        <w:jc w:val="left"/>
      </w:pPr>
      <w:r>
        <w:rPr>
          <w:noProof/>
        </w:rPr>
        <w:drawing>
          <wp:inline distT="0" distB="0" distL="0" distR="0" wp14:anchorId="7EC92140" wp14:editId="050D8D7D">
            <wp:extent cx="4029075" cy="1476375"/>
            <wp:effectExtent l="0" t="0" r="9525" b="9525"/>
            <wp:docPr id="9"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4029075" cy="1476375"/>
                    </a:xfrm>
                    <a:prstGeom prst="rect">
                      <a:avLst/>
                    </a:prstGeom>
                    <a:noFill/>
                    <a:ln>
                      <a:noFill/>
                    </a:ln>
                  </pic:spPr>
                </pic:pic>
              </a:graphicData>
            </a:graphic>
          </wp:inline>
        </w:drawing>
      </w:r>
    </w:p>
    <w:p w14:paraId="7764000E" w14:textId="77777777" w:rsidR="00425216" w:rsidRDefault="00B83782">
      <w:pPr>
        <w:spacing w:after="321"/>
        <w:ind w:left="-3" w:right="14"/>
      </w:pPr>
      <w:r>
        <w:rPr>
          <w:rStyle w:val="translated-span"/>
        </w:rPr>
        <w:t>图</w:t>
      </w:r>
      <w:r>
        <w:rPr>
          <w:rStyle w:val="translated-span"/>
        </w:rPr>
        <w:t>3:Sent140</w:t>
      </w:r>
      <w:r>
        <w:rPr>
          <w:rStyle w:val="translated-span"/>
        </w:rPr>
        <w:t>和</w:t>
      </w:r>
      <w:r>
        <w:rPr>
          <w:rStyle w:val="translated-span"/>
        </w:rPr>
        <w:t>FENIST</w:t>
      </w:r>
      <w:r>
        <w:rPr>
          <w:rStyle w:val="translated-span"/>
        </w:rPr>
        <w:t>的统计和系统分析。对于</w:t>
      </w:r>
      <w:r>
        <w:rPr>
          <w:rStyle w:val="translated-span"/>
        </w:rPr>
        <w:t>Sent140</w:t>
      </w:r>
      <w:r>
        <w:rPr>
          <w:rStyle w:val="translated-span"/>
        </w:rPr>
        <w:t>：是每个用户的最小样本数。橙色线表示设备的中值精度，绿色三角形表示平均值，方框表示第</w:t>
      </w:r>
      <w:r>
        <w:rPr>
          <w:rStyle w:val="translated-span"/>
        </w:rPr>
        <w:t>25</w:t>
      </w:r>
      <w:r>
        <w:rPr>
          <w:rStyle w:val="translated-span"/>
        </w:rPr>
        <w:t>和</w:t>
      </w:r>
      <w:r>
        <w:rPr>
          <w:rStyle w:val="translated-span"/>
        </w:rPr>
        <w:t>75</w:t>
      </w:r>
      <w:r>
        <w:rPr>
          <w:rStyle w:val="translated-span"/>
        </w:rPr>
        <w:t>个百分位，胡须代表第</w:t>
      </w:r>
      <w:r>
        <w:rPr>
          <w:rStyle w:val="translated-span"/>
        </w:rPr>
        <w:t>10</w:t>
      </w:r>
      <w:r>
        <w:rPr>
          <w:rStyle w:val="translated-span"/>
        </w:rPr>
        <w:t>到</w:t>
      </w:r>
      <w:r>
        <w:rPr>
          <w:rStyle w:val="translated-span"/>
        </w:rPr>
        <w:t>90</w:t>
      </w:r>
      <w:r>
        <w:rPr>
          <w:rStyle w:val="translated-span"/>
        </w:rPr>
        <w:t>个百分位。对于</w:t>
      </w:r>
      <w:r>
        <w:rPr>
          <w:rStyle w:val="translated-span"/>
        </w:rPr>
        <w:t>FEMNIST</w:t>
      </w:r>
      <w:r>
        <w:rPr>
          <w:rStyle w:val="translated-span"/>
        </w:rPr>
        <w:t>：是每轮选择的客户数量，是每个客户在本地接受</w:t>
      </w:r>
      <w:proofErr w:type="spellStart"/>
      <w:r>
        <w:rPr>
          <w:rStyle w:val="translated-span"/>
        </w:rPr>
        <w:t>FedAvg</w:t>
      </w:r>
      <w:proofErr w:type="spellEnd"/>
      <w:r>
        <w:rPr>
          <w:rStyle w:val="translated-span"/>
        </w:rPr>
        <w:t>培训的时期数。对于</w:t>
      </w:r>
      <w:r>
        <w:rPr>
          <w:rStyle w:val="translated-span"/>
        </w:rPr>
        <w:t>minibatch SGD</w:t>
      </w:r>
      <w:r>
        <w:rPr>
          <w:rStyle w:val="translated-span"/>
        </w:rPr>
        <w:t>，我们报告每个客户端使用的数据百分比。</w:t>
      </w:r>
      <w:proofErr w:type="spellStart"/>
      <w:r>
        <w:rPr>
          <w:rStyle w:val="translated-span"/>
          <w:rFonts w:ascii="Cambria" w:hAnsi="Cambria"/>
          <w:i/>
          <w:iCs/>
        </w:rPr>
        <w:t>kCE</w:t>
      </w:r>
      <w:proofErr w:type="spellEnd"/>
    </w:p>
    <w:p w14:paraId="526302E2" w14:textId="77777777" w:rsidR="00425216" w:rsidRDefault="00B83782">
      <w:pPr>
        <w:spacing w:after="0"/>
        <w:ind w:left="-3" w:right="14"/>
      </w:pPr>
      <w:r>
        <w:rPr>
          <w:rStyle w:val="translated-span"/>
        </w:rPr>
        <w:lastRenderedPageBreak/>
        <w:t>表</w:t>
      </w:r>
      <w:r>
        <w:rPr>
          <w:rStyle w:val="translated-span"/>
        </w:rPr>
        <w:t>2:LEAF</w:t>
      </w:r>
      <w:r>
        <w:rPr>
          <w:rStyle w:val="translated-span"/>
        </w:rPr>
        <w:t>的模块化演示。我们将</w:t>
      </w:r>
      <w:r>
        <w:rPr>
          <w:rStyle w:val="translated-span"/>
        </w:rPr>
        <w:t>LEAF</w:t>
      </w:r>
      <w:r>
        <w:rPr>
          <w:rStyle w:val="translated-span"/>
        </w:rPr>
        <w:t>的数据集整合到新的实验管道中（</w:t>
      </w:r>
      <w:proofErr w:type="spellStart"/>
      <w:r>
        <w:rPr>
          <w:rStyle w:val="translated-span"/>
        </w:rPr>
        <w:t>FedAvg</w:t>
      </w:r>
      <w:proofErr w:type="spellEnd"/>
      <w:r>
        <w:rPr>
          <w:rStyle w:val="translated-span"/>
        </w:rPr>
        <w:t>之外），并报告由此产生的样本测试精度。</w:t>
      </w:r>
    </w:p>
    <w:p w14:paraId="3B728439" w14:textId="77777777" w:rsidR="00425216" w:rsidRDefault="00B83782">
      <w:pPr>
        <w:spacing w:after="79" w:line="256" w:lineRule="auto"/>
        <w:ind w:left="1474" w:right="0" w:firstLine="0"/>
        <w:jc w:val="left"/>
      </w:pPr>
      <w:r>
        <w:rPr>
          <w:noProof/>
          <w:sz w:val="22"/>
          <w:szCs w:val="22"/>
        </w:rPr>
        <w:drawing>
          <wp:inline distT="0" distB="0" distL="0" distR="0" wp14:anchorId="73F9A3FD" wp14:editId="4B1507DC">
            <wp:extent cx="3181350" cy="9525"/>
            <wp:effectExtent l="0" t="0" r="0" b="0"/>
            <wp:docPr id="10" name="Group 12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2805"/>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3181350" cy="9525"/>
                    </a:xfrm>
                    <a:prstGeom prst="rect">
                      <a:avLst/>
                    </a:prstGeom>
                    <a:noFill/>
                    <a:ln>
                      <a:noFill/>
                    </a:ln>
                  </pic:spPr>
                </pic:pic>
              </a:graphicData>
            </a:graphic>
          </wp:inline>
        </w:drawing>
      </w:r>
    </w:p>
    <w:p w14:paraId="33475CAB" w14:textId="77777777" w:rsidR="00425216" w:rsidRDefault="00B83782">
      <w:pPr>
        <w:spacing w:after="0" w:line="256" w:lineRule="auto"/>
        <w:ind w:left="0" w:right="0" w:firstLine="0"/>
        <w:jc w:val="left"/>
      </w:pPr>
      <w:r>
        <w:rPr>
          <w:sz w:val="22"/>
          <w:szCs w:val="22"/>
        </w:rPr>
        <w:t xml:space="preserve">                                      </w:t>
      </w:r>
      <w:r>
        <w:rPr>
          <w:rStyle w:val="translated-span"/>
          <w:sz w:val="18"/>
          <w:szCs w:val="18"/>
        </w:rPr>
        <w:t>数据集</w:t>
      </w:r>
      <w:proofErr w:type="spellStart"/>
      <w:r>
        <w:rPr>
          <w:rStyle w:val="translated-span"/>
          <w:sz w:val="18"/>
          <w:szCs w:val="18"/>
        </w:rPr>
        <w:t>FedAvg</w:t>
      </w:r>
      <w:proofErr w:type="spellEnd"/>
      <w:r>
        <w:rPr>
          <w:rStyle w:val="translated-span"/>
          <w:sz w:val="18"/>
          <w:szCs w:val="18"/>
        </w:rPr>
        <w:t>（基线）附加管道</w:t>
      </w:r>
    </w:p>
    <w:tbl>
      <w:tblPr>
        <w:tblW w:w="4990" w:type="dxa"/>
        <w:tblInd w:w="1474" w:type="dxa"/>
        <w:tblCellMar>
          <w:left w:w="0" w:type="dxa"/>
          <w:right w:w="0" w:type="dxa"/>
        </w:tblCellMar>
        <w:tblLook w:val="04A0" w:firstRow="1" w:lastRow="0" w:firstColumn="1" w:lastColumn="0" w:noHBand="0" w:noVBand="1"/>
      </w:tblPr>
      <w:tblGrid>
        <w:gridCol w:w="1126"/>
        <w:gridCol w:w="1835"/>
        <w:gridCol w:w="2029"/>
      </w:tblGrid>
      <w:tr w:rsidR="00425216" w14:paraId="1642324B" w14:textId="77777777">
        <w:trPr>
          <w:trHeight w:val="297"/>
        </w:trPr>
        <w:tc>
          <w:tcPr>
            <w:tcW w:w="1126" w:type="dxa"/>
            <w:tcBorders>
              <w:top w:val="nil"/>
              <w:left w:val="nil"/>
              <w:bottom w:val="single" w:sz="8" w:space="0" w:color="000000"/>
              <w:right w:val="nil"/>
            </w:tcBorders>
            <w:tcMar>
              <w:top w:w="77" w:type="dxa"/>
              <w:left w:w="0" w:type="dxa"/>
              <w:bottom w:w="0" w:type="dxa"/>
              <w:right w:w="115" w:type="dxa"/>
            </w:tcMar>
            <w:hideMark/>
          </w:tcPr>
          <w:p w14:paraId="53BADD6B" w14:textId="77777777" w:rsidR="00425216" w:rsidRDefault="00B83782">
            <w:pPr>
              <w:spacing w:after="160" w:line="256" w:lineRule="auto"/>
              <w:ind w:left="0" w:right="0" w:firstLine="0"/>
              <w:jc w:val="left"/>
            </w:pPr>
            <w:r>
              <w:t> </w:t>
            </w:r>
          </w:p>
        </w:tc>
        <w:tc>
          <w:tcPr>
            <w:tcW w:w="1835" w:type="dxa"/>
            <w:tcBorders>
              <w:top w:val="nil"/>
              <w:left w:val="nil"/>
              <w:bottom w:val="single" w:sz="8" w:space="0" w:color="000000"/>
              <w:right w:val="nil"/>
            </w:tcBorders>
            <w:tcMar>
              <w:top w:w="77" w:type="dxa"/>
              <w:left w:w="0" w:type="dxa"/>
              <w:bottom w:w="0" w:type="dxa"/>
              <w:right w:w="115" w:type="dxa"/>
            </w:tcMar>
            <w:hideMark/>
          </w:tcPr>
          <w:p w14:paraId="42CD2EC8" w14:textId="77777777" w:rsidR="00425216" w:rsidRDefault="00B83782">
            <w:pPr>
              <w:spacing w:after="160" w:line="256" w:lineRule="auto"/>
              <w:ind w:left="0" w:right="0" w:firstLine="0"/>
              <w:jc w:val="left"/>
            </w:pPr>
            <w:r>
              <w:t> </w:t>
            </w:r>
          </w:p>
        </w:tc>
        <w:tc>
          <w:tcPr>
            <w:tcW w:w="2029" w:type="dxa"/>
            <w:tcBorders>
              <w:top w:val="single" w:sz="8" w:space="0" w:color="000000"/>
              <w:left w:val="nil"/>
              <w:bottom w:val="single" w:sz="8" w:space="0" w:color="000000"/>
              <w:right w:val="nil"/>
            </w:tcBorders>
            <w:tcMar>
              <w:top w:w="77" w:type="dxa"/>
              <w:left w:w="0" w:type="dxa"/>
              <w:bottom w:w="0" w:type="dxa"/>
              <w:right w:w="115" w:type="dxa"/>
            </w:tcMar>
            <w:hideMark/>
          </w:tcPr>
          <w:p w14:paraId="5488917C" w14:textId="77777777" w:rsidR="00425216" w:rsidRDefault="00B83782">
            <w:pPr>
              <w:spacing w:after="0" w:line="256" w:lineRule="auto"/>
              <w:ind w:left="0" w:right="0" w:firstLine="0"/>
              <w:jc w:val="left"/>
            </w:pPr>
            <w:r>
              <w:rPr>
                <w:rStyle w:val="translated-span"/>
                <w:sz w:val="18"/>
                <w:szCs w:val="18"/>
              </w:rPr>
              <w:t>描述准确性</w:t>
            </w:r>
          </w:p>
        </w:tc>
      </w:tr>
    </w:tbl>
    <w:p w14:paraId="04901E79" w14:textId="77777777" w:rsidR="00425216" w:rsidRDefault="00B83782">
      <w:pPr>
        <w:spacing w:after="0" w:line="256" w:lineRule="auto"/>
        <w:ind w:left="0" w:right="0" w:firstLine="0"/>
        <w:jc w:val="left"/>
      </w:pPr>
      <w:r>
        <w:rPr>
          <w:sz w:val="22"/>
          <w:szCs w:val="22"/>
        </w:rPr>
        <w:t xml:space="preserve">                                      </w:t>
      </w:r>
      <w:r>
        <w:rPr>
          <w:rStyle w:val="translated-span"/>
          <w:sz w:val="18"/>
          <w:szCs w:val="18"/>
        </w:rPr>
        <w:t>塞</w:t>
      </w:r>
      <w:proofErr w:type="gramStart"/>
      <w:r>
        <w:rPr>
          <w:rStyle w:val="translated-span"/>
          <w:sz w:val="18"/>
          <w:szCs w:val="18"/>
        </w:rPr>
        <w:t>莱</w:t>
      </w:r>
      <w:proofErr w:type="gramEnd"/>
      <w:r>
        <w:rPr>
          <w:rStyle w:val="translated-span"/>
          <w:sz w:val="18"/>
          <w:szCs w:val="18"/>
        </w:rPr>
        <w:t>巴</w:t>
      </w:r>
      <w:r>
        <w:rPr>
          <w:rStyle w:val="translated-span"/>
          <w:sz w:val="18"/>
          <w:szCs w:val="18"/>
        </w:rPr>
        <w:t>89.46%65.29%</w:t>
      </w:r>
    </w:p>
    <w:p w14:paraId="27EDB66A" w14:textId="77777777" w:rsidR="00425216" w:rsidRDefault="00B83782">
      <w:pPr>
        <w:spacing w:after="0" w:line="256" w:lineRule="auto"/>
        <w:ind w:left="0" w:right="0" w:firstLine="0"/>
        <w:jc w:val="left"/>
      </w:pPr>
      <w:r>
        <w:rPr>
          <w:sz w:val="22"/>
          <w:szCs w:val="22"/>
        </w:rPr>
        <w:t xml:space="preserve">                                    </w:t>
      </w:r>
      <w:r>
        <w:rPr>
          <w:noProof/>
          <w:sz w:val="22"/>
          <w:szCs w:val="22"/>
        </w:rPr>
        <w:drawing>
          <wp:inline distT="0" distB="0" distL="0" distR="0" wp14:anchorId="00DB72F2" wp14:editId="7DD5503A">
            <wp:extent cx="1533525" cy="9525"/>
            <wp:effectExtent l="0" t="0" r="0" b="0"/>
            <wp:docPr id="11" name="Group 12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2806"/>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533525" cy="9525"/>
                    </a:xfrm>
                    <a:prstGeom prst="rect">
                      <a:avLst/>
                    </a:prstGeom>
                    <a:noFill/>
                    <a:ln>
                      <a:noFill/>
                    </a:ln>
                  </pic:spPr>
                </pic:pic>
              </a:graphicData>
            </a:graphic>
          </wp:inline>
        </w:drawing>
      </w:r>
      <w:r>
        <w:rPr>
          <w:rStyle w:val="translated-span"/>
          <w:sz w:val="18"/>
          <w:szCs w:val="18"/>
        </w:rPr>
        <w:t>本地模型</w:t>
      </w:r>
      <w:r>
        <w:rPr>
          <w:noProof/>
          <w:sz w:val="22"/>
          <w:szCs w:val="22"/>
        </w:rPr>
        <w:drawing>
          <wp:inline distT="0" distB="0" distL="0" distR="0" wp14:anchorId="7B73C89D" wp14:editId="23E42B0B">
            <wp:extent cx="438150" cy="9525"/>
            <wp:effectExtent l="0" t="0" r="0" b="0"/>
            <wp:docPr id="12" name="Group 12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2807"/>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438150" cy="9525"/>
                    </a:xfrm>
                    <a:prstGeom prst="rect">
                      <a:avLst/>
                    </a:prstGeom>
                    <a:noFill/>
                    <a:ln>
                      <a:noFill/>
                    </a:ln>
                  </pic:spPr>
                </pic:pic>
              </a:graphicData>
            </a:graphic>
          </wp:inline>
        </w:drawing>
      </w:r>
    </w:p>
    <w:tbl>
      <w:tblPr>
        <w:tblW w:w="4990" w:type="dxa"/>
        <w:tblInd w:w="1474" w:type="dxa"/>
        <w:tblCellMar>
          <w:left w:w="0" w:type="dxa"/>
          <w:right w:w="0" w:type="dxa"/>
        </w:tblCellMar>
        <w:tblLook w:val="04A0" w:firstRow="1" w:lastRow="0" w:firstColumn="1" w:lastColumn="0" w:noHBand="0" w:noVBand="1"/>
      </w:tblPr>
      <w:tblGrid>
        <w:gridCol w:w="1517"/>
        <w:gridCol w:w="1204"/>
        <w:gridCol w:w="1545"/>
        <w:gridCol w:w="724"/>
      </w:tblGrid>
      <w:tr w:rsidR="00425216" w14:paraId="0BC67C0A" w14:textId="77777777">
        <w:trPr>
          <w:trHeight w:val="224"/>
        </w:trPr>
        <w:tc>
          <w:tcPr>
            <w:tcW w:w="1518" w:type="dxa"/>
            <w:tcBorders>
              <w:top w:val="nil"/>
              <w:left w:val="nil"/>
              <w:bottom w:val="single" w:sz="8" w:space="0" w:color="000000"/>
              <w:right w:val="nil"/>
            </w:tcBorders>
            <w:tcMar>
              <w:top w:w="0" w:type="dxa"/>
              <w:left w:w="0" w:type="dxa"/>
              <w:bottom w:w="0" w:type="dxa"/>
              <w:right w:w="115" w:type="dxa"/>
            </w:tcMar>
            <w:hideMark/>
          </w:tcPr>
          <w:p w14:paraId="657BCBA9" w14:textId="77777777" w:rsidR="00425216" w:rsidRDefault="00B83782">
            <w:pPr>
              <w:spacing w:after="0" w:line="256" w:lineRule="auto"/>
              <w:ind w:left="164" w:right="0" w:firstLine="0"/>
              <w:jc w:val="left"/>
            </w:pPr>
            <w:r>
              <w:rPr>
                <w:rStyle w:val="translated-span"/>
                <w:sz w:val="18"/>
                <w:szCs w:val="18"/>
              </w:rPr>
              <w:t>合成</w:t>
            </w:r>
          </w:p>
        </w:tc>
        <w:tc>
          <w:tcPr>
            <w:tcW w:w="1204" w:type="dxa"/>
            <w:tcBorders>
              <w:top w:val="nil"/>
              <w:left w:val="nil"/>
              <w:bottom w:val="single" w:sz="8" w:space="0" w:color="000000"/>
              <w:right w:val="nil"/>
            </w:tcBorders>
            <w:tcMar>
              <w:top w:w="0" w:type="dxa"/>
              <w:left w:w="0" w:type="dxa"/>
              <w:bottom w:w="0" w:type="dxa"/>
              <w:right w:w="115" w:type="dxa"/>
            </w:tcMar>
            <w:hideMark/>
          </w:tcPr>
          <w:p w14:paraId="5940F35A" w14:textId="77777777" w:rsidR="00425216" w:rsidRDefault="00B83782">
            <w:pPr>
              <w:spacing w:after="0" w:line="256" w:lineRule="auto"/>
              <w:ind w:left="0" w:right="0" w:firstLine="0"/>
              <w:jc w:val="left"/>
            </w:pPr>
            <w:r>
              <w:rPr>
                <w:rStyle w:val="translated-span"/>
                <w:rFonts w:ascii="Cambria" w:hAnsi="Cambria"/>
                <w:sz w:val="18"/>
                <w:szCs w:val="18"/>
              </w:rPr>
              <w:t>71.89%</w:t>
            </w:r>
          </w:p>
        </w:tc>
        <w:tc>
          <w:tcPr>
            <w:tcW w:w="1545" w:type="dxa"/>
            <w:tcBorders>
              <w:top w:val="nil"/>
              <w:left w:val="nil"/>
              <w:bottom w:val="single" w:sz="8" w:space="0" w:color="000000"/>
              <w:right w:val="nil"/>
            </w:tcBorders>
            <w:tcMar>
              <w:top w:w="0" w:type="dxa"/>
              <w:left w:w="0" w:type="dxa"/>
              <w:bottom w:w="0" w:type="dxa"/>
              <w:right w:w="115" w:type="dxa"/>
            </w:tcMar>
            <w:hideMark/>
          </w:tcPr>
          <w:p w14:paraId="2BC49F2F" w14:textId="77777777" w:rsidR="00425216" w:rsidRDefault="00B83782">
            <w:pPr>
              <w:spacing w:after="160" w:line="256" w:lineRule="auto"/>
              <w:ind w:left="0" w:right="0" w:firstLine="0"/>
              <w:jc w:val="left"/>
            </w:pPr>
            <w:r>
              <w:t> </w:t>
            </w:r>
          </w:p>
        </w:tc>
        <w:tc>
          <w:tcPr>
            <w:tcW w:w="724" w:type="dxa"/>
            <w:tcBorders>
              <w:top w:val="nil"/>
              <w:left w:val="nil"/>
              <w:bottom w:val="single" w:sz="8" w:space="0" w:color="000000"/>
              <w:right w:val="nil"/>
            </w:tcBorders>
            <w:tcMar>
              <w:top w:w="0" w:type="dxa"/>
              <w:left w:w="0" w:type="dxa"/>
              <w:bottom w:w="0" w:type="dxa"/>
              <w:right w:w="115" w:type="dxa"/>
            </w:tcMar>
            <w:hideMark/>
          </w:tcPr>
          <w:p w14:paraId="311B9F99" w14:textId="77777777" w:rsidR="00425216" w:rsidRDefault="00B83782">
            <w:pPr>
              <w:spacing w:after="0" w:line="256" w:lineRule="auto"/>
              <w:ind w:left="0" w:right="0" w:firstLine="0"/>
              <w:jc w:val="left"/>
            </w:pPr>
            <w:r>
              <w:rPr>
                <w:rStyle w:val="translated-span"/>
                <w:rFonts w:ascii="Cambria" w:hAnsi="Cambria"/>
                <w:sz w:val="18"/>
                <w:szCs w:val="18"/>
              </w:rPr>
              <w:t>87.34%</w:t>
            </w:r>
          </w:p>
        </w:tc>
      </w:tr>
      <w:tr w:rsidR="00425216" w14:paraId="46873CF4" w14:textId="77777777">
        <w:trPr>
          <w:trHeight w:val="299"/>
        </w:trPr>
        <w:tc>
          <w:tcPr>
            <w:tcW w:w="1518" w:type="dxa"/>
            <w:tcBorders>
              <w:top w:val="nil"/>
              <w:left w:val="nil"/>
              <w:bottom w:val="single" w:sz="8" w:space="0" w:color="000000"/>
              <w:right w:val="nil"/>
            </w:tcBorders>
            <w:tcMar>
              <w:top w:w="0" w:type="dxa"/>
              <w:left w:w="0" w:type="dxa"/>
              <w:bottom w:w="0" w:type="dxa"/>
              <w:right w:w="115" w:type="dxa"/>
            </w:tcMar>
            <w:hideMark/>
          </w:tcPr>
          <w:p w14:paraId="58913BBC" w14:textId="77777777" w:rsidR="00425216" w:rsidRDefault="00B83782">
            <w:pPr>
              <w:spacing w:after="0" w:line="256" w:lineRule="auto"/>
              <w:ind w:left="264" w:right="0" w:firstLine="0"/>
              <w:jc w:val="left"/>
            </w:pPr>
            <w:r>
              <w:rPr>
                <w:rStyle w:val="translated-span"/>
                <w:sz w:val="18"/>
                <w:szCs w:val="18"/>
              </w:rPr>
              <w:t>雷迪特</w:t>
            </w:r>
          </w:p>
        </w:tc>
        <w:tc>
          <w:tcPr>
            <w:tcW w:w="1204" w:type="dxa"/>
            <w:tcBorders>
              <w:top w:val="nil"/>
              <w:left w:val="nil"/>
              <w:bottom w:val="single" w:sz="8" w:space="0" w:color="000000"/>
              <w:right w:val="nil"/>
            </w:tcBorders>
            <w:tcMar>
              <w:top w:w="0" w:type="dxa"/>
              <w:left w:w="0" w:type="dxa"/>
              <w:bottom w:w="0" w:type="dxa"/>
              <w:right w:w="115" w:type="dxa"/>
            </w:tcMar>
            <w:hideMark/>
          </w:tcPr>
          <w:p w14:paraId="56AD8CAA" w14:textId="77777777" w:rsidR="00425216" w:rsidRDefault="00B83782">
            <w:pPr>
              <w:spacing w:after="0" w:line="256" w:lineRule="auto"/>
              <w:ind w:left="0" w:right="0" w:firstLine="0"/>
              <w:jc w:val="left"/>
            </w:pPr>
            <w:r>
              <w:rPr>
                <w:rStyle w:val="translated-span"/>
                <w:rFonts w:ascii="Cambria" w:hAnsi="Cambria"/>
                <w:sz w:val="18"/>
                <w:szCs w:val="18"/>
              </w:rPr>
              <w:t>13.35%</w:t>
            </w:r>
          </w:p>
        </w:tc>
        <w:tc>
          <w:tcPr>
            <w:tcW w:w="1545" w:type="dxa"/>
            <w:tcBorders>
              <w:top w:val="nil"/>
              <w:left w:val="nil"/>
              <w:bottom w:val="single" w:sz="8" w:space="0" w:color="000000"/>
              <w:right w:val="nil"/>
            </w:tcBorders>
            <w:tcMar>
              <w:top w:w="0" w:type="dxa"/>
              <w:left w:w="0" w:type="dxa"/>
              <w:bottom w:w="0" w:type="dxa"/>
              <w:right w:w="115" w:type="dxa"/>
            </w:tcMar>
            <w:hideMark/>
          </w:tcPr>
          <w:p w14:paraId="5AFA28C7" w14:textId="77777777" w:rsidR="00425216" w:rsidRDefault="00B83782">
            <w:pPr>
              <w:spacing w:after="0" w:line="256" w:lineRule="auto"/>
              <w:ind w:left="0" w:right="0" w:firstLine="0"/>
              <w:jc w:val="left"/>
            </w:pPr>
            <w:r>
              <w:rPr>
                <w:rStyle w:val="translated-span"/>
                <w:sz w:val="18"/>
                <w:szCs w:val="18"/>
              </w:rPr>
              <w:t>全球</w:t>
            </w:r>
            <w:r>
              <w:rPr>
                <w:rStyle w:val="translated-span"/>
                <w:sz w:val="18"/>
                <w:szCs w:val="18"/>
              </w:rPr>
              <w:t>IID</w:t>
            </w:r>
            <w:r>
              <w:rPr>
                <w:rStyle w:val="translated-span"/>
                <w:sz w:val="18"/>
                <w:szCs w:val="18"/>
              </w:rPr>
              <w:t>模型</w:t>
            </w:r>
          </w:p>
        </w:tc>
        <w:tc>
          <w:tcPr>
            <w:tcW w:w="724" w:type="dxa"/>
            <w:tcBorders>
              <w:top w:val="nil"/>
              <w:left w:val="nil"/>
              <w:bottom w:val="single" w:sz="8" w:space="0" w:color="000000"/>
              <w:right w:val="nil"/>
            </w:tcBorders>
            <w:tcMar>
              <w:top w:w="0" w:type="dxa"/>
              <w:left w:w="0" w:type="dxa"/>
              <w:bottom w:w="0" w:type="dxa"/>
              <w:right w:w="115" w:type="dxa"/>
            </w:tcMar>
            <w:hideMark/>
          </w:tcPr>
          <w:p w14:paraId="49FB3E06" w14:textId="77777777" w:rsidR="00425216" w:rsidRDefault="00B83782">
            <w:pPr>
              <w:spacing w:after="0" w:line="256" w:lineRule="auto"/>
              <w:ind w:left="0" w:right="0" w:firstLine="0"/>
              <w:jc w:val="left"/>
            </w:pPr>
            <w:r>
              <w:rPr>
                <w:rStyle w:val="translated-span"/>
                <w:rFonts w:ascii="Cambria" w:hAnsi="Cambria"/>
                <w:sz w:val="18"/>
                <w:szCs w:val="18"/>
              </w:rPr>
              <w:t>12.60%</w:t>
            </w:r>
          </w:p>
        </w:tc>
      </w:tr>
      <w:tr w:rsidR="00425216" w14:paraId="2413D3F5" w14:textId="77777777">
        <w:trPr>
          <w:trHeight w:val="302"/>
        </w:trPr>
        <w:tc>
          <w:tcPr>
            <w:tcW w:w="1518" w:type="dxa"/>
            <w:tcBorders>
              <w:top w:val="nil"/>
              <w:left w:val="nil"/>
              <w:bottom w:val="single" w:sz="8" w:space="0" w:color="000000"/>
              <w:right w:val="nil"/>
            </w:tcBorders>
            <w:tcMar>
              <w:top w:w="0" w:type="dxa"/>
              <w:left w:w="0" w:type="dxa"/>
              <w:bottom w:w="0" w:type="dxa"/>
              <w:right w:w="115" w:type="dxa"/>
            </w:tcMar>
            <w:hideMark/>
          </w:tcPr>
          <w:p w14:paraId="4D3A2F23" w14:textId="77777777" w:rsidR="00425216" w:rsidRDefault="00B83782">
            <w:pPr>
              <w:spacing w:after="0" w:line="256" w:lineRule="auto"/>
              <w:ind w:left="120" w:right="0" w:firstLine="0"/>
              <w:jc w:val="left"/>
            </w:pPr>
            <w:r>
              <w:rPr>
                <w:rStyle w:val="translated-span"/>
                <w:sz w:val="18"/>
                <w:szCs w:val="18"/>
              </w:rPr>
              <w:t>女性主义者</w:t>
            </w:r>
          </w:p>
        </w:tc>
        <w:tc>
          <w:tcPr>
            <w:tcW w:w="1204" w:type="dxa"/>
            <w:tcBorders>
              <w:top w:val="nil"/>
              <w:left w:val="nil"/>
              <w:bottom w:val="single" w:sz="8" w:space="0" w:color="000000"/>
              <w:right w:val="nil"/>
            </w:tcBorders>
            <w:tcMar>
              <w:top w:w="0" w:type="dxa"/>
              <w:left w:w="0" w:type="dxa"/>
              <w:bottom w:w="0" w:type="dxa"/>
              <w:right w:w="115" w:type="dxa"/>
            </w:tcMar>
            <w:hideMark/>
          </w:tcPr>
          <w:p w14:paraId="4C2F2B07" w14:textId="77777777" w:rsidR="00425216" w:rsidRDefault="00B83782">
            <w:pPr>
              <w:spacing w:after="0" w:line="256" w:lineRule="auto"/>
              <w:ind w:left="0" w:right="0" w:firstLine="0"/>
              <w:jc w:val="left"/>
            </w:pPr>
            <w:r>
              <w:rPr>
                <w:rStyle w:val="translated-span"/>
                <w:rFonts w:ascii="Cambria" w:hAnsi="Cambria"/>
                <w:sz w:val="18"/>
                <w:szCs w:val="18"/>
              </w:rPr>
              <w:t>74.72%</w:t>
            </w:r>
          </w:p>
        </w:tc>
        <w:tc>
          <w:tcPr>
            <w:tcW w:w="1545" w:type="dxa"/>
            <w:tcBorders>
              <w:top w:val="nil"/>
              <w:left w:val="nil"/>
              <w:bottom w:val="single" w:sz="8" w:space="0" w:color="000000"/>
              <w:right w:val="nil"/>
            </w:tcBorders>
            <w:tcMar>
              <w:top w:w="0" w:type="dxa"/>
              <w:left w:w="0" w:type="dxa"/>
              <w:bottom w:w="0" w:type="dxa"/>
              <w:right w:w="115" w:type="dxa"/>
            </w:tcMar>
            <w:hideMark/>
          </w:tcPr>
          <w:p w14:paraId="4892992A" w14:textId="77777777" w:rsidR="00425216" w:rsidRDefault="00B83782">
            <w:pPr>
              <w:spacing w:after="0" w:line="256" w:lineRule="auto"/>
              <w:ind w:left="378" w:right="0" w:firstLine="0"/>
              <w:jc w:val="left"/>
            </w:pPr>
            <w:r>
              <w:rPr>
                <w:rStyle w:val="translated-span"/>
                <w:sz w:val="18"/>
                <w:szCs w:val="18"/>
              </w:rPr>
              <w:t>爬行动物</w:t>
            </w:r>
          </w:p>
        </w:tc>
        <w:tc>
          <w:tcPr>
            <w:tcW w:w="724" w:type="dxa"/>
            <w:tcBorders>
              <w:top w:val="nil"/>
              <w:left w:val="nil"/>
              <w:bottom w:val="single" w:sz="8" w:space="0" w:color="000000"/>
              <w:right w:val="nil"/>
            </w:tcBorders>
            <w:tcMar>
              <w:top w:w="0" w:type="dxa"/>
              <w:left w:w="0" w:type="dxa"/>
              <w:bottom w:w="0" w:type="dxa"/>
              <w:right w:w="115" w:type="dxa"/>
            </w:tcMar>
            <w:hideMark/>
          </w:tcPr>
          <w:p w14:paraId="3B0AB022" w14:textId="77777777" w:rsidR="00425216" w:rsidRDefault="00B83782">
            <w:pPr>
              <w:spacing w:after="0" w:line="256" w:lineRule="auto"/>
              <w:ind w:left="0" w:right="0" w:firstLine="0"/>
              <w:jc w:val="left"/>
            </w:pPr>
            <w:r>
              <w:rPr>
                <w:rStyle w:val="translated-span"/>
                <w:rFonts w:ascii="Cambria" w:hAnsi="Cambria"/>
                <w:sz w:val="18"/>
                <w:szCs w:val="18"/>
              </w:rPr>
              <w:t>80.24%</w:t>
            </w:r>
          </w:p>
        </w:tc>
      </w:tr>
    </w:tbl>
    <w:p w14:paraId="27B71C0C" w14:textId="77777777" w:rsidR="00425216" w:rsidRDefault="00B83782">
      <w:pPr>
        <w:spacing w:after="239"/>
        <w:ind w:left="-3" w:right="14"/>
      </w:pPr>
      <w:r>
        <w:rPr>
          <w:rStyle w:val="translated-span"/>
        </w:rPr>
        <w:t>以前的基准。我们打算让</w:t>
      </w:r>
      <w:r>
        <w:rPr>
          <w:rStyle w:val="translated-span"/>
        </w:rPr>
        <w:t>LEAF</w:t>
      </w:r>
      <w:r>
        <w:rPr>
          <w:rStyle w:val="translated-span"/>
        </w:rPr>
        <w:t>了解最新的数据集、指标和开源解决方案，以促进在这一领域的知情和有根据的进展。</w:t>
      </w:r>
    </w:p>
    <w:p w14:paraId="36BBBB1F" w14:textId="77777777" w:rsidR="00425216" w:rsidRDefault="00B83782">
      <w:pPr>
        <w:spacing w:after="119" w:line="256" w:lineRule="auto"/>
        <w:ind w:left="9" w:right="0" w:firstLine="0"/>
        <w:jc w:val="left"/>
      </w:pPr>
      <w:r>
        <w:rPr>
          <w:rStyle w:val="translated-span"/>
        </w:rPr>
        <w:t>致谢</w:t>
      </w:r>
    </w:p>
    <w:p w14:paraId="5B066808" w14:textId="77777777" w:rsidR="00425216" w:rsidRDefault="00B83782">
      <w:pPr>
        <w:spacing w:after="10"/>
        <w:ind w:left="-3" w:right="14"/>
      </w:pPr>
      <w:r>
        <w:rPr>
          <w:rStyle w:val="translated-span"/>
        </w:rPr>
        <w:t>这项工作得到了美国国防部高级研究计划局</w:t>
      </w:r>
      <w:r>
        <w:rPr>
          <w:rStyle w:val="translated-span"/>
        </w:rPr>
        <w:t>FA875017C0141</w:t>
      </w:r>
      <w:r>
        <w:rPr>
          <w:rStyle w:val="translated-span"/>
        </w:rPr>
        <w:t>的部分支持，这是国家科学基金会的资助</w:t>
      </w:r>
    </w:p>
    <w:p w14:paraId="1FD1D798" w14:textId="77777777" w:rsidR="00425216" w:rsidRDefault="00B83782">
      <w:pPr>
        <w:spacing w:after="10"/>
        <w:ind w:left="-3" w:right="14"/>
      </w:pPr>
      <w:r>
        <w:rPr>
          <w:rStyle w:val="translated-span"/>
        </w:rPr>
        <w:t>IIS1705121</w:t>
      </w:r>
      <w:r>
        <w:rPr>
          <w:rStyle w:val="translated-span"/>
        </w:rPr>
        <w:t>和</w:t>
      </w:r>
      <w:r>
        <w:rPr>
          <w:rStyle w:val="translated-span"/>
        </w:rPr>
        <w:t>IIS1838017</w:t>
      </w:r>
      <w:r>
        <w:rPr>
          <w:rStyle w:val="translated-span"/>
        </w:rPr>
        <w:t>，</w:t>
      </w:r>
      <w:r>
        <w:rPr>
          <w:rStyle w:val="translated-span"/>
        </w:rPr>
        <w:t>Okawa</w:t>
      </w:r>
      <w:r>
        <w:rPr>
          <w:rStyle w:val="translated-span"/>
        </w:rPr>
        <w:t>拨款，</w:t>
      </w:r>
      <w:r>
        <w:rPr>
          <w:rStyle w:val="translated-span"/>
        </w:rPr>
        <w:t>Google</w:t>
      </w:r>
      <w:r>
        <w:rPr>
          <w:rStyle w:val="translated-span"/>
        </w:rPr>
        <w:t>教师奖，</w:t>
      </w:r>
      <w:r>
        <w:rPr>
          <w:rStyle w:val="translated-span"/>
        </w:rPr>
        <w:t>Amazon</w:t>
      </w:r>
      <w:r>
        <w:rPr>
          <w:rStyle w:val="translated-span"/>
        </w:rPr>
        <w:t>网络服务</w:t>
      </w:r>
    </w:p>
    <w:p w14:paraId="5048B025" w14:textId="77777777" w:rsidR="00425216" w:rsidRDefault="00B83782">
      <w:pPr>
        <w:spacing w:after="345"/>
        <w:ind w:left="-3" w:right="14"/>
      </w:pPr>
      <w:r>
        <w:rPr>
          <w:rStyle w:val="translated-span"/>
        </w:rPr>
        <w:t>该奖项是摩根大通</w:t>
      </w:r>
      <w:proofErr w:type="spellStart"/>
      <w:r>
        <w:rPr>
          <w:rStyle w:val="translated-span"/>
        </w:rPr>
        <w:t>a.I.</w:t>
      </w:r>
      <w:proofErr w:type="spellEnd"/>
      <w:r>
        <w:rPr>
          <w:rStyle w:val="translated-span"/>
        </w:rPr>
        <w:t>研究人员奖、卡内基博</w:t>
      </w:r>
      <w:proofErr w:type="gramStart"/>
      <w:r>
        <w:rPr>
          <w:rStyle w:val="translated-span"/>
        </w:rPr>
        <w:t>世</w:t>
      </w:r>
      <w:proofErr w:type="gramEnd"/>
      <w:r>
        <w:rPr>
          <w:rStyle w:val="translated-span"/>
        </w:rPr>
        <w:t>研究所研究奖，以及康尼克斯研究中心，</w:t>
      </w:r>
      <w:r>
        <w:rPr>
          <w:rStyle w:val="translated-span"/>
        </w:rPr>
        <w:t>JUMP</w:t>
      </w:r>
      <w:r>
        <w:rPr>
          <w:rStyle w:val="translated-span"/>
        </w:rPr>
        <w:t>六个中心之一，</w:t>
      </w:r>
      <w:r>
        <w:rPr>
          <w:rStyle w:val="translated-span"/>
        </w:rPr>
        <w:t>DARPA</w:t>
      </w:r>
      <w:r>
        <w:rPr>
          <w:rStyle w:val="translated-span"/>
        </w:rPr>
        <w:t>赞助的半导体研究公司（</w:t>
      </w:r>
      <w:r>
        <w:rPr>
          <w:rStyle w:val="translated-span"/>
        </w:rPr>
        <w:t>SRC</w:t>
      </w:r>
      <w:r>
        <w:rPr>
          <w:rStyle w:val="translated-span"/>
        </w:rPr>
        <w:t>）项目。本材料中表达的任何意见、发现和结论或建议均为作者的观点，并不一定反映</w:t>
      </w:r>
      <w:r>
        <w:rPr>
          <w:rStyle w:val="translated-span"/>
        </w:rPr>
        <w:t>DARPA</w:t>
      </w:r>
      <w:r>
        <w:rPr>
          <w:rStyle w:val="translated-span"/>
        </w:rPr>
        <w:t>、国家科学基金会或任何其他资助机构的观点。</w:t>
      </w:r>
    </w:p>
    <w:p w14:paraId="0F9A51B0" w14:textId="77777777" w:rsidR="00425216" w:rsidRDefault="00B83782">
      <w:pPr>
        <w:pStyle w:val="1"/>
        <w:spacing w:after="78"/>
        <w:ind w:left="4" w:right="0" w:firstLine="0"/>
      </w:pPr>
      <w:r>
        <w:rPr>
          <w:rStyle w:val="translated-span"/>
        </w:rPr>
        <w:t>工具书类</w:t>
      </w:r>
    </w:p>
    <w:p w14:paraId="2E3C830A" w14:textId="77777777" w:rsidR="00425216" w:rsidRDefault="00B83782">
      <w:pPr>
        <w:spacing w:after="202"/>
        <w:ind w:left="432" w:right="14" w:hanging="432"/>
      </w:pPr>
      <w:r>
        <w:rPr>
          <w:rStyle w:val="translated-span"/>
        </w:rPr>
        <w:t xml:space="preserve">[1] </w:t>
      </w:r>
      <w:r>
        <w:rPr>
          <w:rStyle w:val="translated-span"/>
        </w:rPr>
        <w:t>阿文</w:t>
      </w:r>
      <w:r>
        <w:rPr>
          <w:rStyle w:val="translated-span"/>
        </w:rPr>
        <w:t>·</w:t>
      </w:r>
      <w:r>
        <w:rPr>
          <w:rStyle w:val="translated-span"/>
        </w:rPr>
        <w:t>阿加瓦尔、塞缪尔</w:t>
      </w:r>
      <w:r>
        <w:rPr>
          <w:rStyle w:val="translated-span"/>
        </w:rPr>
        <w:t>·</w:t>
      </w:r>
      <w:r>
        <w:rPr>
          <w:rStyle w:val="translated-span"/>
        </w:rPr>
        <w:t>格伯和哈尔</w:t>
      </w:r>
      <w:r>
        <w:rPr>
          <w:rStyle w:val="translated-span"/>
        </w:rPr>
        <w:t>·</w:t>
      </w:r>
      <w:r>
        <w:rPr>
          <w:rStyle w:val="translated-span"/>
        </w:rPr>
        <w:t>道姆。使用流形正则化学习多个任务。神经信息处理系统进展，</w:t>
      </w:r>
      <w:r>
        <w:rPr>
          <w:rStyle w:val="translated-span"/>
        </w:rPr>
        <w:t>2010</w:t>
      </w:r>
      <w:r>
        <w:rPr>
          <w:rStyle w:val="translated-span"/>
        </w:rPr>
        <w:t>。</w:t>
      </w:r>
    </w:p>
    <w:p w14:paraId="627BCFA7" w14:textId="77777777" w:rsidR="00425216" w:rsidRDefault="00B83782">
      <w:pPr>
        <w:spacing w:after="201"/>
        <w:ind w:left="432" w:right="14" w:hanging="432"/>
      </w:pPr>
      <w:r>
        <w:rPr>
          <w:rStyle w:val="translated-span"/>
        </w:rPr>
        <w:t xml:space="preserve">[2] </w:t>
      </w:r>
      <w:r>
        <w:rPr>
          <w:rStyle w:val="translated-span"/>
        </w:rPr>
        <w:t>安德烈亚斯</w:t>
      </w:r>
      <w:r>
        <w:rPr>
          <w:rStyle w:val="translated-span"/>
        </w:rPr>
        <w:t>·</w:t>
      </w:r>
      <w:r>
        <w:rPr>
          <w:rStyle w:val="translated-span"/>
        </w:rPr>
        <w:t>阿格里欧、西奥多罗斯</w:t>
      </w:r>
      <w:r>
        <w:rPr>
          <w:rStyle w:val="translated-span"/>
        </w:rPr>
        <w:t>·</w:t>
      </w:r>
      <w:r>
        <w:rPr>
          <w:rStyle w:val="translated-span"/>
        </w:rPr>
        <w:t>叶夫根尼奥和马西米利亚诺</w:t>
      </w:r>
      <w:r>
        <w:rPr>
          <w:rStyle w:val="translated-span"/>
        </w:rPr>
        <w:t>·</w:t>
      </w:r>
      <w:r>
        <w:rPr>
          <w:rStyle w:val="translated-span"/>
        </w:rPr>
        <w:t>庞蒂尔。</w:t>
      </w:r>
      <w:proofErr w:type="gramStart"/>
      <w:r>
        <w:rPr>
          <w:rStyle w:val="translated-span"/>
        </w:rPr>
        <w:t>凸</w:t>
      </w:r>
      <w:proofErr w:type="gramEnd"/>
      <w:r>
        <w:rPr>
          <w:rStyle w:val="translated-span"/>
        </w:rPr>
        <w:t>多任务特征学习。机器学习，</w:t>
      </w:r>
      <w:r>
        <w:rPr>
          <w:rStyle w:val="translated-span"/>
        </w:rPr>
        <w:t>73</w:t>
      </w:r>
      <w:r>
        <w:rPr>
          <w:rStyle w:val="translated-span"/>
        </w:rPr>
        <w:t>（</w:t>
      </w:r>
      <w:r>
        <w:rPr>
          <w:rStyle w:val="translated-span"/>
        </w:rPr>
        <w:t>3</w:t>
      </w:r>
      <w:r>
        <w:rPr>
          <w:rStyle w:val="translated-span"/>
        </w:rPr>
        <w:t>）：</w:t>
      </w:r>
      <w:r>
        <w:rPr>
          <w:rStyle w:val="translated-span"/>
        </w:rPr>
        <w:t>243–2722008</w:t>
      </w:r>
      <w:r>
        <w:rPr>
          <w:rStyle w:val="translated-span"/>
        </w:rPr>
        <w:t>年。</w:t>
      </w:r>
    </w:p>
    <w:p w14:paraId="42DA1C46" w14:textId="77777777" w:rsidR="00425216" w:rsidRDefault="00B83782">
      <w:pPr>
        <w:spacing w:after="201"/>
        <w:ind w:left="432" w:right="14" w:hanging="432"/>
      </w:pPr>
      <w:r>
        <w:rPr>
          <w:rStyle w:val="translated-span"/>
        </w:rPr>
        <w:t xml:space="preserve">[3] </w:t>
      </w:r>
      <w:r>
        <w:rPr>
          <w:rStyle w:val="translated-span"/>
        </w:rPr>
        <w:t>安德烈</w:t>
      </w:r>
      <w:r>
        <w:rPr>
          <w:rStyle w:val="translated-span"/>
        </w:rPr>
        <w:t>·</w:t>
      </w:r>
      <w:r>
        <w:rPr>
          <w:rStyle w:val="translated-span"/>
        </w:rPr>
        <w:t>达维塔斯、安德烈</w:t>
      </w:r>
      <w:r>
        <w:rPr>
          <w:rStyle w:val="translated-span"/>
        </w:rPr>
        <w:t>·</w:t>
      </w:r>
      <w:r>
        <w:rPr>
          <w:rStyle w:val="translated-span"/>
        </w:rPr>
        <w:t>达维塔斯、德布什维塔斯、德布什维塔斯、德布什维塔斯、巴格什维塔斯。如何后门联合学习。</w:t>
      </w:r>
      <w:proofErr w:type="spellStart"/>
      <w:r>
        <w:rPr>
          <w:rStyle w:val="translated-span"/>
        </w:rPr>
        <w:t>arXiv</w:t>
      </w:r>
      <w:proofErr w:type="spellEnd"/>
      <w:r>
        <w:rPr>
          <w:rStyle w:val="translated-span"/>
        </w:rPr>
        <w:t>预印本</w:t>
      </w:r>
      <w:r>
        <w:rPr>
          <w:rStyle w:val="translated-span"/>
        </w:rPr>
        <w:t>arXiv:1807.004592018</w:t>
      </w:r>
      <w:r>
        <w:rPr>
          <w:rStyle w:val="translated-span"/>
        </w:rPr>
        <w:t>年。</w:t>
      </w:r>
    </w:p>
    <w:p w14:paraId="447B84C4" w14:textId="77777777" w:rsidR="00425216" w:rsidRDefault="00B83782">
      <w:pPr>
        <w:ind w:left="432" w:right="14" w:hanging="432"/>
      </w:pPr>
      <w:r>
        <w:rPr>
          <w:rStyle w:val="translated-span"/>
        </w:rPr>
        <w:t xml:space="preserve">[4] </w:t>
      </w:r>
      <w:r>
        <w:rPr>
          <w:rStyle w:val="translated-span"/>
        </w:rPr>
        <w:t>基思</w:t>
      </w:r>
      <w:r>
        <w:rPr>
          <w:rStyle w:val="translated-span"/>
        </w:rPr>
        <w:t>·</w:t>
      </w:r>
      <w:r>
        <w:rPr>
          <w:rStyle w:val="translated-span"/>
        </w:rPr>
        <w:t>博纳维茨、弗拉基米尔</w:t>
      </w:r>
      <w:r>
        <w:rPr>
          <w:rStyle w:val="translated-span"/>
        </w:rPr>
        <w:t>·</w:t>
      </w:r>
      <w:r>
        <w:rPr>
          <w:rStyle w:val="translated-span"/>
        </w:rPr>
        <w:t>伊万诺夫、本</w:t>
      </w:r>
      <w:r>
        <w:rPr>
          <w:rStyle w:val="translated-span"/>
        </w:rPr>
        <w:t>·</w:t>
      </w:r>
      <w:r>
        <w:rPr>
          <w:rStyle w:val="translated-span"/>
        </w:rPr>
        <w:t>克鲁特、安东尼奥</w:t>
      </w:r>
      <w:r>
        <w:rPr>
          <w:rStyle w:val="translated-span"/>
        </w:rPr>
        <w:t>·</w:t>
      </w:r>
      <w:r>
        <w:rPr>
          <w:rStyle w:val="translated-span"/>
        </w:rPr>
        <w:t>马塞东、</w:t>
      </w:r>
      <w:r>
        <w:rPr>
          <w:rStyle w:val="translated-span"/>
        </w:rPr>
        <w:t>H·</w:t>
      </w:r>
      <w:r>
        <w:rPr>
          <w:rStyle w:val="translated-span"/>
        </w:rPr>
        <w:t>布伦丹</w:t>
      </w:r>
      <w:r>
        <w:rPr>
          <w:rStyle w:val="translated-span"/>
        </w:rPr>
        <w:t>·</w:t>
      </w:r>
      <w:r>
        <w:rPr>
          <w:rStyle w:val="translated-span"/>
        </w:rPr>
        <w:t>麦克马汉、萨瓦尔</w:t>
      </w:r>
      <w:r>
        <w:rPr>
          <w:rStyle w:val="translated-span"/>
        </w:rPr>
        <w:t>·</w:t>
      </w:r>
      <w:r>
        <w:rPr>
          <w:rStyle w:val="translated-span"/>
        </w:rPr>
        <w:t>帕特尔、丹尼尔</w:t>
      </w:r>
      <w:r>
        <w:rPr>
          <w:rStyle w:val="translated-span"/>
        </w:rPr>
        <w:t>·</w:t>
      </w:r>
      <w:r>
        <w:rPr>
          <w:rStyle w:val="translated-span"/>
        </w:rPr>
        <w:t>拉马奇、亚伦</w:t>
      </w:r>
      <w:r>
        <w:rPr>
          <w:rStyle w:val="translated-span"/>
        </w:rPr>
        <w:t>·</w:t>
      </w:r>
      <w:r>
        <w:rPr>
          <w:rStyle w:val="translated-span"/>
        </w:rPr>
        <w:t>西格尔和卡恩</w:t>
      </w:r>
      <w:r>
        <w:rPr>
          <w:rStyle w:val="translated-span"/>
        </w:rPr>
        <w:t>·</w:t>
      </w:r>
      <w:r>
        <w:rPr>
          <w:rStyle w:val="translated-span"/>
        </w:rPr>
        <w:t>塞思。保护隐私机器学习的实用安全聚合。</w:t>
      </w:r>
      <w:r>
        <w:rPr>
          <w:rStyle w:val="translated-span"/>
        </w:rPr>
        <w:t>2017</w:t>
      </w:r>
      <w:r>
        <w:rPr>
          <w:rStyle w:val="translated-span"/>
        </w:rPr>
        <w:t>年</w:t>
      </w:r>
      <w:r>
        <w:rPr>
          <w:rStyle w:val="translated-span"/>
        </w:rPr>
        <w:t>ACM SIGSAC</w:t>
      </w:r>
      <w:r>
        <w:rPr>
          <w:rStyle w:val="translated-span"/>
        </w:rPr>
        <w:t>计算机和通信安全会议。</w:t>
      </w:r>
    </w:p>
    <w:p w14:paraId="51A13D27" w14:textId="77777777" w:rsidR="00425216" w:rsidRDefault="00B83782">
      <w:pPr>
        <w:ind w:left="432" w:right="14" w:hanging="432"/>
      </w:pPr>
      <w:r>
        <w:rPr>
          <w:rStyle w:val="translated-span"/>
        </w:rPr>
        <w:t xml:space="preserve">[5] </w:t>
      </w:r>
      <w:r>
        <w:rPr>
          <w:rStyle w:val="translated-span"/>
        </w:rPr>
        <w:t>陈飞，董振华，李振国，何秀强。联合</w:t>
      </w:r>
      <w:proofErr w:type="gramStart"/>
      <w:r>
        <w:rPr>
          <w:rStyle w:val="translated-span"/>
        </w:rPr>
        <w:t>元学习</w:t>
      </w:r>
      <w:proofErr w:type="gramEnd"/>
      <w:r>
        <w:rPr>
          <w:rStyle w:val="translated-span"/>
        </w:rPr>
        <w:t>推荐。</w:t>
      </w:r>
      <w:proofErr w:type="spellStart"/>
      <w:r>
        <w:rPr>
          <w:rStyle w:val="translated-span"/>
        </w:rPr>
        <w:t>arXiv</w:t>
      </w:r>
      <w:proofErr w:type="spellEnd"/>
      <w:r>
        <w:rPr>
          <w:rStyle w:val="translated-span"/>
        </w:rPr>
        <w:t>预印本</w:t>
      </w:r>
      <w:r>
        <w:rPr>
          <w:rStyle w:val="translated-span"/>
        </w:rPr>
        <w:t>arXiv:1802.078762018</w:t>
      </w:r>
      <w:r>
        <w:rPr>
          <w:rStyle w:val="translated-span"/>
        </w:rPr>
        <w:t>年。</w:t>
      </w:r>
    </w:p>
    <w:p w14:paraId="31B3D4DD" w14:textId="77777777" w:rsidR="00425216" w:rsidRDefault="00B83782">
      <w:pPr>
        <w:ind w:left="432" w:right="14" w:hanging="432"/>
      </w:pPr>
      <w:r>
        <w:rPr>
          <w:rStyle w:val="translated-span"/>
        </w:rPr>
        <w:t xml:space="preserve">[6] </w:t>
      </w:r>
      <w:r>
        <w:rPr>
          <w:rStyle w:val="translated-span"/>
        </w:rPr>
        <w:t>格雷戈里</w:t>
      </w:r>
      <w:r>
        <w:rPr>
          <w:rStyle w:val="translated-span"/>
        </w:rPr>
        <w:t>·</w:t>
      </w:r>
      <w:r>
        <w:rPr>
          <w:rStyle w:val="translated-span"/>
        </w:rPr>
        <w:t>科恩、赛义德</w:t>
      </w:r>
      <w:r>
        <w:rPr>
          <w:rStyle w:val="translated-span"/>
        </w:rPr>
        <w:t>·</w:t>
      </w:r>
      <w:r>
        <w:rPr>
          <w:rStyle w:val="translated-span"/>
        </w:rPr>
        <w:t>阿夫沙、乔纳森</w:t>
      </w:r>
      <w:r>
        <w:rPr>
          <w:rStyle w:val="translated-span"/>
        </w:rPr>
        <w:t>·</w:t>
      </w:r>
      <w:r>
        <w:rPr>
          <w:rStyle w:val="translated-span"/>
        </w:rPr>
        <w:t>塔普森和安德烈</w:t>
      </w:r>
      <w:r>
        <w:rPr>
          <w:rStyle w:val="translated-span"/>
        </w:rPr>
        <w:t>·</w:t>
      </w:r>
      <w:r>
        <w:rPr>
          <w:rStyle w:val="translated-span"/>
        </w:rPr>
        <w:t>范沙克。</w:t>
      </w:r>
      <w:r>
        <w:rPr>
          <w:rStyle w:val="translated-span"/>
        </w:rPr>
        <w:t>EMNIST:MNIST</w:t>
      </w:r>
      <w:r>
        <w:rPr>
          <w:rStyle w:val="translated-span"/>
        </w:rPr>
        <w:t>到手写字母的扩展。</w:t>
      </w:r>
      <w:proofErr w:type="spellStart"/>
      <w:r>
        <w:rPr>
          <w:rStyle w:val="translated-span"/>
        </w:rPr>
        <w:t>arXiv</w:t>
      </w:r>
      <w:proofErr w:type="spellEnd"/>
      <w:r>
        <w:rPr>
          <w:rStyle w:val="translated-span"/>
        </w:rPr>
        <w:t>预印本</w:t>
      </w:r>
      <w:r>
        <w:rPr>
          <w:rStyle w:val="translated-span"/>
        </w:rPr>
        <w:t>arXiv:1702.053732017</w:t>
      </w:r>
      <w:r>
        <w:rPr>
          <w:rStyle w:val="translated-span"/>
        </w:rPr>
        <w:t>年。</w:t>
      </w:r>
    </w:p>
    <w:p w14:paraId="5AF9F800" w14:textId="77777777" w:rsidR="00425216" w:rsidRDefault="00B83782">
      <w:pPr>
        <w:ind w:left="432" w:right="14" w:hanging="432"/>
      </w:pPr>
      <w:r>
        <w:rPr>
          <w:rStyle w:val="translated-span"/>
        </w:rPr>
        <w:t xml:space="preserve">[7] </w:t>
      </w:r>
      <w:r>
        <w:rPr>
          <w:rStyle w:val="translated-span"/>
        </w:rPr>
        <w:t>切尔西</w:t>
      </w:r>
      <w:r>
        <w:rPr>
          <w:rStyle w:val="translated-span"/>
        </w:rPr>
        <w:t>·</w:t>
      </w:r>
      <w:r>
        <w:rPr>
          <w:rStyle w:val="translated-span"/>
        </w:rPr>
        <w:t>芬恩，彼得</w:t>
      </w:r>
      <w:r>
        <w:rPr>
          <w:rStyle w:val="translated-span"/>
        </w:rPr>
        <w:t>·</w:t>
      </w:r>
      <w:r>
        <w:rPr>
          <w:rStyle w:val="translated-span"/>
        </w:rPr>
        <w:t>阿贝尔和谢尔盖</w:t>
      </w:r>
      <w:r>
        <w:rPr>
          <w:rStyle w:val="translated-span"/>
        </w:rPr>
        <w:t>·</w:t>
      </w:r>
      <w:r>
        <w:rPr>
          <w:rStyle w:val="translated-span"/>
        </w:rPr>
        <w:t>莱文。模型不可知</w:t>
      </w:r>
      <w:proofErr w:type="gramStart"/>
      <w:r>
        <w:rPr>
          <w:rStyle w:val="translated-span"/>
        </w:rPr>
        <w:t>元学习</w:t>
      </w:r>
      <w:proofErr w:type="gramEnd"/>
      <w:r>
        <w:rPr>
          <w:rStyle w:val="translated-span"/>
        </w:rPr>
        <w:t>快速适应深层网络。</w:t>
      </w:r>
      <w:r>
        <w:rPr>
          <w:rStyle w:val="translated-span"/>
        </w:rPr>
        <w:t>2017</w:t>
      </w:r>
      <w:r>
        <w:rPr>
          <w:rStyle w:val="translated-span"/>
        </w:rPr>
        <w:t>年机器学习国际会议。</w:t>
      </w:r>
    </w:p>
    <w:p w14:paraId="42AC1069" w14:textId="77777777" w:rsidR="00425216" w:rsidRDefault="00B83782">
      <w:pPr>
        <w:ind w:left="432" w:right="14" w:hanging="432"/>
      </w:pPr>
      <w:r>
        <w:rPr>
          <w:rStyle w:val="translated-span"/>
        </w:rPr>
        <w:t>[8] Robin C Geyer</w:t>
      </w:r>
      <w:r>
        <w:rPr>
          <w:rStyle w:val="translated-span"/>
        </w:rPr>
        <w:t>，</w:t>
      </w:r>
      <w:proofErr w:type="spellStart"/>
      <w:r>
        <w:rPr>
          <w:rStyle w:val="translated-span"/>
        </w:rPr>
        <w:t>Tassilo</w:t>
      </w:r>
      <w:proofErr w:type="spellEnd"/>
      <w:r>
        <w:rPr>
          <w:rStyle w:val="translated-span"/>
        </w:rPr>
        <w:t xml:space="preserve"> Klein</w:t>
      </w:r>
      <w:r>
        <w:rPr>
          <w:rStyle w:val="translated-span"/>
        </w:rPr>
        <w:t>和</w:t>
      </w:r>
      <w:proofErr w:type="spellStart"/>
      <w:r>
        <w:rPr>
          <w:rStyle w:val="translated-span"/>
        </w:rPr>
        <w:t>Moin</w:t>
      </w:r>
      <w:proofErr w:type="spellEnd"/>
      <w:r>
        <w:rPr>
          <w:rStyle w:val="translated-span"/>
        </w:rPr>
        <w:t xml:space="preserve"> Nabi</w:t>
      </w:r>
      <w:r>
        <w:rPr>
          <w:rStyle w:val="translated-span"/>
        </w:rPr>
        <w:t>。差异私人联合学习：客户层面的视角。</w:t>
      </w:r>
      <w:proofErr w:type="spellStart"/>
      <w:r>
        <w:rPr>
          <w:rStyle w:val="translated-span"/>
        </w:rPr>
        <w:t>arXiv</w:t>
      </w:r>
      <w:proofErr w:type="spellEnd"/>
      <w:r>
        <w:rPr>
          <w:rStyle w:val="translated-span"/>
        </w:rPr>
        <w:t>预印本</w:t>
      </w:r>
      <w:r>
        <w:rPr>
          <w:rStyle w:val="translated-span"/>
        </w:rPr>
        <w:t>arXiv:1712.075572017</w:t>
      </w:r>
      <w:r>
        <w:rPr>
          <w:rStyle w:val="translated-span"/>
        </w:rPr>
        <w:t>年。</w:t>
      </w:r>
    </w:p>
    <w:p w14:paraId="5DFE6203" w14:textId="77777777" w:rsidR="00425216" w:rsidRDefault="00B83782">
      <w:pPr>
        <w:ind w:left="432" w:right="14" w:hanging="432"/>
      </w:pPr>
      <w:r>
        <w:rPr>
          <w:rStyle w:val="translated-span"/>
        </w:rPr>
        <w:lastRenderedPageBreak/>
        <w:t>[9] Alec Go</w:t>
      </w:r>
      <w:r>
        <w:rPr>
          <w:rStyle w:val="translated-span"/>
        </w:rPr>
        <w:t>，</w:t>
      </w:r>
      <w:r>
        <w:rPr>
          <w:rStyle w:val="translated-span"/>
        </w:rPr>
        <w:t xml:space="preserve">Richa </w:t>
      </w:r>
      <w:proofErr w:type="spellStart"/>
      <w:r>
        <w:rPr>
          <w:rStyle w:val="translated-span"/>
        </w:rPr>
        <w:t>Bhayani</w:t>
      </w:r>
      <w:proofErr w:type="spellEnd"/>
      <w:r>
        <w:rPr>
          <w:rStyle w:val="translated-span"/>
        </w:rPr>
        <w:t>和</w:t>
      </w:r>
      <w:r>
        <w:rPr>
          <w:rStyle w:val="translated-span"/>
        </w:rPr>
        <w:t>Lei Huang</w:t>
      </w:r>
      <w:r>
        <w:rPr>
          <w:rStyle w:val="translated-span"/>
        </w:rPr>
        <w:t>。基于远程监控的</w:t>
      </w:r>
      <w:r>
        <w:rPr>
          <w:rStyle w:val="translated-span"/>
        </w:rPr>
        <w:t>Twitter</w:t>
      </w:r>
      <w:r>
        <w:rPr>
          <w:rStyle w:val="translated-span"/>
        </w:rPr>
        <w:t>情感分类。项目报告，斯坦福大学，</w:t>
      </w:r>
      <w:r>
        <w:rPr>
          <w:rStyle w:val="translated-span"/>
        </w:rPr>
        <w:t>2009</w:t>
      </w:r>
      <w:r>
        <w:rPr>
          <w:rStyle w:val="translated-span"/>
        </w:rPr>
        <w:t>年。</w:t>
      </w:r>
    </w:p>
    <w:p w14:paraId="0302ED14" w14:textId="77777777" w:rsidR="00425216" w:rsidRDefault="00B83782">
      <w:pPr>
        <w:ind w:left="432" w:right="14" w:hanging="432"/>
      </w:pPr>
      <w:r>
        <w:rPr>
          <w:rStyle w:val="translated-span"/>
        </w:rPr>
        <w:t xml:space="preserve">[10] </w:t>
      </w:r>
      <w:proofErr w:type="gramStart"/>
      <w:r>
        <w:rPr>
          <w:rStyle w:val="translated-span"/>
        </w:rPr>
        <w:t>江宜汉</w:t>
      </w:r>
      <w:proofErr w:type="gramEnd"/>
      <w:r>
        <w:rPr>
          <w:rStyle w:val="translated-span"/>
        </w:rPr>
        <w:t>、雅库布</w:t>
      </w:r>
      <w:r>
        <w:rPr>
          <w:rStyle w:val="translated-span"/>
        </w:rPr>
        <w:t>·</w:t>
      </w:r>
      <w:r>
        <w:rPr>
          <w:rStyle w:val="translated-span"/>
        </w:rPr>
        <w:t>科尼肯、基思</w:t>
      </w:r>
      <w:r>
        <w:rPr>
          <w:rStyle w:val="translated-span"/>
        </w:rPr>
        <w:t>·</w:t>
      </w:r>
      <w:r>
        <w:rPr>
          <w:rStyle w:val="translated-span"/>
        </w:rPr>
        <w:t>拉什和斯雷拉姆</w:t>
      </w:r>
      <w:r>
        <w:rPr>
          <w:rStyle w:val="translated-span"/>
        </w:rPr>
        <w:t>·</w:t>
      </w:r>
      <w:r>
        <w:rPr>
          <w:rStyle w:val="translated-span"/>
        </w:rPr>
        <w:t>坎南。通过模型不可知</w:t>
      </w:r>
      <w:proofErr w:type="gramStart"/>
      <w:r>
        <w:rPr>
          <w:rStyle w:val="translated-span"/>
        </w:rPr>
        <w:t>元学习</w:t>
      </w:r>
      <w:proofErr w:type="gramEnd"/>
      <w:r>
        <w:rPr>
          <w:rStyle w:val="translated-span"/>
        </w:rPr>
        <w:t>改进联合学习的个性化。</w:t>
      </w:r>
      <w:proofErr w:type="spellStart"/>
      <w:r>
        <w:rPr>
          <w:rStyle w:val="translated-span"/>
        </w:rPr>
        <w:t>arXiv</w:t>
      </w:r>
      <w:proofErr w:type="spellEnd"/>
      <w:r>
        <w:rPr>
          <w:rStyle w:val="translated-span"/>
        </w:rPr>
        <w:t>预印本</w:t>
      </w:r>
      <w:r>
        <w:rPr>
          <w:rStyle w:val="translated-span"/>
        </w:rPr>
        <w:t>arXiv:1909.124882019</w:t>
      </w:r>
      <w:r>
        <w:rPr>
          <w:rStyle w:val="translated-span"/>
        </w:rPr>
        <w:t>年。</w:t>
      </w:r>
    </w:p>
    <w:p w14:paraId="224DBF88" w14:textId="77777777" w:rsidR="00425216" w:rsidRDefault="00B83782">
      <w:pPr>
        <w:ind w:left="432" w:right="14" w:hanging="432"/>
      </w:pPr>
      <w:r>
        <w:rPr>
          <w:rStyle w:val="translated-span"/>
        </w:rPr>
        <w:t xml:space="preserve">[11] </w:t>
      </w:r>
      <w:r>
        <w:rPr>
          <w:rStyle w:val="translated-span"/>
        </w:rPr>
        <w:t>迈克尔</w:t>
      </w:r>
      <w:r>
        <w:rPr>
          <w:rStyle w:val="translated-span"/>
        </w:rPr>
        <w:t>·</w:t>
      </w:r>
      <w:r>
        <w:rPr>
          <w:rStyle w:val="translated-span"/>
        </w:rPr>
        <w:t>坎普、利娜拉</w:t>
      </w:r>
      <w:r>
        <w:rPr>
          <w:rStyle w:val="translated-span"/>
        </w:rPr>
        <w:t>·</w:t>
      </w:r>
      <w:r>
        <w:rPr>
          <w:rStyle w:val="translated-span"/>
        </w:rPr>
        <w:t>阿迪洛娃、约阿希姆</w:t>
      </w:r>
      <w:r>
        <w:rPr>
          <w:rStyle w:val="translated-span"/>
        </w:rPr>
        <w:t>·</w:t>
      </w:r>
      <w:r>
        <w:rPr>
          <w:rStyle w:val="translated-span"/>
        </w:rPr>
        <w:t>希奇、法比安</w:t>
      </w:r>
      <w:r>
        <w:rPr>
          <w:rStyle w:val="translated-span"/>
        </w:rPr>
        <w:t>·</w:t>
      </w:r>
      <w:proofErr w:type="spellStart"/>
      <w:r>
        <w:rPr>
          <w:rStyle w:val="translated-span"/>
        </w:rPr>
        <w:t>Hüger</w:t>
      </w:r>
      <w:proofErr w:type="spellEnd"/>
      <w:r>
        <w:rPr>
          <w:rStyle w:val="translated-span"/>
        </w:rPr>
        <w:t>、彼得</w:t>
      </w:r>
      <w:r>
        <w:rPr>
          <w:rStyle w:val="translated-span"/>
        </w:rPr>
        <w:t>·</w:t>
      </w:r>
      <w:r>
        <w:rPr>
          <w:rStyle w:val="translated-span"/>
        </w:rPr>
        <w:t>施利希特、蒂姆</w:t>
      </w:r>
      <w:r>
        <w:rPr>
          <w:rStyle w:val="translated-span"/>
        </w:rPr>
        <w:t>·</w:t>
      </w:r>
      <w:r>
        <w:rPr>
          <w:rStyle w:val="translated-span"/>
        </w:rPr>
        <w:t>维尔茨和斯特凡</w:t>
      </w:r>
      <w:r>
        <w:rPr>
          <w:rStyle w:val="translated-span"/>
        </w:rPr>
        <w:t>·</w:t>
      </w:r>
      <w:r>
        <w:rPr>
          <w:rStyle w:val="translated-span"/>
        </w:rPr>
        <w:t>沃贝尔。基于动态模型平均的有效分散深度学习。在</w:t>
      </w:r>
      <w:r>
        <w:rPr>
          <w:rStyle w:val="translated-span"/>
        </w:rPr>
        <w:t>2018</w:t>
      </w:r>
      <w:r>
        <w:rPr>
          <w:rStyle w:val="translated-span"/>
        </w:rPr>
        <w:t>年欧洲数据库机</w:t>
      </w:r>
      <w:proofErr w:type="gramStart"/>
      <w:r>
        <w:rPr>
          <w:rStyle w:val="translated-span"/>
        </w:rPr>
        <w:t>器学习</w:t>
      </w:r>
      <w:proofErr w:type="gramEnd"/>
      <w:r>
        <w:rPr>
          <w:rStyle w:val="translated-span"/>
        </w:rPr>
        <w:t>和知识发现联合会议上。</w:t>
      </w:r>
    </w:p>
    <w:p w14:paraId="1BB97EC8" w14:textId="77777777" w:rsidR="00425216" w:rsidRDefault="00B83782">
      <w:pPr>
        <w:ind w:left="432" w:right="14" w:hanging="432"/>
      </w:pPr>
      <w:r>
        <w:rPr>
          <w:rStyle w:val="translated-span"/>
        </w:rPr>
        <w:t xml:space="preserve">[12] </w:t>
      </w:r>
      <w:r>
        <w:rPr>
          <w:rStyle w:val="translated-span"/>
        </w:rPr>
        <w:t>米哈伊尔</w:t>
      </w:r>
      <w:r>
        <w:rPr>
          <w:rStyle w:val="translated-span"/>
        </w:rPr>
        <w:t>·</w:t>
      </w:r>
      <w:r>
        <w:rPr>
          <w:rStyle w:val="translated-span"/>
        </w:rPr>
        <w:t>霍达克、玛丽亚</w:t>
      </w:r>
      <w:r>
        <w:rPr>
          <w:rStyle w:val="translated-span"/>
        </w:rPr>
        <w:t>·</w:t>
      </w:r>
      <w:r>
        <w:rPr>
          <w:rStyle w:val="translated-span"/>
        </w:rPr>
        <w:t>弗洛里娜</w:t>
      </w:r>
      <w:r>
        <w:rPr>
          <w:rStyle w:val="translated-span"/>
        </w:rPr>
        <w:t>·</w:t>
      </w:r>
      <w:r>
        <w:rPr>
          <w:rStyle w:val="translated-span"/>
        </w:rPr>
        <w:t>巴尔坎和阿梅特</w:t>
      </w:r>
      <w:r>
        <w:rPr>
          <w:rStyle w:val="translated-span"/>
        </w:rPr>
        <w:t>·</w:t>
      </w:r>
      <w:r>
        <w:rPr>
          <w:rStyle w:val="translated-span"/>
        </w:rPr>
        <w:t>塔尔沃卡尔。基于自适应梯度的金属学习方法。神经信息处理系统进展，</w:t>
      </w:r>
      <w:r>
        <w:rPr>
          <w:rStyle w:val="translated-span"/>
        </w:rPr>
        <w:t>2019</w:t>
      </w:r>
      <w:r>
        <w:rPr>
          <w:rStyle w:val="translated-span"/>
        </w:rPr>
        <w:t>年。</w:t>
      </w:r>
    </w:p>
    <w:p w14:paraId="364175E1" w14:textId="77777777" w:rsidR="00425216" w:rsidRDefault="00B83782">
      <w:pPr>
        <w:spacing w:after="182" w:line="225" w:lineRule="auto"/>
        <w:ind w:left="432" w:right="14" w:hanging="432"/>
      </w:pPr>
      <w:r>
        <w:rPr>
          <w:rStyle w:val="translated-span"/>
        </w:rPr>
        <w:t xml:space="preserve">[13] Jakub </w:t>
      </w:r>
      <w:proofErr w:type="spellStart"/>
      <w:r>
        <w:rPr>
          <w:rStyle w:val="translated-span"/>
        </w:rPr>
        <w:t>Konecnˇy</w:t>
      </w:r>
      <w:proofErr w:type="spellEnd"/>
      <w:r>
        <w:rPr>
          <w:rStyle w:val="translated-span"/>
        </w:rPr>
        <w:t>、</w:t>
      </w:r>
      <w:r>
        <w:rPr>
          <w:rStyle w:val="translated-span"/>
        </w:rPr>
        <w:t>H Brendan McMahan</w:t>
      </w:r>
      <w:r>
        <w:rPr>
          <w:rStyle w:val="translated-span"/>
        </w:rPr>
        <w:t>、</w:t>
      </w:r>
      <w:r>
        <w:rPr>
          <w:rStyle w:val="translated-span"/>
        </w:rPr>
        <w:t>Felix X Yu</w:t>
      </w:r>
      <w:r>
        <w:rPr>
          <w:rStyle w:val="translated-span"/>
        </w:rPr>
        <w:t>、</w:t>
      </w:r>
      <w:r>
        <w:rPr>
          <w:rStyle w:val="translated-span"/>
        </w:rPr>
        <w:t xml:space="preserve">Peter </w:t>
      </w:r>
      <w:proofErr w:type="spellStart"/>
      <w:r>
        <w:rPr>
          <w:rStyle w:val="translated-span"/>
        </w:rPr>
        <w:t>Richtárik</w:t>
      </w:r>
      <w:proofErr w:type="spellEnd"/>
      <w:r>
        <w:rPr>
          <w:rStyle w:val="translated-span"/>
        </w:rPr>
        <w:t>、</w:t>
      </w:r>
      <w:r>
        <w:rPr>
          <w:rStyle w:val="translated-span"/>
        </w:rPr>
        <w:t xml:space="preserve">Ananda </w:t>
      </w:r>
      <w:proofErr w:type="spellStart"/>
      <w:r>
        <w:rPr>
          <w:rStyle w:val="translated-span"/>
        </w:rPr>
        <w:t>Theertha</w:t>
      </w:r>
      <w:proofErr w:type="spellEnd"/>
      <w:r>
        <w:rPr>
          <w:rStyle w:val="translated-span"/>
        </w:rPr>
        <w:t xml:space="preserve"> Suresh</w:t>
      </w:r>
      <w:r>
        <w:rPr>
          <w:rStyle w:val="translated-span"/>
        </w:rPr>
        <w:t>和</w:t>
      </w:r>
      <w:r>
        <w:rPr>
          <w:rStyle w:val="translated-span"/>
        </w:rPr>
        <w:t>Dave Bacon</w:t>
      </w:r>
      <w:r>
        <w:rPr>
          <w:rStyle w:val="translated-span"/>
        </w:rPr>
        <w:t>。联合学习：提高沟通效率的策略。</w:t>
      </w:r>
      <w:proofErr w:type="spellStart"/>
      <w:r>
        <w:rPr>
          <w:rStyle w:val="translated-span"/>
        </w:rPr>
        <w:t>arXiv</w:t>
      </w:r>
      <w:proofErr w:type="spellEnd"/>
      <w:r>
        <w:rPr>
          <w:rStyle w:val="translated-span"/>
        </w:rPr>
        <w:t>预印本</w:t>
      </w:r>
      <w:r>
        <w:rPr>
          <w:rStyle w:val="translated-span"/>
        </w:rPr>
        <w:t>arXiv:1610.054922016</w:t>
      </w:r>
      <w:r>
        <w:rPr>
          <w:rStyle w:val="translated-span"/>
        </w:rPr>
        <w:t>年。</w:t>
      </w:r>
    </w:p>
    <w:p w14:paraId="08540D90" w14:textId="77777777" w:rsidR="00425216" w:rsidRDefault="00B83782">
      <w:pPr>
        <w:ind w:left="432" w:right="14" w:hanging="432"/>
      </w:pPr>
      <w:r>
        <w:rPr>
          <w:rStyle w:val="translated-span"/>
        </w:rPr>
        <w:t>[14] Abhishek Kumar</w:t>
      </w:r>
      <w:r>
        <w:rPr>
          <w:rStyle w:val="translated-span"/>
        </w:rPr>
        <w:t>和</w:t>
      </w:r>
      <w:r>
        <w:rPr>
          <w:rStyle w:val="translated-span"/>
        </w:rPr>
        <w:t xml:space="preserve">Hal </w:t>
      </w:r>
      <w:proofErr w:type="spellStart"/>
      <w:r>
        <w:rPr>
          <w:rStyle w:val="translated-span"/>
        </w:rPr>
        <w:t>Daume</w:t>
      </w:r>
      <w:proofErr w:type="spellEnd"/>
      <w:r>
        <w:rPr>
          <w:rStyle w:val="translated-span"/>
        </w:rPr>
        <w:t xml:space="preserve"> III.</w:t>
      </w:r>
      <w:r>
        <w:rPr>
          <w:rStyle w:val="translated-span"/>
        </w:rPr>
        <w:t>多任务学习中的学习任务分组和重叠。</w:t>
      </w:r>
      <w:proofErr w:type="spellStart"/>
      <w:r>
        <w:rPr>
          <w:rStyle w:val="translated-span"/>
        </w:rPr>
        <w:t>arXiv</w:t>
      </w:r>
      <w:proofErr w:type="spellEnd"/>
      <w:r>
        <w:rPr>
          <w:rStyle w:val="translated-span"/>
        </w:rPr>
        <w:t>预印本</w:t>
      </w:r>
      <w:r>
        <w:rPr>
          <w:rStyle w:val="translated-span"/>
        </w:rPr>
        <w:t>arXiv:1206.64172012</w:t>
      </w:r>
      <w:r>
        <w:rPr>
          <w:rStyle w:val="translated-span"/>
        </w:rPr>
        <w:t>年。</w:t>
      </w:r>
    </w:p>
    <w:p w14:paraId="1B98F21B" w14:textId="77777777" w:rsidR="00425216" w:rsidRDefault="00B83782">
      <w:pPr>
        <w:ind w:left="432" w:right="14" w:hanging="432"/>
      </w:pPr>
      <w:r>
        <w:rPr>
          <w:rStyle w:val="translated-span"/>
        </w:rPr>
        <w:t xml:space="preserve">[15] </w:t>
      </w:r>
      <w:r>
        <w:rPr>
          <w:rStyle w:val="translated-span"/>
        </w:rPr>
        <w:t>布伦登湖，</w:t>
      </w:r>
      <w:r>
        <w:rPr>
          <w:rStyle w:val="translated-span"/>
        </w:rPr>
        <w:t xml:space="preserve">Ruslan </w:t>
      </w:r>
      <w:proofErr w:type="spellStart"/>
      <w:r>
        <w:rPr>
          <w:rStyle w:val="translated-span"/>
        </w:rPr>
        <w:t>Salakhutdinov</w:t>
      </w:r>
      <w:proofErr w:type="spellEnd"/>
      <w:r>
        <w:rPr>
          <w:rStyle w:val="translated-span"/>
        </w:rPr>
        <w:t>，</w:t>
      </w:r>
      <w:r>
        <w:rPr>
          <w:rStyle w:val="translated-span"/>
        </w:rPr>
        <w:t>Jason Gross</w:t>
      </w:r>
      <w:r>
        <w:rPr>
          <w:rStyle w:val="translated-span"/>
        </w:rPr>
        <w:t>和</w:t>
      </w:r>
      <w:r>
        <w:rPr>
          <w:rStyle w:val="translated-span"/>
        </w:rPr>
        <w:t>Joshua Tenenbaum</w:t>
      </w:r>
      <w:r>
        <w:rPr>
          <w:rStyle w:val="translated-span"/>
        </w:rPr>
        <w:t>。简单视觉概念的一次性学习。在</w:t>
      </w:r>
      <w:r>
        <w:rPr>
          <w:rStyle w:val="translated-span"/>
        </w:rPr>
        <w:t>2011</w:t>
      </w:r>
      <w:r>
        <w:rPr>
          <w:rStyle w:val="translated-span"/>
        </w:rPr>
        <w:t>年认知科学学会年会上。</w:t>
      </w:r>
    </w:p>
    <w:p w14:paraId="558CB067" w14:textId="77777777" w:rsidR="00425216" w:rsidRDefault="00B83782">
      <w:pPr>
        <w:ind w:left="432" w:right="14" w:hanging="432"/>
      </w:pPr>
      <w:r>
        <w:rPr>
          <w:rStyle w:val="translated-span"/>
        </w:rPr>
        <w:t xml:space="preserve">[16] </w:t>
      </w:r>
      <w:r>
        <w:rPr>
          <w:rStyle w:val="translated-span"/>
        </w:rPr>
        <w:t>杨乐坤。手写数字的</w:t>
      </w:r>
      <w:r>
        <w:rPr>
          <w:rStyle w:val="translated-span"/>
        </w:rPr>
        <w:t>MNIST</w:t>
      </w:r>
      <w:r>
        <w:rPr>
          <w:rStyle w:val="translated-span"/>
        </w:rPr>
        <w:t>数据库。</w:t>
      </w:r>
      <w:r>
        <w:rPr>
          <w:rStyle w:val="translated-span"/>
        </w:rPr>
        <w:t>http://yann.lecun.com/exdb/mnist/</w:t>
      </w:r>
      <w:r>
        <w:rPr>
          <w:rStyle w:val="translated-span"/>
        </w:rPr>
        <w:t>，</w:t>
      </w:r>
      <w:r>
        <w:rPr>
          <w:rStyle w:val="translated-span"/>
        </w:rPr>
        <w:t>1998</w:t>
      </w:r>
      <w:r>
        <w:rPr>
          <w:rStyle w:val="translated-span"/>
        </w:rPr>
        <w:t>年。</w:t>
      </w:r>
      <w:r>
        <w:rPr>
          <w:i/>
          <w:iCs/>
          <w:color w:val="0000FF"/>
        </w:rPr>
        <w:t xml:space="preserve"> </w:t>
      </w:r>
    </w:p>
    <w:p w14:paraId="11583AE9" w14:textId="77777777" w:rsidR="00425216" w:rsidRDefault="00B83782">
      <w:pPr>
        <w:ind w:left="432" w:right="14" w:hanging="432"/>
      </w:pPr>
      <w:r>
        <w:rPr>
          <w:rStyle w:val="translated-span"/>
        </w:rPr>
        <w:t xml:space="preserve">[17] </w:t>
      </w:r>
      <w:r>
        <w:rPr>
          <w:rStyle w:val="translated-span"/>
        </w:rPr>
        <w:t>李纪勋，杨恩浩和黄星焕。基于任务相关性和损失的非对称多任务学习。</w:t>
      </w:r>
      <w:r>
        <w:rPr>
          <w:rStyle w:val="translated-span"/>
        </w:rPr>
        <w:t>2016</w:t>
      </w:r>
      <w:r>
        <w:rPr>
          <w:rStyle w:val="translated-span"/>
        </w:rPr>
        <w:t>年国际机器学习大会。</w:t>
      </w:r>
    </w:p>
    <w:p w14:paraId="00D8A7CF" w14:textId="77777777" w:rsidR="00425216" w:rsidRDefault="00B83782">
      <w:pPr>
        <w:spacing w:after="182" w:line="225" w:lineRule="auto"/>
        <w:ind w:left="432" w:right="14" w:hanging="432"/>
      </w:pPr>
      <w:r>
        <w:rPr>
          <w:rStyle w:val="translated-span"/>
        </w:rPr>
        <w:t xml:space="preserve">[18] </w:t>
      </w:r>
      <w:r>
        <w:rPr>
          <w:rStyle w:val="translated-span"/>
        </w:rPr>
        <w:t>大卫</w:t>
      </w:r>
      <w:r>
        <w:rPr>
          <w:rStyle w:val="translated-span"/>
        </w:rPr>
        <w:t>·</w:t>
      </w:r>
      <w:r>
        <w:rPr>
          <w:rStyle w:val="translated-span"/>
        </w:rPr>
        <w:t>勒罗伊、爱丽丝</w:t>
      </w:r>
      <w:r>
        <w:rPr>
          <w:rStyle w:val="translated-span"/>
        </w:rPr>
        <w:t>·</w:t>
      </w:r>
      <w:r>
        <w:rPr>
          <w:rStyle w:val="translated-span"/>
        </w:rPr>
        <w:t>库克、蒂鲍特</w:t>
      </w:r>
      <w:r>
        <w:rPr>
          <w:rStyle w:val="translated-span"/>
        </w:rPr>
        <w:t>·</w:t>
      </w:r>
      <w:r>
        <w:rPr>
          <w:rStyle w:val="translated-span"/>
        </w:rPr>
        <w:t>拉夫里尔、蒂鲍特</w:t>
      </w:r>
      <w:r>
        <w:rPr>
          <w:rStyle w:val="translated-span"/>
        </w:rPr>
        <w:t>·</w:t>
      </w:r>
      <w:r>
        <w:rPr>
          <w:rStyle w:val="translated-span"/>
        </w:rPr>
        <w:t>吉斯尔布雷希</w:t>
      </w:r>
      <w:proofErr w:type="gramStart"/>
      <w:r>
        <w:rPr>
          <w:rStyle w:val="translated-span"/>
        </w:rPr>
        <w:t>特</w:t>
      </w:r>
      <w:proofErr w:type="gramEnd"/>
      <w:r>
        <w:rPr>
          <w:rStyle w:val="translated-span"/>
        </w:rPr>
        <w:t>和约</w:t>
      </w:r>
      <w:proofErr w:type="gramStart"/>
      <w:r>
        <w:rPr>
          <w:rStyle w:val="translated-span"/>
        </w:rPr>
        <w:t>瑟</w:t>
      </w:r>
      <w:proofErr w:type="gramEnd"/>
      <w:r>
        <w:rPr>
          <w:rStyle w:val="translated-span"/>
        </w:rPr>
        <w:t>夫</w:t>
      </w:r>
      <w:r>
        <w:rPr>
          <w:rStyle w:val="translated-span"/>
        </w:rPr>
        <w:t>·</w:t>
      </w:r>
      <w:r>
        <w:rPr>
          <w:rStyle w:val="translated-span"/>
        </w:rPr>
        <w:t>杜罗。关键字识别的联合学习。</w:t>
      </w:r>
      <w:r>
        <w:rPr>
          <w:rStyle w:val="translated-span"/>
        </w:rPr>
        <w:t>IEEE</w:t>
      </w:r>
      <w:r>
        <w:rPr>
          <w:rStyle w:val="translated-span"/>
        </w:rPr>
        <w:t>国际声学、语音和信号处理会议，</w:t>
      </w:r>
      <w:r>
        <w:rPr>
          <w:rStyle w:val="translated-span"/>
        </w:rPr>
        <w:t>2019</w:t>
      </w:r>
      <w:r>
        <w:rPr>
          <w:rStyle w:val="translated-span"/>
        </w:rPr>
        <w:t>年。</w:t>
      </w:r>
    </w:p>
    <w:p w14:paraId="12AA554B" w14:textId="77777777" w:rsidR="00425216" w:rsidRDefault="00B83782">
      <w:pPr>
        <w:ind w:left="432" w:right="14" w:hanging="432"/>
      </w:pPr>
      <w:r>
        <w:rPr>
          <w:rStyle w:val="translated-span"/>
        </w:rPr>
        <w:t xml:space="preserve">[19] </w:t>
      </w:r>
      <w:r>
        <w:rPr>
          <w:rStyle w:val="translated-span"/>
        </w:rPr>
        <w:t>田莉，阿尼特</w:t>
      </w:r>
      <w:r>
        <w:rPr>
          <w:rStyle w:val="translated-span"/>
        </w:rPr>
        <w:t>·</w:t>
      </w:r>
      <w:r>
        <w:rPr>
          <w:rStyle w:val="translated-span"/>
        </w:rPr>
        <w:t>库马尔</w:t>
      </w:r>
      <w:r>
        <w:rPr>
          <w:rStyle w:val="translated-span"/>
        </w:rPr>
        <w:t>·</w:t>
      </w:r>
      <w:r>
        <w:rPr>
          <w:rStyle w:val="translated-span"/>
        </w:rPr>
        <w:t>萨胡，阿梅特</w:t>
      </w:r>
      <w:r>
        <w:rPr>
          <w:rStyle w:val="translated-span"/>
        </w:rPr>
        <w:t>·</w:t>
      </w:r>
      <w:r>
        <w:rPr>
          <w:rStyle w:val="translated-span"/>
        </w:rPr>
        <w:t>塔尔瓦卡和维吉尼亚</w:t>
      </w:r>
      <w:r>
        <w:rPr>
          <w:rStyle w:val="translated-span"/>
        </w:rPr>
        <w:t>·</w:t>
      </w:r>
      <w:r>
        <w:rPr>
          <w:rStyle w:val="translated-span"/>
        </w:rPr>
        <w:t>史密斯。联合学习：挑战、方法和未来方向。</w:t>
      </w:r>
      <w:proofErr w:type="spellStart"/>
      <w:r>
        <w:rPr>
          <w:rStyle w:val="translated-span"/>
        </w:rPr>
        <w:t>arXiv</w:t>
      </w:r>
      <w:proofErr w:type="spellEnd"/>
      <w:r>
        <w:rPr>
          <w:rStyle w:val="translated-span"/>
        </w:rPr>
        <w:t>预印本</w:t>
      </w:r>
      <w:r>
        <w:rPr>
          <w:rStyle w:val="translated-span"/>
        </w:rPr>
        <w:t>arXiv:1908.078732019</w:t>
      </w:r>
      <w:r>
        <w:rPr>
          <w:rStyle w:val="translated-span"/>
        </w:rPr>
        <w:t>年。</w:t>
      </w:r>
    </w:p>
    <w:p w14:paraId="2B96CE5A" w14:textId="77777777" w:rsidR="00425216" w:rsidRDefault="00B83782">
      <w:pPr>
        <w:ind w:left="432" w:right="14" w:hanging="432"/>
      </w:pPr>
      <w:r>
        <w:rPr>
          <w:rStyle w:val="translated-span"/>
        </w:rPr>
        <w:t xml:space="preserve">[20] </w:t>
      </w:r>
      <w:r>
        <w:rPr>
          <w:rStyle w:val="translated-span"/>
        </w:rPr>
        <w:t>田莉、马齐亚尔</w:t>
      </w:r>
      <w:r>
        <w:rPr>
          <w:rStyle w:val="translated-span"/>
        </w:rPr>
        <w:t>·</w:t>
      </w:r>
      <w:r>
        <w:rPr>
          <w:rStyle w:val="translated-span"/>
        </w:rPr>
        <w:t>桑贾比和维吉尼亚</w:t>
      </w:r>
      <w:r>
        <w:rPr>
          <w:rStyle w:val="translated-span"/>
        </w:rPr>
        <w:t>·</w:t>
      </w:r>
      <w:r>
        <w:rPr>
          <w:rStyle w:val="translated-span"/>
        </w:rPr>
        <w:t>史密斯。公平学习资源分配。</w:t>
      </w:r>
      <w:proofErr w:type="spellStart"/>
      <w:r>
        <w:rPr>
          <w:rStyle w:val="translated-span"/>
        </w:rPr>
        <w:t>arXiv</w:t>
      </w:r>
      <w:proofErr w:type="spellEnd"/>
      <w:r>
        <w:rPr>
          <w:rStyle w:val="translated-span"/>
        </w:rPr>
        <w:t>预印本</w:t>
      </w:r>
      <w:r>
        <w:rPr>
          <w:rStyle w:val="translated-span"/>
        </w:rPr>
        <w:t>arXiv:1905.104972019</w:t>
      </w:r>
      <w:r>
        <w:rPr>
          <w:rStyle w:val="translated-span"/>
        </w:rPr>
        <w:t>年。</w:t>
      </w:r>
    </w:p>
    <w:p w14:paraId="53772933" w14:textId="77777777" w:rsidR="00425216" w:rsidRDefault="00B83782">
      <w:pPr>
        <w:ind w:left="432" w:right="14" w:hanging="432"/>
      </w:pPr>
      <w:r>
        <w:rPr>
          <w:rStyle w:val="translated-span"/>
        </w:rPr>
        <w:t>[21]</w:t>
      </w:r>
      <w:r>
        <w:rPr>
          <w:rStyle w:val="translated-span"/>
        </w:rPr>
        <w:t>刘紫薇，罗萍，王晓刚，汤晓鸥。深入学习野外面孔属性。</w:t>
      </w:r>
      <w:r>
        <w:rPr>
          <w:rStyle w:val="translated-span"/>
        </w:rPr>
        <w:t>2015</w:t>
      </w:r>
      <w:r>
        <w:rPr>
          <w:rStyle w:val="translated-span"/>
        </w:rPr>
        <w:t>年国际计算机视觉会议。</w:t>
      </w:r>
    </w:p>
    <w:p w14:paraId="1D746B33" w14:textId="77777777" w:rsidR="00425216" w:rsidRDefault="00B83782">
      <w:pPr>
        <w:ind w:left="432" w:right="14" w:hanging="432"/>
      </w:pPr>
      <w:r>
        <w:rPr>
          <w:rStyle w:val="translated-span"/>
        </w:rPr>
        <w:t>[22]H</w:t>
      </w:r>
      <w:r>
        <w:rPr>
          <w:rStyle w:val="translated-span"/>
        </w:rPr>
        <w:t>布伦丹</w:t>
      </w:r>
      <w:r>
        <w:rPr>
          <w:rStyle w:val="translated-span"/>
        </w:rPr>
        <w:t>·</w:t>
      </w:r>
      <w:r>
        <w:rPr>
          <w:rStyle w:val="translated-span"/>
        </w:rPr>
        <w:t>麦克马汉、艾德</w:t>
      </w:r>
      <w:r>
        <w:rPr>
          <w:rStyle w:val="translated-span"/>
        </w:rPr>
        <w:t>·</w:t>
      </w:r>
      <w:r>
        <w:rPr>
          <w:rStyle w:val="translated-span"/>
        </w:rPr>
        <w:t>摩尔、丹尼尔</w:t>
      </w:r>
      <w:r>
        <w:rPr>
          <w:rStyle w:val="translated-span"/>
        </w:rPr>
        <w:t>·</w:t>
      </w:r>
      <w:r>
        <w:rPr>
          <w:rStyle w:val="translated-span"/>
        </w:rPr>
        <w:t>拉马奇、塞思</w:t>
      </w:r>
      <w:r>
        <w:rPr>
          <w:rStyle w:val="translated-span"/>
        </w:rPr>
        <w:t>·</w:t>
      </w:r>
      <w:r>
        <w:rPr>
          <w:rStyle w:val="translated-span"/>
        </w:rPr>
        <w:t>汉普森和布莱斯</w:t>
      </w:r>
      <w:r>
        <w:rPr>
          <w:rStyle w:val="translated-span"/>
        </w:rPr>
        <w:t>·</w:t>
      </w:r>
      <w:r>
        <w:rPr>
          <w:rStyle w:val="translated-span"/>
        </w:rPr>
        <w:t>阿奎拉</w:t>
      </w:r>
      <w:r>
        <w:rPr>
          <w:rStyle w:val="translated-span"/>
        </w:rPr>
        <w:t>·</w:t>
      </w:r>
      <w:r>
        <w:rPr>
          <w:rStyle w:val="translated-span"/>
        </w:rPr>
        <w:t>阿卡斯。从分散数据中有效地学习深层网络。人工智能与统计，</w:t>
      </w:r>
      <w:r>
        <w:rPr>
          <w:rStyle w:val="translated-span"/>
        </w:rPr>
        <w:t>2017</w:t>
      </w:r>
      <w:r>
        <w:rPr>
          <w:rStyle w:val="translated-span"/>
        </w:rPr>
        <w:t>年。</w:t>
      </w:r>
    </w:p>
    <w:p w14:paraId="16414145" w14:textId="77777777" w:rsidR="00425216" w:rsidRDefault="00B83782">
      <w:pPr>
        <w:spacing w:after="167" w:line="247" w:lineRule="auto"/>
        <w:ind w:left="432" w:right="14" w:hanging="432"/>
      </w:pPr>
      <w:r>
        <w:rPr>
          <w:rStyle w:val="translated-span"/>
        </w:rPr>
        <w:t>[23]H</w:t>
      </w:r>
      <w:r>
        <w:rPr>
          <w:rStyle w:val="translated-span"/>
        </w:rPr>
        <w:t>布伦丹</w:t>
      </w:r>
      <w:r>
        <w:rPr>
          <w:rStyle w:val="translated-span"/>
        </w:rPr>
        <w:t>·</w:t>
      </w:r>
      <w:r>
        <w:rPr>
          <w:rStyle w:val="translated-span"/>
        </w:rPr>
        <w:t>麦克马汉和丹尼尔</w:t>
      </w:r>
      <w:r>
        <w:rPr>
          <w:rStyle w:val="translated-span"/>
        </w:rPr>
        <w:t>·</w:t>
      </w:r>
      <w:r>
        <w:rPr>
          <w:rStyle w:val="translated-span"/>
        </w:rPr>
        <w:t>拉马奇。联合学习：没有集中训练数据的协作机器学习。</w:t>
      </w:r>
      <w:r>
        <w:rPr>
          <w:rStyle w:val="translated-span"/>
        </w:rPr>
        <w:t>googlelogs.com</w:t>
      </w:r>
      <w:r>
        <w:rPr>
          <w:rStyle w:val="translated-span"/>
        </w:rPr>
        <w:t>网站</w:t>
      </w:r>
      <w:r>
        <w:rPr>
          <w:rStyle w:val="translated-span"/>
        </w:rPr>
        <w:t>2017</w:t>
      </w:r>
      <w:r>
        <w:rPr>
          <w:rStyle w:val="translated-span"/>
        </w:rPr>
        <w:t>年。</w:t>
      </w:r>
    </w:p>
    <w:p w14:paraId="6071C151" w14:textId="77777777" w:rsidR="00425216" w:rsidRDefault="00B83782">
      <w:pPr>
        <w:ind w:left="432" w:right="14" w:hanging="432"/>
      </w:pPr>
      <w:r>
        <w:rPr>
          <w:rStyle w:val="translated-span"/>
        </w:rPr>
        <w:t>[24]H Brendan McMahan</w:t>
      </w:r>
      <w:r>
        <w:rPr>
          <w:rStyle w:val="translated-span"/>
        </w:rPr>
        <w:t>、</w:t>
      </w:r>
      <w:r>
        <w:rPr>
          <w:rStyle w:val="translated-span"/>
        </w:rPr>
        <w:t>Daniel Ramage</w:t>
      </w:r>
      <w:r>
        <w:rPr>
          <w:rStyle w:val="translated-span"/>
        </w:rPr>
        <w:t>、</w:t>
      </w:r>
      <w:r>
        <w:rPr>
          <w:rStyle w:val="translated-span"/>
        </w:rPr>
        <w:t>Kunal Talwar</w:t>
      </w:r>
      <w:r>
        <w:rPr>
          <w:rStyle w:val="translated-span"/>
        </w:rPr>
        <w:t>和</w:t>
      </w:r>
      <w:r>
        <w:rPr>
          <w:rStyle w:val="translated-span"/>
        </w:rPr>
        <w:t>Li Zhang</w:t>
      </w:r>
      <w:r>
        <w:rPr>
          <w:rStyle w:val="translated-span"/>
        </w:rPr>
        <w:t>。学习差异私人递归语言模型。</w:t>
      </w:r>
      <w:r>
        <w:rPr>
          <w:rStyle w:val="translated-span"/>
        </w:rPr>
        <w:t>2018</w:t>
      </w:r>
      <w:r>
        <w:rPr>
          <w:rStyle w:val="translated-span"/>
        </w:rPr>
        <w:t>年国际学习代表大会。</w:t>
      </w:r>
    </w:p>
    <w:p w14:paraId="071224AF" w14:textId="77777777" w:rsidR="00425216" w:rsidRDefault="00B83782">
      <w:pPr>
        <w:ind w:left="432" w:right="14" w:hanging="432"/>
      </w:pPr>
      <w:r>
        <w:rPr>
          <w:rStyle w:val="translated-span"/>
        </w:rPr>
        <w:t>[25]</w:t>
      </w:r>
      <w:r>
        <w:rPr>
          <w:rStyle w:val="translated-span"/>
        </w:rPr>
        <w:t>卢卡</w:t>
      </w:r>
      <w:r>
        <w:rPr>
          <w:rStyle w:val="translated-span"/>
        </w:rPr>
        <w:t>·</w:t>
      </w:r>
      <w:r>
        <w:rPr>
          <w:rStyle w:val="translated-span"/>
        </w:rPr>
        <w:t>梅利斯、宋聪正、埃米利亚诺</w:t>
      </w:r>
      <w:r>
        <w:rPr>
          <w:rStyle w:val="translated-span"/>
        </w:rPr>
        <w:t>·</w:t>
      </w:r>
      <w:r>
        <w:rPr>
          <w:rStyle w:val="translated-span"/>
        </w:rPr>
        <w:t>德克里斯托法罗和维塔利</w:t>
      </w:r>
      <w:r>
        <w:rPr>
          <w:rStyle w:val="translated-span"/>
        </w:rPr>
        <w:t>·</w:t>
      </w:r>
      <w:r>
        <w:rPr>
          <w:rStyle w:val="translated-span"/>
        </w:rPr>
        <w:t>什马蒂科夫。针对协作学习的推理攻击。</w:t>
      </w:r>
      <w:proofErr w:type="spellStart"/>
      <w:r>
        <w:rPr>
          <w:rStyle w:val="translated-span"/>
        </w:rPr>
        <w:t>arXiv</w:t>
      </w:r>
      <w:proofErr w:type="spellEnd"/>
      <w:r>
        <w:rPr>
          <w:rStyle w:val="translated-span"/>
        </w:rPr>
        <w:t>预印本</w:t>
      </w:r>
      <w:r>
        <w:rPr>
          <w:rStyle w:val="translated-span"/>
        </w:rPr>
        <w:t>arXiv:1805.040492018</w:t>
      </w:r>
      <w:r>
        <w:rPr>
          <w:rStyle w:val="translated-span"/>
        </w:rPr>
        <w:t>年。</w:t>
      </w:r>
    </w:p>
    <w:p w14:paraId="5E160266" w14:textId="77777777" w:rsidR="00425216" w:rsidRDefault="00B83782">
      <w:pPr>
        <w:ind w:left="432" w:right="14" w:hanging="432"/>
      </w:pPr>
      <w:r>
        <w:rPr>
          <w:rStyle w:val="translated-span"/>
        </w:rPr>
        <w:t>[26]</w:t>
      </w:r>
      <w:proofErr w:type="spellStart"/>
      <w:r>
        <w:rPr>
          <w:rStyle w:val="translated-span"/>
        </w:rPr>
        <w:t>Keerthiram</w:t>
      </w:r>
      <w:proofErr w:type="spellEnd"/>
      <w:r>
        <w:rPr>
          <w:rStyle w:val="translated-span"/>
        </w:rPr>
        <w:t xml:space="preserve"> Murugesan</w:t>
      </w:r>
      <w:r>
        <w:rPr>
          <w:rStyle w:val="translated-span"/>
        </w:rPr>
        <w:t>和</w:t>
      </w:r>
      <w:r>
        <w:rPr>
          <w:rStyle w:val="translated-span"/>
        </w:rPr>
        <w:t xml:space="preserve">Jaime </w:t>
      </w:r>
      <w:proofErr w:type="spellStart"/>
      <w:r>
        <w:rPr>
          <w:rStyle w:val="translated-span"/>
        </w:rPr>
        <w:t>Carbonell</w:t>
      </w:r>
      <w:proofErr w:type="spellEnd"/>
      <w:r>
        <w:rPr>
          <w:rStyle w:val="translated-span"/>
        </w:rPr>
        <w:t>。多任务多</w:t>
      </w:r>
      <w:proofErr w:type="gramStart"/>
      <w:r>
        <w:rPr>
          <w:rStyle w:val="translated-span"/>
        </w:rPr>
        <w:t>核关系</w:t>
      </w:r>
      <w:proofErr w:type="gramEnd"/>
      <w:r>
        <w:rPr>
          <w:rStyle w:val="translated-span"/>
        </w:rPr>
        <w:t>学习。</w:t>
      </w:r>
      <w:r>
        <w:rPr>
          <w:rStyle w:val="translated-span"/>
        </w:rPr>
        <w:t>2017</w:t>
      </w:r>
      <w:r>
        <w:rPr>
          <w:rStyle w:val="translated-span"/>
        </w:rPr>
        <w:t>年暹罗国际数据挖掘会议。</w:t>
      </w:r>
    </w:p>
    <w:p w14:paraId="0D66DF12" w14:textId="77777777" w:rsidR="00425216" w:rsidRDefault="00B83782">
      <w:pPr>
        <w:ind w:left="432" w:right="14" w:hanging="432"/>
      </w:pPr>
      <w:r>
        <w:rPr>
          <w:rStyle w:val="translated-span"/>
        </w:rPr>
        <w:t>[27]</w:t>
      </w:r>
      <w:r>
        <w:rPr>
          <w:rStyle w:val="translated-span"/>
        </w:rPr>
        <w:t>亚历克斯</w:t>
      </w:r>
      <w:r>
        <w:rPr>
          <w:rStyle w:val="translated-span"/>
        </w:rPr>
        <w:t>·</w:t>
      </w:r>
      <w:r>
        <w:rPr>
          <w:rStyle w:val="translated-span"/>
        </w:rPr>
        <w:t>尼科尔、约书亚</w:t>
      </w:r>
      <w:r>
        <w:rPr>
          <w:rStyle w:val="translated-span"/>
        </w:rPr>
        <w:t>·</w:t>
      </w:r>
      <w:r>
        <w:rPr>
          <w:rStyle w:val="translated-span"/>
        </w:rPr>
        <w:t>阿奇姆和约翰</w:t>
      </w:r>
      <w:r>
        <w:rPr>
          <w:rStyle w:val="translated-span"/>
        </w:rPr>
        <w:t>·</w:t>
      </w:r>
      <w:r>
        <w:rPr>
          <w:rStyle w:val="translated-span"/>
        </w:rPr>
        <w:t>舒尔曼。关于</w:t>
      </w:r>
      <w:proofErr w:type="gramStart"/>
      <w:r>
        <w:rPr>
          <w:rStyle w:val="translated-span"/>
        </w:rPr>
        <w:t>一</w:t>
      </w:r>
      <w:proofErr w:type="gramEnd"/>
      <w:r>
        <w:rPr>
          <w:rStyle w:val="translated-span"/>
        </w:rPr>
        <w:t>阶元学习算法。</w:t>
      </w:r>
      <w:proofErr w:type="spellStart"/>
      <w:r>
        <w:rPr>
          <w:rStyle w:val="translated-span"/>
        </w:rPr>
        <w:t>arXiv</w:t>
      </w:r>
      <w:proofErr w:type="spellEnd"/>
      <w:r>
        <w:rPr>
          <w:rStyle w:val="translated-span"/>
        </w:rPr>
        <w:t>预印本</w:t>
      </w:r>
      <w:r>
        <w:rPr>
          <w:rStyle w:val="translated-span"/>
        </w:rPr>
        <w:t>arXiv:1803.029992018</w:t>
      </w:r>
      <w:r>
        <w:rPr>
          <w:rStyle w:val="translated-span"/>
        </w:rPr>
        <w:t>年。</w:t>
      </w:r>
    </w:p>
    <w:p w14:paraId="3E886B1D" w14:textId="77777777" w:rsidR="00425216" w:rsidRDefault="00B83782">
      <w:pPr>
        <w:spacing w:after="182" w:line="225" w:lineRule="auto"/>
        <w:ind w:left="432" w:right="14" w:hanging="432"/>
      </w:pPr>
      <w:r>
        <w:rPr>
          <w:rStyle w:val="translated-span"/>
        </w:rPr>
        <w:lastRenderedPageBreak/>
        <w:t>[28]</w:t>
      </w:r>
      <w:proofErr w:type="spellStart"/>
      <w:r>
        <w:rPr>
          <w:rStyle w:val="translated-span"/>
        </w:rPr>
        <w:t>Vasyl</w:t>
      </w:r>
      <w:proofErr w:type="spellEnd"/>
      <w:r>
        <w:rPr>
          <w:rStyle w:val="translated-span"/>
        </w:rPr>
        <w:t xml:space="preserve"> </w:t>
      </w:r>
      <w:proofErr w:type="spellStart"/>
      <w:r>
        <w:rPr>
          <w:rStyle w:val="translated-span"/>
        </w:rPr>
        <w:t>Pihur</w:t>
      </w:r>
      <w:proofErr w:type="spellEnd"/>
      <w:r>
        <w:rPr>
          <w:rStyle w:val="translated-span"/>
        </w:rPr>
        <w:t>、</w:t>
      </w:r>
      <w:r>
        <w:rPr>
          <w:rStyle w:val="translated-span"/>
        </w:rPr>
        <w:t xml:space="preserve">Aleksandra </w:t>
      </w:r>
      <w:proofErr w:type="spellStart"/>
      <w:r>
        <w:rPr>
          <w:rStyle w:val="translated-span"/>
        </w:rPr>
        <w:t>Korolova</w:t>
      </w:r>
      <w:proofErr w:type="spellEnd"/>
      <w:r>
        <w:rPr>
          <w:rStyle w:val="translated-span"/>
        </w:rPr>
        <w:t>、</w:t>
      </w:r>
      <w:r>
        <w:rPr>
          <w:rStyle w:val="translated-span"/>
        </w:rPr>
        <w:t>Frederick Liu</w:t>
      </w:r>
      <w:r>
        <w:rPr>
          <w:rStyle w:val="translated-span"/>
        </w:rPr>
        <w:t>、</w:t>
      </w:r>
      <w:r>
        <w:rPr>
          <w:rStyle w:val="translated-span"/>
        </w:rPr>
        <w:t xml:space="preserve">Subhash </w:t>
      </w:r>
      <w:proofErr w:type="spellStart"/>
      <w:r>
        <w:rPr>
          <w:rStyle w:val="translated-span"/>
        </w:rPr>
        <w:t>Sankuratipati</w:t>
      </w:r>
      <w:proofErr w:type="spellEnd"/>
      <w:r>
        <w:rPr>
          <w:rStyle w:val="translated-span"/>
        </w:rPr>
        <w:t>、</w:t>
      </w:r>
      <w:r>
        <w:rPr>
          <w:rStyle w:val="translated-span"/>
        </w:rPr>
        <w:t>Moti Yung</w:t>
      </w:r>
      <w:r>
        <w:rPr>
          <w:rStyle w:val="translated-span"/>
        </w:rPr>
        <w:t>、</w:t>
      </w:r>
      <w:proofErr w:type="spellStart"/>
      <w:r>
        <w:rPr>
          <w:rStyle w:val="translated-span"/>
        </w:rPr>
        <w:t>Dachuan</w:t>
      </w:r>
      <w:proofErr w:type="spellEnd"/>
      <w:r>
        <w:rPr>
          <w:rStyle w:val="translated-span"/>
        </w:rPr>
        <w:t xml:space="preserve"> Huang</w:t>
      </w:r>
      <w:r>
        <w:rPr>
          <w:rStyle w:val="translated-span"/>
        </w:rPr>
        <w:t>和</w:t>
      </w:r>
      <w:proofErr w:type="spellStart"/>
      <w:r>
        <w:rPr>
          <w:rStyle w:val="translated-span"/>
        </w:rPr>
        <w:t>Ruogu</w:t>
      </w:r>
      <w:proofErr w:type="spellEnd"/>
      <w:r>
        <w:rPr>
          <w:rStyle w:val="translated-span"/>
        </w:rPr>
        <w:t xml:space="preserve"> Zeng</w:t>
      </w:r>
      <w:r>
        <w:rPr>
          <w:rStyle w:val="translated-span"/>
        </w:rPr>
        <w:t>。差分私有</w:t>
      </w:r>
      <w:r>
        <w:rPr>
          <w:rStyle w:val="translated-span"/>
        </w:rPr>
        <w:t>“</w:t>
      </w:r>
      <w:r>
        <w:rPr>
          <w:rStyle w:val="translated-span"/>
        </w:rPr>
        <w:t>取舍</w:t>
      </w:r>
      <w:r>
        <w:rPr>
          <w:rStyle w:val="translated-span"/>
        </w:rPr>
        <w:t>”</w:t>
      </w:r>
      <w:r>
        <w:rPr>
          <w:rStyle w:val="translated-span"/>
        </w:rPr>
        <w:t>机器学习。</w:t>
      </w:r>
      <w:proofErr w:type="spellStart"/>
      <w:r>
        <w:rPr>
          <w:rStyle w:val="translated-span"/>
        </w:rPr>
        <w:t>arXiv</w:t>
      </w:r>
      <w:proofErr w:type="spellEnd"/>
      <w:r>
        <w:rPr>
          <w:rStyle w:val="translated-span"/>
        </w:rPr>
        <w:t>预印本</w:t>
      </w:r>
      <w:r>
        <w:rPr>
          <w:rStyle w:val="translated-span"/>
        </w:rPr>
        <w:t>arXiv:1807.043692018</w:t>
      </w:r>
      <w:r>
        <w:rPr>
          <w:rStyle w:val="translated-span"/>
        </w:rPr>
        <w:t>年。</w:t>
      </w:r>
    </w:p>
    <w:p w14:paraId="12820C82" w14:textId="77777777" w:rsidR="00425216" w:rsidRDefault="00B83782">
      <w:pPr>
        <w:ind w:left="432" w:right="14" w:hanging="432"/>
      </w:pPr>
      <w:r>
        <w:rPr>
          <w:rStyle w:val="translated-span"/>
        </w:rPr>
        <w:t>[29]</w:t>
      </w:r>
      <w:r>
        <w:rPr>
          <w:rStyle w:val="translated-span"/>
        </w:rPr>
        <w:t>萨钦</w:t>
      </w:r>
      <w:r>
        <w:rPr>
          <w:rStyle w:val="translated-span"/>
        </w:rPr>
        <w:t>·</w:t>
      </w:r>
      <w:r>
        <w:rPr>
          <w:rStyle w:val="translated-span"/>
        </w:rPr>
        <w:t>拉维和雨果</w:t>
      </w:r>
      <w:r>
        <w:rPr>
          <w:rStyle w:val="translated-span"/>
        </w:rPr>
        <w:t>·</w:t>
      </w:r>
      <w:r>
        <w:rPr>
          <w:rStyle w:val="translated-span"/>
        </w:rPr>
        <w:t>拉罗谢尔。优化作为少镜头学习的模型。</w:t>
      </w:r>
      <w:r>
        <w:rPr>
          <w:rStyle w:val="translated-span"/>
        </w:rPr>
        <w:t>https://openreview.net/pdf</w:t>
      </w:r>
      <w:r>
        <w:rPr>
          <w:rStyle w:val="translated-span"/>
        </w:rPr>
        <w:t>？</w:t>
      </w:r>
      <w:r>
        <w:rPr>
          <w:rStyle w:val="translated-span"/>
        </w:rPr>
        <w:t xml:space="preserve">id=rJY0 </w:t>
      </w:r>
      <w:proofErr w:type="spellStart"/>
      <w:r>
        <w:rPr>
          <w:rStyle w:val="translated-span"/>
        </w:rPr>
        <w:t>Kcll</w:t>
      </w:r>
      <w:proofErr w:type="spellEnd"/>
      <w:r>
        <w:rPr>
          <w:rStyle w:val="translated-span"/>
        </w:rPr>
        <w:t>，</w:t>
      </w:r>
      <w:r>
        <w:rPr>
          <w:rStyle w:val="translated-span"/>
        </w:rPr>
        <w:t>2016</w:t>
      </w:r>
      <w:r>
        <w:rPr>
          <w:rStyle w:val="translated-span"/>
        </w:rPr>
        <w:t>年。</w:t>
      </w:r>
      <w:r>
        <w:rPr>
          <w:i/>
          <w:iCs/>
          <w:color w:val="0000FF"/>
        </w:rPr>
        <w:t xml:space="preserve"> </w:t>
      </w:r>
    </w:p>
    <w:p w14:paraId="222689F5" w14:textId="77777777" w:rsidR="00425216" w:rsidRDefault="00B83782">
      <w:pPr>
        <w:ind w:left="432" w:right="14" w:hanging="432"/>
      </w:pPr>
      <w:r>
        <w:rPr>
          <w:rStyle w:val="translated-span"/>
        </w:rPr>
        <w:t>[30]</w:t>
      </w:r>
      <w:r>
        <w:rPr>
          <w:rStyle w:val="translated-span"/>
        </w:rPr>
        <w:t>维吉尼亚</w:t>
      </w:r>
      <w:r>
        <w:rPr>
          <w:rStyle w:val="translated-span"/>
        </w:rPr>
        <w:t>·</w:t>
      </w:r>
      <w:r>
        <w:rPr>
          <w:rStyle w:val="translated-span"/>
        </w:rPr>
        <w:t>史密斯、蒋超楷、马齐亚尔</w:t>
      </w:r>
      <w:r>
        <w:rPr>
          <w:rStyle w:val="translated-span"/>
        </w:rPr>
        <w:t>·</w:t>
      </w:r>
      <w:r>
        <w:rPr>
          <w:rStyle w:val="translated-span"/>
        </w:rPr>
        <w:t>桑贾比和阿梅特</w:t>
      </w:r>
      <w:r>
        <w:rPr>
          <w:rStyle w:val="translated-span"/>
        </w:rPr>
        <w:t>·S·</w:t>
      </w:r>
      <w:r>
        <w:rPr>
          <w:rStyle w:val="translated-span"/>
        </w:rPr>
        <w:t>塔尔瓦卡。联合多任务学习。神经信息处理系统进展，</w:t>
      </w:r>
      <w:r>
        <w:rPr>
          <w:rStyle w:val="translated-span"/>
        </w:rPr>
        <w:t>2017</w:t>
      </w:r>
      <w:r>
        <w:rPr>
          <w:rStyle w:val="translated-span"/>
        </w:rPr>
        <w:t>年。</w:t>
      </w:r>
    </w:p>
    <w:p w14:paraId="3B872E5B" w14:textId="77777777" w:rsidR="00425216" w:rsidRDefault="00B83782">
      <w:pPr>
        <w:ind w:left="432" w:right="14" w:hanging="432"/>
      </w:pPr>
      <w:r>
        <w:rPr>
          <w:rStyle w:val="translated-span"/>
        </w:rPr>
        <w:t>[31]</w:t>
      </w:r>
      <w:r>
        <w:rPr>
          <w:rStyle w:val="translated-span"/>
        </w:rPr>
        <w:t>杰克</w:t>
      </w:r>
      <w:r>
        <w:rPr>
          <w:rStyle w:val="translated-span"/>
        </w:rPr>
        <w:t>·</w:t>
      </w:r>
      <w:r>
        <w:rPr>
          <w:rStyle w:val="translated-span"/>
        </w:rPr>
        <w:t>斯内尔、凯文</w:t>
      </w:r>
      <w:r>
        <w:rPr>
          <w:rStyle w:val="translated-span"/>
        </w:rPr>
        <w:t>·</w:t>
      </w:r>
      <w:r>
        <w:rPr>
          <w:rStyle w:val="translated-span"/>
        </w:rPr>
        <w:t>斯沃斯基和理查德</w:t>
      </w:r>
      <w:r>
        <w:rPr>
          <w:rStyle w:val="translated-span"/>
        </w:rPr>
        <w:t>·</w:t>
      </w:r>
      <w:r>
        <w:rPr>
          <w:rStyle w:val="translated-span"/>
        </w:rPr>
        <w:t>泽梅尔。用于少镜头学习的典型网络。神经信息处理系统进展，</w:t>
      </w:r>
      <w:r>
        <w:rPr>
          <w:rStyle w:val="translated-span"/>
        </w:rPr>
        <w:t>2017</w:t>
      </w:r>
      <w:r>
        <w:rPr>
          <w:rStyle w:val="translated-span"/>
        </w:rPr>
        <w:t>年。</w:t>
      </w:r>
    </w:p>
    <w:p w14:paraId="4C0A354B" w14:textId="77777777" w:rsidR="00425216" w:rsidRDefault="00B83782">
      <w:pPr>
        <w:ind w:left="432" w:right="14" w:hanging="432"/>
      </w:pPr>
      <w:r>
        <w:rPr>
          <w:rStyle w:val="translated-span"/>
        </w:rPr>
        <w:t>[32]</w:t>
      </w:r>
      <w:r>
        <w:rPr>
          <w:rStyle w:val="translated-span"/>
        </w:rPr>
        <w:t>格雷戈</w:t>
      </w:r>
      <w:r>
        <w:rPr>
          <w:rStyle w:val="translated-span"/>
        </w:rPr>
        <w:t>·</w:t>
      </w:r>
      <w:r>
        <w:rPr>
          <w:rStyle w:val="translated-span"/>
        </w:rPr>
        <w:t>乌尔姆、埃米尔</w:t>
      </w:r>
      <w:r>
        <w:rPr>
          <w:rStyle w:val="translated-span"/>
        </w:rPr>
        <w:t>·</w:t>
      </w:r>
      <w:r>
        <w:rPr>
          <w:rStyle w:val="translated-span"/>
        </w:rPr>
        <w:t>古斯塔夫松和马茨</w:t>
      </w:r>
      <w:r>
        <w:rPr>
          <w:rStyle w:val="translated-span"/>
        </w:rPr>
        <w:t>·</w:t>
      </w:r>
      <w:r>
        <w:rPr>
          <w:rStyle w:val="translated-span"/>
        </w:rPr>
        <w:t>吉尔斯特朗。</w:t>
      </w:r>
      <w:r>
        <w:rPr>
          <w:rStyle w:val="translated-span"/>
        </w:rPr>
        <w:t>erlang</w:t>
      </w:r>
      <w:r>
        <w:rPr>
          <w:rStyle w:val="translated-span"/>
        </w:rPr>
        <w:t>中的函数联合学习（</w:t>
      </w:r>
      <w:proofErr w:type="spellStart"/>
      <w:r>
        <w:rPr>
          <w:rStyle w:val="translated-span"/>
        </w:rPr>
        <w:t>ffl-erl</w:t>
      </w:r>
      <w:proofErr w:type="spellEnd"/>
      <w:r>
        <w:rPr>
          <w:rStyle w:val="translated-span"/>
        </w:rPr>
        <w:t>）。</w:t>
      </w:r>
      <w:r>
        <w:rPr>
          <w:rStyle w:val="translated-span"/>
        </w:rPr>
        <w:t>2018</w:t>
      </w:r>
      <w:r>
        <w:rPr>
          <w:rStyle w:val="translated-span"/>
        </w:rPr>
        <w:t>年国际功能与约束逻辑编程研讨会。</w:t>
      </w:r>
    </w:p>
    <w:p w14:paraId="3EAB6F17" w14:textId="77777777" w:rsidR="00425216" w:rsidRDefault="00B83782">
      <w:pPr>
        <w:ind w:left="432" w:right="14" w:hanging="432"/>
      </w:pPr>
      <w:r>
        <w:rPr>
          <w:rStyle w:val="translated-span"/>
        </w:rPr>
        <w:t>[33]</w:t>
      </w:r>
      <w:r>
        <w:rPr>
          <w:rStyle w:val="translated-span"/>
        </w:rPr>
        <w:t>奥利奥</w:t>
      </w:r>
      <w:r>
        <w:rPr>
          <w:rStyle w:val="translated-span"/>
        </w:rPr>
        <w:t>·</w:t>
      </w:r>
      <w:r>
        <w:rPr>
          <w:rStyle w:val="translated-span"/>
        </w:rPr>
        <w:t>温尼尔斯、查尔斯</w:t>
      </w:r>
      <w:r>
        <w:rPr>
          <w:rStyle w:val="translated-span"/>
        </w:rPr>
        <w:t>·</w:t>
      </w:r>
      <w:r>
        <w:rPr>
          <w:rStyle w:val="translated-span"/>
        </w:rPr>
        <w:t>布伦德尔、蒂姆</w:t>
      </w:r>
      <w:r>
        <w:rPr>
          <w:rStyle w:val="translated-span"/>
        </w:rPr>
        <w:t>·</w:t>
      </w:r>
      <w:r>
        <w:rPr>
          <w:rStyle w:val="translated-span"/>
        </w:rPr>
        <w:t>利利克拉普、达安</w:t>
      </w:r>
      <w:r>
        <w:rPr>
          <w:rStyle w:val="translated-span"/>
        </w:rPr>
        <w:t>·</w:t>
      </w:r>
      <w:r>
        <w:rPr>
          <w:rStyle w:val="translated-span"/>
        </w:rPr>
        <w:t>维尔斯特拉等。匹配网络进行一次性学习。神经信息处理系统进展，</w:t>
      </w:r>
      <w:r>
        <w:rPr>
          <w:rStyle w:val="translated-span"/>
        </w:rPr>
        <w:t>2016</w:t>
      </w:r>
      <w:r>
        <w:rPr>
          <w:rStyle w:val="translated-span"/>
        </w:rPr>
        <w:t>年。</w:t>
      </w:r>
    </w:p>
    <w:p w14:paraId="51D18DF6" w14:textId="77777777" w:rsidR="00425216" w:rsidRDefault="00B83782">
      <w:pPr>
        <w:spacing w:after="182" w:line="225" w:lineRule="auto"/>
        <w:ind w:left="432" w:right="14" w:hanging="432"/>
      </w:pPr>
      <w:r>
        <w:rPr>
          <w:rStyle w:val="translated-span"/>
        </w:rPr>
        <w:t>[34]</w:t>
      </w:r>
      <w:r>
        <w:rPr>
          <w:rStyle w:val="translated-span"/>
        </w:rPr>
        <w:t>王世强，蒂凡尼</w:t>
      </w:r>
      <w:r>
        <w:rPr>
          <w:rStyle w:val="translated-span"/>
        </w:rPr>
        <w:t>·</w:t>
      </w:r>
      <w:r>
        <w:rPr>
          <w:rStyle w:val="translated-span"/>
        </w:rPr>
        <w:t>图尔，西奥多罗斯</w:t>
      </w:r>
      <w:r>
        <w:rPr>
          <w:rStyle w:val="translated-span"/>
        </w:rPr>
        <w:t>·</w:t>
      </w:r>
      <w:r>
        <w:rPr>
          <w:rStyle w:val="translated-span"/>
        </w:rPr>
        <w:t>萨洛尼迪斯，梁建基，马卡娅，何婷，陈凯文。资源受限边缘计算系统中的自适应联合学习。</w:t>
      </w:r>
      <w:r>
        <w:rPr>
          <w:rStyle w:val="translated-span"/>
        </w:rPr>
        <w:t>IEEE</w:t>
      </w:r>
      <w:r>
        <w:rPr>
          <w:rStyle w:val="translated-span"/>
        </w:rPr>
        <w:t>通信选定领域期刊，</w:t>
      </w:r>
      <w:r>
        <w:rPr>
          <w:rStyle w:val="translated-span"/>
        </w:rPr>
        <w:t>2019</w:t>
      </w:r>
      <w:r>
        <w:rPr>
          <w:rStyle w:val="translated-span"/>
        </w:rPr>
        <w:t>年。</w:t>
      </w:r>
    </w:p>
    <w:p w14:paraId="6F3FF094" w14:textId="77777777" w:rsidR="00425216" w:rsidRDefault="00B83782">
      <w:pPr>
        <w:ind w:left="432" w:right="14" w:hanging="432"/>
      </w:pPr>
      <w:r>
        <w:rPr>
          <w:rStyle w:val="translated-span"/>
        </w:rPr>
        <w:t>[35]</w:t>
      </w:r>
      <w:r>
        <w:rPr>
          <w:rStyle w:val="translated-span"/>
        </w:rPr>
        <w:t>威廉</w:t>
      </w:r>
      <w:r>
        <w:rPr>
          <w:rStyle w:val="translated-span"/>
        </w:rPr>
        <w:t>·</w:t>
      </w:r>
      <w:r>
        <w:rPr>
          <w:rStyle w:val="translated-span"/>
        </w:rPr>
        <w:t>莎士比亚。莎士比亚全集。可在</w:t>
      </w:r>
      <w:r>
        <w:rPr>
          <w:rStyle w:val="translated-span"/>
        </w:rPr>
        <w:t>//www.gutenberg.org/ebooks/100</w:t>
      </w:r>
      <w:r>
        <w:rPr>
          <w:rStyle w:val="translated-span"/>
        </w:rPr>
        <w:t>。</w:t>
      </w:r>
    </w:p>
    <w:p w14:paraId="02FD5248" w14:textId="77777777" w:rsidR="00425216" w:rsidRDefault="00B83782">
      <w:pPr>
        <w:ind w:left="432" w:right="14" w:hanging="432"/>
      </w:pPr>
      <w:r>
        <w:rPr>
          <w:rStyle w:val="translated-span"/>
        </w:rPr>
        <w:t>[36]</w:t>
      </w:r>
      <w:r>
        <w:rPr>
          <w:rStyle w:val="translated-span"/>
        </w:rPr>
        <w:t>雅雪，廖学军，劳伦斯</w:t>
      </w:r>
      <w:r>
        <w:rPr>
          <w:rStyle w:val="translated-span"/>
        </w:rPr>
        <w:t>·</w:t>
      </w:r>
      <w:r>
        <w:rPr>
          <w:rStyle w:val="translated-span"/>
        </w:rPr>
        <w:t>卡林，巴拉吉</w:t>
      </w:r>
      <w:r>
        <w:rPr>
          <w:rStyle w:val="translated-span"/>
        </w:rPr>
        <w:t>·</w:t>
      </w:r>
      <w:r>
        <w:rPr>
          <w:rStyle w:val="translated-span"/>
        </w:rPr>
        <w:t>克里希纳普拉姆。基于</w:t>
      </w:r>
      <w:proofErr w:type="spellStart"/>
      <w:r>
        <w:rPr>
          <w:rStyle w:val="translated-span"/>
        </w:rPr>
        <w:t>dirichlet</w:t>
      </w:r>
      <w:proofErr w:type="spellEnd"/>
      <w:r>
        <w:rPr>
          <w:rStyle w:val="translated-span"/>
        </w:rPr>
        <w:t>过程先验的多任务分类学习。机器学习研究杂志，</w:t>
      </w:r>
      <w:r>
        <w:rPr>
          <w:rStyle w:val="translated-span"/>
        </w:rPr>
        <w:t>8</w:t>
      </w:r>
      <w:r>
        <w:rPr>
          <w:rStyle w:val="translated-span"/>
        </w:rPr>
        <w:t>（</w:t>
      </w:r>
      <w:r>
        <w:rPr>
          <w:rStyle w:val="translated-span"/>
        </w:rPr>
        <w:t>1</w:t>
      </w:r>
      <w:r>
        <w:rPr>
          <w:rStyle w:val="translated-span"/>
        </w:rPr>
        <w:t>月）：</w:t>
      </w:r>
      <w:r>
        <w:rPr>
          <w:rStyle w:val="translated-span"/>
        </w:rPr>
        <w:t>35-632007</w:t>
      </w:r>
      <w:r>
        <w:rPr>
          <w:rStyle w:val="translated-span"/>
        </w:rPr>
        <w:t>。</w:t>
      </w:r>
    </w:p>
    <w:p w14:paraId="4B4A5904" w14:textId="77777777" w:rsidR="00425216" w:rsidRDefault="00B83782">
      <w:pPr>
        <w:ind w:left="432" w:right="14" w:hanging="432"/>
      </w:pPr>
      <w:r>
        <w:rPr>
          <w:rStyle w:val="translated-span"/>
        </w:rPr>
        <w:t>[37]</w:t>
      </w:r>
      <w:r>
        <w:rPr>
          <w:rStyle w:val="translated-span"/>
        </w:rPr>
        <w:t>杨强，刘洋，陈天健，童永新。联合机器学习：概念与应用。</w:t>
      </w:r>
      <w:r>
        <w:rPr>
          <w:rStyle w:val="translated-span"/>
        </w:rPr>
        <w:t>ACM</w:t>
      </w:r>
      <w:r>
        <w:rPr>
          <w:rStyle w:val="translated-span"/>
        </w:rPr>
        <w:t>智能系统与技术交易，</w:t>
      </w:r>
      <w:r>
        <w:rPr>
          <w:rStyle w:val="translated-span"/>
        </w:rPr>
        <w:t>2019</w:t>
      </w:r>
      <w:r>
        <w:rPr>
          <w:rStyle w:val="translated-span"/>
        </w:rPr>
        <w:t>年。</w:t>
      </w:r>
    </w:p>
    <w:p w14:paraId="7E45C585" w14:textId="77777777" w:rsidR="00425216" w:rsidRDefault="00B83782">
      <w:pPr>
        <w:ind w:left="432" w:right="14" w:hanging="432"/>
      </w:pPr>
      <w:r>
        <w:rPr>
          <w:rStyle w:val="translated-span"/>
        </w:rPr>
        <w:t>[38]</w:t>
      </w:r>
      <w:r>
        <w:rPr>
          <w:rStyle w:val="translated-span"/>
        </w:rPr>
        <w:t>张毅和</w:t>
      </w:r>
      <w:proofErr w:type="gramStart"/>
      <w:r>
        <w:rPr>
          <w:rStyle w:val="translated-span"/>
        </w:rPr>
        <w:t>杰夫</w:t>
      </w:r>
      <w:proofErr w:type="gramEnd"/>
      <w:r>
        <w:rPr>
          <w:rStyle w:val="translated-span"/>
        </w:rPr>
        <w:t>G</w:t>
      </w:r>
      <w:r>
        <w:rPr>
          <w:rStyle w:val="translated-span"/>
        </w:rPr>
        <w:t>施耐德。用稀疏矩阵法向惩罚学习多个任务。神经信息处理系统进展，</w:t>
      </w:r>
      <w:r>
        <w:rPr>
          <w:rStyle w:val="translated-span"/>
        </w:rPr>
        <w:t>2010</w:t>
      </w:r>
      <w:r>
        <w:rPr>
          <w:rStyle w:val="translated-span"/>
        </w:rPr>
        <w:t>。</w:t>
      </w:r>
    </w:p>
    <w:p w14:paraId="55B772B4" w14:textId="77777777" w:rsidR="00425216" w:rsidRDefault="00B83782">
      <w:pPr>
        <w:pStyle w:val="1"/>
        <w:ind w:left="-6" w:right="0" w:firstLine="0"/>
      </w:pPr>
      <w:r>
        <w:rPr>
          <w:rStyle w:val="translated-span"/>
        </w:rPr>
        <w:t>合成数据集</w:t>
      </w:r>
    </w:p>
    <w:p w14:paraId="79B8591A" w14:textId="77777777" w:rsidR="00425216" w:rsidRDefault="00B83782">
      <w:pPr>
        <w:spacing w:after="112"/>
        <w:ind w:left="-3" w:right="14"/>
      </w:pPr>
      <w:r>
        <w:rPr>
          <w:rStyle w:val="translated-span"/>
        </w:rPr>
        <w:t>我们的合成数据集（在第</w:t>
      </w:r>
      <w:r>
        <w:rPr>
          <w:rStyle w:val="translated-span"/>
        </w:rPr>
        <w:t>2</w:t>
      </w:r>
      <w:r>
        <w:rPr>
          <w:rStyle w:val="translated-span"/>
        </w:rPr>
        <w:t>节中介绍）的灵感来自于</w:t>
      </w:r>
      <w:r>
        <w:rPr>
          <w:rStyle w:val="translated-span"/>
        </w:rPr>
        <w:t>[20]</w:t>
      </w:r>
      <w:r>
        <w:rPr>
          <w:rStyle w:val="translated-span"/>
        </w:rPr>
        <w:t>中提出的数据集，但它可能具有额外的异构性，旨在使当前的元学习方法（如爬行动物</w:t>
      </w:r>
      <w:r>
        <w:rPr>
          <w:rStyle w:val="translated-span"/>
        </w:rPr>
        <w:t>[27]</w:t>
      </w:r>
      <w:r>
        <w:rPr>
          <w:rStyle w:val="translated-span"/>
        </w:rPr>
        <w:t>）失败。高级目标是创建真正的模型（</w:t>
      </w:r>
      <w:r>
        <w:rPr>
          <w:rStyle w:val="translated-span"/>
        </w:rPr>
        <w:t>1</w:t>
      </w:r>
      <w:r>
        <w:rPr>
          <w:rStyle w:val="translated-span"/>
        </w:rPr>
        <w:t>）依赖于任务的任务，以及（</w:t>
      </w:r>
      <w:r>
        <w:rPr>
          <w:rStyle w:val="translated-span"/>
        </w:rPr>
        <w:t>2</w:t>
      </w:r>
      <w:r>
        <w:rPr>
          <w:rStyle w:val="translated-span"/>
        </w:rPr>
        <w:t>）聚集在不止一个中心的任务。</w:t>
      </w:r>
    </w:p>
    <w:p w14:paraId="303F21FF" w14:textId="77777777" w:rsidR="00425216" w:rsidRDefault="00B83782">
      <w:pPr>
        <w:ind w:left="-71" w:right="14" w:firstLine="74"/>
      </w:pPr>
      <w:r>
        <w:rPr>
          <w:rStyle w:val="translated-span"/>
        </w:rPr>
        <w:t>首先，用户必须输入所需的设备数量</w:t>
      </w:r>
      <w:r>
        <w:rPr>
          <w:rStyle w:val="translated-span"/>
        </w:rPr>
        <w:t>≥1</w:t>
      </w:r>
      <w:r>
        <w:rPr>
          <w:rStyle w:val="translated-span"/>
        </w:rPr>
        <w:t>和一个向量（</w:t>
      </w:r>
      <w:r>
        <w:rPr>
          <w:rStyle w:val="translated-span"/>
        </w:rPr>
        <w:t>p1</w:t>
      </w:r>
      <w:r>
        <w:rPr>
          <w:rStyle w:val="translated-span"/>
        </w:rPr>
        <w:t>，</w:t>
      </w:r>
      <w:r>
        <w:rPr>
          <w:rStyle w:val="translated-span"/>
        </w:rPr>
        <w:t>…</w:t>
      </w:r>
      <w:r>
        <w:rPr>
          <w:rStyle w:val="translated-span"/>
        </w:rPr>
        <w:t>，</w:t>
      </w:r>
      <w:r>
        <w:rPr>
          <w:rStyle w:val="translated-span"/>
        </w:rPr>
        <w:t>pk</w:t>
      </w:r>
      <w:r>
        <w:rPr>
          <w:rStyle w:val="translated-span"/>
        </w:rPr>
        <w:t>）</w:t>
      </w:r>
      <w:r>
        <w:rPr>
          <w:rStyle w:val="translated-span"/>
          <w:rFonts w:ascii="Cambria" w:hAnsi="Cambria"/>
          <w:i/>
          <w:iCs/>
        </w:rPr>
        <w:t>T</w:t>
      </w:r>
      <w:r>
        <w:rPr>
          <w:rStyle w:val="translated-span"/>
        </w:rPr>
        <w:t>就这样。作为生成任务的准备：</w:t>
      </w:r>
    </w:p>
    <w:p w14:paraId="01080EAE" w14:textId="77777777" w:rsidR="00425216" w:rsidRDefault="00B83782">
      <w:pPr>
        <w:spacing w:after="61"/>
        <w:ind w:left="249" w:right="14" w:hanging="249"/>
      </w:pPr>
      <w:r>
        <w:t>1.</w:t>
      </w:r>
      <w:r>
        <w:rPr>
          <w:rFonts w:ascii="Times New Roman" w:hAnsi="Times New Roman" w:cs="Times New Roman"/>
          <w:sz w:val="14"/>
          <w:szCs w:val="14"/>
        </w:rPr>
        <w:t xml:space="preserve">    </w:t>
      </w:r>
      <w:r>
        <w:rPr>
          <w:rStyle w:val="translated-span"/>
        </w:rPr>
        <w:t>样本聚类意味着</w:t>
      </w:r>
      <w:r>
        <w:rPr>
          <w:rStyle w:val="translated-span"/>
          <w:rFonts w:ascii="宋体" w:hAnsi="宋体" w:hint="eastAsia"/>
        </w:rPr>
        <w:t>∈</w:t>
      </w:r>
      <w:r>
        <w:rPr>
          <w:rStyle w:val="translated-span"/>
        </w:rPr>
        <w:t>R</w:t>
      </w:r>
      <w:r>
        <w:rPr>
          <w:rStyle w:val="translated-span"/>
          <w:rFonts w:ascii="宋体" w:hAnsi="宋体" w:hint="eastAsia"/>
        </w:rPr>
        <w:t>∈</w:t>
      </w:r>
      <w:r>
        <w:rPr>
          <w:rStyle w:val="translated-span"/>
        </w:rPr>
        <w:t>1</w:t>
      </w:r>
      <w:r>
        <w:rPr>
          <w:rStyle w:val="translated-span"/>
        </w:rPr>
        <w:t>，</w:t>
      </w:r>
      <w:r>
        <w:rPr>
          <w:rStyle w:val="translated-span"/>
        </w:rPr>
        <w:t>…</w:t>
      </w:r>
      <w:r>
        <w:rPr>
          <w:rStyle w:val="translated-span"/>
        </w:rPr>
        <w:t>，</w:t>
      </w:r>
      <w:r>
        <w:rPr>
          <w:rStyle w:val="translated-span"/>
        </w:rPr>
        <w:t>k</w:t>
      </w:r>
      <w:r>
        <w:rPr>
          <w:rStyle w:val="translated-span"/>
        </w:rPr>
        <w:t>。为此，绘制</w:t>
      </w:r>
      <w:r>
        <w:rPr>
          <w:rStyle w:val="translated-span"/>
          <w:rFonts w:ascii="Cambria Math" w:hAnsi="Cambria Math" w:cs="Cambria Math"/>
        </w:rPr>
        <w:t>∼</w:t>
      </w:r>
      <w:r>
        <w:rPr>
          <w:rStyle w:val="translated-span"/>
        </w:rPr>
        <w:t>N</w:t>
      </w:r>
      <w:r>
        <w:rPr>
          <w:rStyle w:val="translated-span"/>
        </w:rPr>
        <w:t>（</w:t>
      </w:r>
      <w:proofErr w:type="spellStart"/>
      <w:r>
        <w:rPr>
          <w:rStyle w:val="translated-span"/>
        </w:rPr>
        <w:t>Bj</w:t>
      </w:r>
      <w:proofErr w:type="spellEnd"/>
      <w:r>
        <w:rPr>
          <w:rStyle w:val="translated-span"/>
        </w:rPr>
        <w:t>，</w:t>
      </w:r>
      <w:r>
        <w:rPr>
          <w:rStyle w:val="translated-span"/>
        </w:rPr>
        <w:t>I</w:t>
      </w:r>
      <w:r>
        <w:rPr>
          <w:rStyle w:val="translated-span"/>
        </w:rPr>
        <w:t>），</w:t>
      </w:r>
      <w:proofErr w:type="spellStart"/>
      <w:r>
        <w:rPr>
          <w:rStyle w:val="translated-span"/>
        </w:rPr>
        <w:t>Bj</w:t>
      </w:r>
      <w:r>
        <w:rPr>
          <w:rStyle w:val="translated-span"/>
          <w:rFonts w:ascii="Cambria Math" w:hAnsi="Cambria Math" w:cs="Cambria Math"/>
        </w:rPr>
        <w:t>∼</w:t>
      </w:r>
      <w:r>
        <w:rPr>
          <w:rStyle w:val="translated-span"/>
        </w:rPr>
        <w:t>N</w:t>
      </w:r>
      <w:proofErr w:type="spellEnd"/>
      <w:r>
        <w:rPr>
          <w:rStyle w:val="translated-span"/>
        </w:rPr>
        <w:t>（</w:t>
      </w:r>
      <w:r>
        <w:rPr>
          <w:rStyle w:val="translated-span"/>
        </w:rPr>
        <w:t>0</w:t>
      </w:r>
      <w:r>
        <w:rPr>
          <w:rStyle w:val="translated-span"/>
        </w:rPr>
        <w:t>，</w:t>
      </w:r>
      <w:r>
        <w:rPr>
          <w:rStyle w:val="translated-span"/>
        </w:rPr>
        <w:t>I</w:t>
      </w:r>
      <w:r>
        <w:rPr>
          <w:rStyle w:val="translated-span"/>
        </w:rPr>
        <w:t>）。</w:t>
      </w:r>
      <w:r>
        <w:rPr>
          <w:rStyle w:val="translated-span"/>
          <w:rFonts w:ascii="Cambria" w:hAnsi="Cambria"/>
          <w:i/>
          <w:iCs/>
        </w:rPr>
        <w:t>µ</w:t>
      </w:r>
      <w:proofErr w:type="spellStart"/>
      <w:r>
        <w:rPr>
          <w:rStyle w:val="translated-span"/>
          <w:rFonts w:ascii="Cambria" w:hAnsi="Cambria"/>
          <w:i/>
          <w:iCs/>
        </w:rPr>
        <w:t>j</w:t>
      </w:r>
      <w:r>
        <w:rPr>
          <w:rStyle w:val="translated-span"/>
          <w:rFonts w:ascii="Cambria" w:hAnsi="Cambria"/>
          <w:i/>
          <w:iCs/>
          <w:vertAlign w:val="superscript"/>
        </w:rPr>
        <w:t>s</w:t>
      </w:r>
      <w:proofErr w:type="spellEnd"/>
      <w:r>
        <w:rPr>
          <w:rStyle w:val="translated-span"/>
          <w:rFonts w:ascii="Cambria" w:hAnsi="Cambria"/>
          <w:i/>
          <w:iCs/>
        </w:rPr>
        <w:t>，</w:t>
      </w:r>
      <w:proofErr w:type="spellStart"/>
      <w:r>
        <w:rPr>
          <w:rStyle w:val="translated-span"/>
          <w:rFonts w:ascii="Cambria" w:hAnsi="Cambria"/>
          <w:i/>
          <w:iCs/>
        </w:rPr>
        <w:t>jµj</w:t>
      </w:r>
      <w:proofErr w:type="spellEnd"/>
    </w:p>
    <w:p w14:paraId="2D27D0ED" w14:textId="77777777" w:rsidR="00425216" w:rsidRDefault="00B83782">
      <w:pPr>
        <w:spacing w:after="60"/>
        <w:ind w:left="249" w:right="14" w:hanging="249"/>
      </w:pPr>
      <w:r>
        <w:t>2.</w:t>
      </w:r>
      <w:r>
        <w:rPr>
          <w:rFonts w:ascii="Times New Roman" w:hAnsi="Times New Roman" w:cs="Times New Roman"/>
          <w:sz w:val="14"/>
          <w:szCs w:val="14"/>
        </w:rPr>
        <w:t xml:space="preserve">    </w:t>
      </w:r>
      <w:r>
        <w:rPr>
          <w:rStyle w:val="translated-span"/>
        </w:rPr>
        <w:t>绘制矩阵</w:t>
      </w:r>
      <w:r>
        <w:rPr>
          <w:rStyle w:val="translated-span"/>
          <w:rFonts w:ascii="宋体" w:hAnsi="宋体" w:hint="eastAsia"/>
        </w:rPr>
        <w:t>∈</w:t>
      </w:r>
      <w:proofErr w:type="spellStart"/>
      <w:r>
        <w:rPr>
          <w:rStyle w:val="translated-span"/>
        </w:rPr>
        <w:t>Rby</w:t>
      </w:r>
      <w:proofErr w:type="spellEnd"/>
      <w:r>
        <w:rPr>
          <w:rStyle w:val="translated-span"/>
        </w:rPr>
        <w:t>抽样</w:t>
      </w:r>
      <w:r>
        <w:rPr>
          <w:rStyle w:val="translated-span"/>
          <w:rFonts w:ascii="Cambria Math" w:hAnsi="Cambria Math" w:cs="Cambria Math"/>
        </w:rPr>
        <w:t>∼</w:t>
      </w:r>
      <w:r>
        <w:rPr>
          <w:rStyle w:val="translated-span"/>
        </w:rPr>
        <w:t>N</w:t>
      </w:r>
      <w:r>
        <w:rPr>
          <w:rStyle w:val="translated-span"/>
        </w:rPr>
        <w:t>（</w:t>
      </w:r>
      <w:r>
        <w:rPr>
          <w:rStyle w:val="translated-span"/>
        </w:rPr>
        <w:t>0</w:t>
      </w:r>
      <w:r>
        <w:rPr>
          <w:rStyle w:val="translated-span"/>
        </w:rPr>
        <w:t>，</w:t>
      </w:r>
      <w:r>
        <w:rPr>
          <w:rStyle w:val="translated-span"/>
        </w:rPr>
        <w:t>I</w:t>
      </w:r>
      <w:r>
        <w:rPr>
          <w:rStyle w:val="translated-span"/>
        </w:rPr>
        <w:t>）。</w:t>
      </w:r>
      <w:r>
        <w:rPr>
          <w:rStyle w:val="translated-span"/>
          <w:rFonts w:ascii="Cambria" w:hAnsi="Cambria"/>
          <w:i/>
          <w:iCs/>
        </w:rPr>
        <w:t>问</w:t>
      </w:r>
      <w:r>
        <w:rPr>
          <w:rStyle w:val="translated-span"/>
          <w:rFonts w:ascii="Cambria" w:hAnsi="Cambria"/>
          <w:i/>
          <w:iCs/>
          <w:vertAlign w:val="superscript"/>
        </w:rPr>
        <w:t>d</w:t>
      </w:r>
      <w:r>
        <w:rPr>
          <w:rStyle w:val="translated-span"/>
          <w:rFonts w:ascii="Cambria" w:hAnsi="Cambria"/>
          <w:vertAlign w:val="superscript"/>
        </w:rPr>
        <w:t>+1×</w:t>
      </w:r>
      <w:r>
        <w:rPr>
          <w:rStyle w:val="translated-span"/>
          <w:rFonts w:ascii="Cambria" w:hAnsi="Cambria"/>
          <w:vertAlign w:val="superscript"/>
        </w:rPr>
        <w:t>秒</w:t>
      </w:r>
      <w:r>
        <w:rPr>
          <w:rStyle w:val="translated-span"/>
          <w:rFonts w:ascii="Cambria" w:hAnsi="Cambria"/>
          <w:i/>
          <w:iCs/>
        </w:rPr>
        <w:t>问</w:t>
      </w:r>
    </w:p>
    <w:p w14:paraId="6B86D1EA" w14:textId="77777777" w:rsidR="00425216" w:rsidRDefault="00B83782">
      <w:pPr>
        <w:spacing w:after="199"/>
        <w:ind w:left="249" w:right="14" w:hanging="249"/>
      </w:pPr>
      <w:r>
        <w:t>3.</w:t>
      </w:r>
      <w:r>
        <w:rPr>
          <w:rFonts w:ascii="Times New Roman" w:hAnsi="Times New Roman" w:cs="Times New Roman"/>
          <w:sz w:val="14"/>
          <w:szCs w:val="14"/>
        </w:rPr>
        <w:t xml:space="preserve">    </w:t>
      </w:r>
      <w:r>
        <w:rPr>
          <w:rStyle w:val="translated-span"/>
        </w:rPr>
        <w:t>创建对角线矩阵</w:t>
      </w:r>
      <w:r>
        <w:rPr>
          <w:rStyle w:val="translated-span"/>
        </w:rPr>
        <w:t>∑</w:t>
      </w:r>
      <w:r>
        <w:rPr>
          <w:rStyle w:val="translated-span"/>
        </w:rPr>
        <w:t>，使</w:t>
      </w:r>
      <w:r>
        <w:rPr>
          <w:rStyle w:val="translated-span"/>
        </w:rPr>
        <w:t>∑</w:t>
      </w:r>
      <w:proofErr w:type="spellStart"/>
      <w:r>
        <w:rPr>
          <w:rStyle w:val="translated-span"/>
        </w:rPr>
        <w:t>i</w:t>
      </w:r>
      <w:proofErr w:type="spellEnd"/>
      <w:r>
        <w:rPr>
          <w:rStyle w:val="translated-span"/>
        </w:rPr>
        <w:t>，</w:t>
      </w:r>
      <w:proofErr w:type="spellStart"/>
      <w:r>
        <w:rPr>
          <w:rStyle w:val="translated-span"/>
        </w:rPr>
        <w:t>i</w:t>
      </w:r>
      <w:proofErr w:type="spellEnd"/>
      <w:r>
        <w:rPr>
          <w:rStyle w:val="translated-span"/>
        </w:rPr>
        <w:t>=i−1.2</w:t>
      </w:r>
      <w:r>
        <w:rPr>
          <w:rStyle w:val="translated-span"/>
        </w:rPr>
        <w:t>。</w:t>
      </w:r>
    </w:p>
    <w:p w14:paraId="2E2FDDBB" w14:textId="77777777" w:rsidR="00425216" w:rsidRDefault="00B83782">
      <w:pPr>
        <w:ind w:left="-3" w:right="14"/>
      </w:pPr>
      <w:r>
        <w:rPr>
          <w:rStyle w:val="translated-span"/>
        </w:rPr>
        <w:t>现在，对于每个任务</w:t>
      </w:r>
      <w:r>
        <w:rPr>
          <w:rStyle w:val="translated-span"/>
          <w:rFonts w:ascii="宋体" w:hAnsi="宋体" w:hint="eastAsia"/>
        </w:rPr>
        <w:t>∈</w:t>
      </w:r>
      <w:r>
        <w:rPr>
          <w:rStyle w:val="translated-span"/>
        </w:rPr>
        <w:t>1</w:t>
      </w:r>
      <w:r>
        <w:rPr>
          <w:rStyle w:val="translated-span"/>
        </w:rPr>
        <w:t>，</w:t>
      </w:r>
      <w:r>
        <w:rPr>
          <w:rStyle w:val="translated-span"/>
        </w:rPr>
        <w:t>…</w:t>
      </w:r>
      <w:r>
        <w:rPr>
          <w:rStyle w:val="translated-span"/>
        </w:rPr>
        <w:t>，</w:t>
      </w:r>
      <w:r>
        <w:rPr>
          <w:rStyle w:val="translated-span"/>
        </w:rPr>
        <w:t>T</w:t>
      </w:r>
      <w:r>
        <w:rPr>
          <w:rStyle w:val="translated-span"/>
        </w:rPr>
        <w:t>：</w:t>
      </w:r>
      <w:r>
        <w:rPr>
          <w:rStyle w:val="translated-span"/>
          <w:rFonts w:ascii="Cambria" w:hAnsi="Cambria"/>
          <w:i/>
          <w:iCs/>
        </w:rPr>
        <w:t>t</w:t>
      </w:r>
    </w:p>
    <w:p w14:paraId="7D5A1763" w14:textId="77777777" w:rsidR="00425216" w:rsidRDefault="00B83782">
      <w:pPr>
        <w:spacing w:after="49"/>
        <w:ind w:left="249" w:right="14" w:hanging="249"/>
      </w:pPr>
      <w:r>
        <w:t>1.</w:t>
      </w:r>
      <w:r>
        <w:rPr>
          <w:rFonts w:ascii="Times New Roman" w:hAnsi="Times New Roman" w:cs="Times New Roman"/>
          <w:sz w:val="14"/>
          <w:szCs w:val="14"/>
        </w:rPr>
        <w:t xml:space="preserve">    </w:t>
      </w:r>
      <w:r>
        <w:rPr>
          <w:rStyle w:val="translated-span"/>
        </w:rPr>
        <w:t>根据输入概率（</w:t>
      </w:r>
      <w:r>
        <w:rPr>
          <w:rStyle w:val="translated-span"/>
        </w:rPr>
        <w:t>p1</w:t>
      </w:r>
      <w:r>
        <w:rPr>
          <w:rStyle w:val="translated-span"/>
        </w:rPr>
        <w:t>，</w:t>
      </w:r>
      <w:r>
        <w:rPr>
          <w:rStyle w:val="translated-span"/>
        </w:rPr>
        <w:t>…</w:t>
      </w:r>
      <w:r>
        <w:rPr>
          <w:rStyle w:val="translated-span"/>
        </w:rPr>
        <w:t>，</w:t>
      </w:r>
      <w:r>
        <w:rPr>
          <w:rStyle w:val="translated-span"/>
        </w:rPr>
        <w:t>pk</w:t>
      </w:r>
      <w:r>
        <w:rPr>
          <w:rStyle w:val="translated-span"/>
        </w:rPr>
        <w:t>）对聚类中心进行抽样。</w:t>
      </w:r>
      <w:r>
        <w:rPr>
          <w:rStyle w:val="translated-span"/>
          <w:rFonts w:ascii="Cambria" w:hAnsi="Cambria"/>
          <w:i/>
          <w:iCs/>
        </w:rPr>
        <w:t>微特</w:t>
      </w:r>
    </w:p>
    <w:p w14:paraId="0440239C" w14:textId="77777777" w:rsidR="00425216" w:rsidRDefault="00B83782">
      <w:pPr>
        <w:spacing w:after="10"/>
        <w:ind w:left="249" w:right="14" w:hanging="249"/>
      </w:pPr>
      <w:r>
        <w:t>2.</w:t>
      </w:r>
      <w:r>
        <w:rPr>
          <w:rFonts w:ascii="Times New Roman" w:hAnsi="Times New Roman" w:cs="Times New Roman"/>
          <w:sz w:val="14"/>
          <w:szCs w:val="14"/>
        </w:rPr>
        <w:t xml:space="preserve">    </w:t>
      </w:r>
      <w:r>
        <w:rPr>
          <w:rStyle w:val="translated-span"/>
        </w:rPr>
        <w:t>绘制</w:t>
      </w:r>
      <w:r>
        <w:rPr>
          <w:rStyle w:val="translated-span"/>
          <w:rFonts w:ascii="Cambria Math" w:hAnsi="Cambria Math" w:cs="Cambria Math"/>
        </w:rPr>
        <w:t>∼</w:t>
      </w:r>
      <w:r>
        <w:rPr>
          <w:rStyle w:val="translated-span"/>
        </w:rPr>
        <w:t>N</w:t>
      </w:r>
      <w:r>
        <w:rPr>
          <w:rStyle w:val="translated-span"/>
        </w:rPr>
        <w:t>（</w:t>
      </w:r>
      <w:r>
        <w:rPr>
          <w:rStyle w:val="translated-span"/>
        </w:rPr>
        <w:t>µt</w:t>
      </w:r>
      <w:r>
        <w:rPr>
          <w:rStyle w:val="translated-span"/>
        </w:rPr>
        <w:t>，</w:t>
      </w:r>
      <w:r>
        <w:rPr>
          <w:rStyle w:val="translated-span"/>
        </w:rPr>
        <w:t>I</w:t>
      </w:r>
      <w:r>
        <w:rPr>
          <w:rStyle w:val="translated-span"/>
        </w:rPr>
        <w:t>）并设置为</w:t>
      </w:r>
      <w:proofErr w:type="spellStart"/>
      <w:r>
        <w:rPr>
          <w:rStyle w:val="translated-span"/>
        </w:rPr>
        <w:t>Qut</w:t>
      </w:r>
      <w:proofErr w:type="spellEnd"/>
      <w:r>
        <w:rPr>
          <w:rStyle w:val="translated-span"/>
        </w:rPr>
        <w:t>，</w:t>
      </w:r>
      <w:proofErr w:type="spellStart"/>
      <w:r>
        <w:rPr>
          <w:rStyle w:val="translated-span"/>
        </w:rPr>
        <w:t>wt</w:t>
      </w:r>
      <w:proofErr w:type="spellEnd"/>
      <w:r>
        <w:rPr>
          <w:rStyle w:val="translated-span"/>
        </w:rPr>
        <w:t xml:space="preserve"> R</w:t>
      </w:r>
      <w:r>
        <w:rPr>
          <w:rStyle w:val="translated-span"/>
        </w:rPr>
        <w:t>。</w:t>
      </w:r>
      <w:r>
        <w:rPr>
          <w:rStyle w:val="translated-span"/>
          <w:rFonts w:ascii="Cambria" w:hAnsi="Cambria"/>
          <w:i/>
          <w:iCs/>
        </w:rPr>
        <w:t>美国犹他州重量</w:t>
      </w:r>
      <w:r>
        <w:rPr>
          <w:rStyle w:val="translated-span"/>
          <w:rFonts w:ascii="Cambria" w:hAnsi="Cambria"/>
          <w:sz w:val="31"/>
          <w:szCs w:val="31"/>
          <w:vertAlign w:val="superscript"/>
        </w:rPr>
        <w:t>∈</w:t>
      </w:r>
      <w:r>
        <w:rPr>
          <w:rStyle w:val="translated-span"/>
          <w:rFonts w:ascii="Cambria" w:hAnsi="Cambria"/>
          <w:i/>
          <w:iCs/>
          <w:vertAlign w:val="superscript"/>
        </w:rPr>
        <w:t>d</w:t>
      </w:r>
      <w:r>
        <w:rPr>
          <w:rFonts w:ascii="Cambria" w:hAnsi="Cambria"/>
          <w:vertAlign w:val="superscript"/>
        </w:rPr>
        <w:t>+1</w:t>
      </w:r>
    </w:p>
    <w:p w14:paraId="2BA2C7DA" w14:textId="77777777" w:rsidR="00425216" w:rsidRDefault="00B83782">
      <w:pPr>
        <w:spacing w:after="2"/>
        <w:ind w:left="249" w:right="14" w:hanging="249"/>
      </w:pPr>
      <w:r>
        <w:t>3.</w:t>
      </w:r>
      <w:r>
        <w:rPr>
          <w:rFonts w:ascii="Times New Roman" w:hAnsi="Times New Roman" w:cs="Times New Roman"/>
          <w:sz w:val="14"/>
          <w:szCs w:val="14"/>
        </w:rPr>
        <w:t xml:space="preserve">    </w:t>
      </w:r>
      <w:r>
        <w:rPr>
          <w:rStyle w:val="translated-span"/>
        </w:rPr>
        <w:t>现在，从平均值为</w:t>
      </w:r>
      <w:r>
        <w:rPr>
          <w:rStyle w:val="translated-span"/>
        </w:rPr>
        <w:t>3</w:t>
      </w:r>
      <w:r>
        <w:rPr>
          <w:rStyle w:val="translated-span"/>
        </w:rPr>
        <w:t>和</w:t>
      </w:r>
      <w:r>
        <w:rPr>
          <w:rStyle w:val="translated-span"/>
        </w:rPr>
        <w:t>σ2</w:t>
      </w:r>
      <w:r>
        <w:rPr>
          <w:rStyle w:val="translated-span"/>
        </w:rPr>
        <w:t>的对数正态分布中提取。然后我们将</w:t>
      </w:r>
      <w:r>
        <w:rPr>
          <w:rStyle w:val="translated-span"/>
        </w:rPr>
        <w:t>samples</w:t>
      </w:r>
      <w:r>
        <w:rPr>
          <w:rStyle w:val="translated-span"/>
        </w:rPr>
        <w:t>的数量设置为</w:t>
      </w:r>
      <w:r>
        <w:rPr>
          <w:rStyle w:val="translated-span"/>
        </w:rPr>
        <w:t>min</w:t>
      </w:r>
      <w:r>
        <w:rPr>
          <w:rStyle w:val="translated-span"/>
        </w:rPr>
        <w:t>（</w:t>
      </w:r>
      <w:r>
        <w:rPr>
          <w:rStyle w:val="translated-span"/>
        </w:rPr>
        <w:t>mt+51000</w:t>
      </w:r>
      <w:r>
        <w:rPr>
          <w:rStyle w:val="translated-span"/>
        </w:rPr>
        <w:t>）（为每个任务的样本</w:t>
      </w:r>
      <w:proofErr w:type="gramStart"/>
      <w:r>
        <w:rPr>
          <w:rStyle w:val="translated-span"/>
        </w:rPr>
        <w:t>数设置</w:t>
      </w:r>
      <w:proofErr w:type="gramEnd"/>
      <w:r>
        <w:rPr>
          <w:rStyle w:val="translated-span"/>
        </w:rPr>
        <w:t>一个下限和一个上限）。</w:t>
      </w:r>
      <w:r>
        <w:rPr>
          <w:rStyle w:val="translated-span"/>
          <w:rFonts w:ascii="Cambria" w:hAnsi="Cambria"/>
          <w:i/>
          <w:iCs/>
        </w:rPr>
        <w:t>公吨新台币</w:t>
      </w:r>
    </w:p>
    <w:p w14:paraId="1ED9C82B" w14:textId="77777777" w:rsidR="00425216" w:rsidRDefault="00B83782">
      <w:pPr>
        <w:spacing w:after="0" w:line="256" w:lineRule="auto"/>
        <w:ind w:left="249" w:right="14" w:hanging="249"/>
      </w:pPr>
      <w:r>
        <w:t>4.</w:t>
      </w:r>
      <w:r>
        <w:rPr>
          <w:rFonts w:ascii="Times New Roman" w:hAnsi="Times New Roman" w:cs="Times New Roman"/>
          <w:sz w:val="14"/>
          <w:szCs w:val="14"/>
        </w:rPr>
        <w:t xml:space="preserve">    </w:t>
      </w:r>
      <w:r>
        <w:rPr>
          <w:rStyle w:val="translated-span"/>
        </w:rPr>
        <w:t>样品</w:t>
      </w:r>
      <w:r>
        <w:rPr>
          <w:rStyle w:val="translated-span"/>
          <w:rFonts w:ascii="Cambria Math" w:hAnsi="Cambria Math" w:cs="Cambria Math"/>
        </w:rPr>
        <w:t>∼</w:t>
      </w:r>
      <w:r>
        <w:rPr>
          <w:rStyle w:val="translated-span"/>
        </w:rPr>
        <w:t>N</w:t>
      </w:r>
      <w:r>
        <w:rPr>
          <w:rStyle w:val="translated-span"/>
        </w:rPr>
        <w:t>（</w:t>
      </w:r>
      <w:r>
        <w:rPr>
          <w:rStyle w:val="translated-span"/>
        </w:rPr>
        <w:t>Ct</w:t>
      </w:r>
      <w:r>
        <w:rPr>
          <w:rStyle w:val="translated-span"/>
        </w:rPr>
        <w:t>，</w:t>
      </w:r>
      <w:r>
        <w:rPr>
          <w:rStyle w:val="translated-span"/>
        </w:rPr>
        <w:t>I</w:t>
      </w:r>
      <w:r>
        <w:rPr>
          <w:rStyle w:val="translated-span"/>
        </w:rPr>
        <w:t>），</w:t>
      </w:r>
      <w:proofErr w:type="spellStart"/>
      <w:r>
        <w:rPr>
          <w:rStyle w:val="translated-span"/>
        </w:rPr>
        <w:t>Ct</w:t>
      </w:r>
      <w:r>
        <w:rPr>
          <w:rStyle w:val="translated-span"/>
          <w:rFonts w:ascii="Cambria Math" w:hAnsi="Cambria Math" w:cs="Cambria Math"/>
        </w:rPr>
        <w:t>∼</w:t>
      </w:r>
      <w:r>
        <w:rPr>
          <w:rStyle w:val="translated-span"/>
        </w:rPr>
        <w:t>N</w:t>
      </w:r>
      <w:proofErr w:type="spellEnd"/>
      <w:r>
        <w:rPr>
          <w:rStyle w:val="translated-span"/>
        </w:rPr>
        <w:t>（</w:t>
      </w:r>
      <w:r>
        <w:rPr>
          <w:rStyle w:val="translated-span"/>
        </w:rPr>
        <w:t>0</w:t>
      </w:r>
      <w:r>
        <w:rPr>
          <w:rStyle w:val="translated-span"/>
        </w:rPr>
        <w:t>，</w:t>
      </w:r>
      <w:r>
        <w:rPr>
          <w:rStyle w:val="translated-span"/>
        </w:rPr>
        <w:t>I</w:t>
      </w:r>
      <w:r>
        <w:rPr>
          <w:rStyle w:val="translated-span"/>
        </w:rPr>
        <w:t>）。</w:t>
      </w:r>
      <w:r>
        <w:rPr>
          <w:rStyle w:val="translated-span"/>
          <w:rFonts w:ascii="Cambria" w:hAnsi="Cambria"/>
          <w:i/>
          <w:iCs/>
        </w:rPr>
        <w:t>及物动词</w:t>
      </w:r>
    </w:p>
    <w:p w14:paraId="23E0E886" w14:textId="77777777" w:rsidR="00425216" w:rsidRDefault="00B83782">
      <w:pPr>
        <w:spacing w:after="19"/>
        <w:ind w:left="249" w:right="14" w:hanging="249"/>
      </w:pPr>
      <w:r>
        <w:t>5.</w:t>
      </w:r>
      <w:r>
        <w:rPr>
          <w:rFonts w:ascii="Times New Roman" w:hAnsi="Times New Roman" w:cs="Times New Roman"/>
          <w:sz w:val="14"/>
          <w:szCs w:val="14"/>
        </w:rPr>
        <w:t xml:space="preserve">    </w:t>
      </w:r>
      <w:r>
        <w:rPr>
          <w:rStyle w:val="translated-span"/>
        </w:rPr>
        <w:t>现在，对于</w:t>
      </w:r>
      <w:r>
        <w:rPr>
          <w:rStyle w:val="translated-span"/>
          <w:rFonts w:ascii="宋体" w:hAnsi="宋体" w:hint="eastAsia"/>
        </w:rPr>
        <w:t>∈</w:t>
      </w:r>
      <w:r>
        <w:rPr>
          <w:rStyle w:val="translated-span"/>
        </w:rPr>
        <w:t>1</w:t>
      </w:r>
      <w:r>
        <w:rPr>
          <w:rStyle w:val="translated-span"/>
        </w:rPr>
        <w:t>，</w:t>
      </w:r>
      <w:r>
        <w:rPr>
          <w:rStyle w:val="translated-span"/>
        </w:rPr>
        <w:t>…</w:t>
      </w:r>
      <w:r>
        <w:rPr>
          <w:rStyle w:val="translated-span"/>
        </w:rPr>
        <w:t>，</w:t>
      </w:r>
      <w:proofErr w:type="spellStart"/>
      <w:r>
        <w:rPr>
          <w:rStyle w:val="translated-span"/>
        </w:rPr>
        <w:t>nt</w:t>
      </w:r>
      <w:proofErr w:type="spellEnd"/>
      <w:r>
        <w:rPr>
          <w:rStyle w:val="translated-span"/>
          <w:rFonts w:ascii="Cambria" w:hAnsi="Cambria"/>
          <w:i/>
          <w:iCs/>
        </w:rPr>
        <w:t>我</w:t>
      </w:r>
      <w:r>
        <w:rPr>
          <w:rStyle w:val="translated-span"/>
        </w:rPr>
        <w:t>，抽样图。</w:t>
      </w:r>
    </w:p>
    <w:p w14:paraId="06451A6D" w14:textId="77777777" w:rsidR="00425216" w:rsidRDefault="00B83782">
      <w:pPr>
        <w:spacing w:after="322" w:line="297" w:lineRule="auto"/>
        <w:ind w:left="249" w:right="14" w:hanging="249"/>
      </w:pPr>
      <w:r>
        <w:lastRenderedPageBreak/>
        <w:t>6.</w:t>
      </w:r>
      <w:r>
        <w:rPr>
          <w:rFonts w:ascii="Times New Roman" w:hAnsi="Times New Roman" w:cs="Times New Roman"/>
          <w:sz w:val="14"/>
          <w:szCs w:val="14"/>
        </w:rPr>
        <w:t xml:space="preserve">    </w:t>
      </w:r>
      <w:r>
        <w:rPr>
          <w:rStyle w:val="translated-span"/>
        </w:rPr>
        <w:t>最后，在添加必要的填充以解释截距后，设置</w:t>
      </w:r>
      <w:r>
        <w:rPr>
          <w:rStyle w:val="translated-span"/>
        </w:rPr>
        <w:t>=argmax</w:t>
      </w:r>
      <w:r>
        <w:rPr>
          <w:rStyle w:val="translated-span"/>
        </w:rPr>
        <w:t>（</w:t>
      </w:r>
      <w:r>
        <w:rPr>
          <w:rStyle w:val="translated-span"/>
        </w:rPr>
        <w:t>sigmoid</w:t>
      </w:r>
      <w:r>
        <w:rPr>
          <w:rStyle w:val="translated-span"/>
        </w:rPr>
        <w:t>（</w:t>
      </w:r>
      <w:proofErr w:type="spellStart"/>
      <w:r>
        <w:rPr>
          <w:rStyle w:val="translated-span"/>
        </w:rPr>
        <w:t>wtxit+N</w:t>
      </w:r>
      <w:proofErr w:type="spellEnd"/>
      <w:r>
        <w:rPr>
          <w:rStyle w:val="translated-span"/>
        </w:rPr>
        <w:t>（</w:t>
      </w:r>
      <w:r>
        <w:rPr>
          <w:rStyle w:val="translated-span"/>
        </w:rPr>
        <w:t>0,0.1·I</w:t>
      </w:r>
      <w:r>
        <w:rPr>
          <w:rStyle w:val="translated-span"/>
        </w:rPr>
        <w:t>）））。</w:t>
      </w:r>
      <w:proofErr w:type="gramStart"/>
      <w:r>
        <w:rPr>
          <w:rStyle w:val="translated-span"/>
          <w:rFonts w:ascii="Cambria" w:hAnsi="Cambria"/>
          <w:i/>
          <w:iCs/>
        </w:rPr>
        <w:t>伊提</w:t>
      </w:r>
      <w:proofErr w:type="spellStart"/>
      <w:proofErr w:type="gramEnd"/>
      <w:r>
        <w:rPr>
          <w:rStyle w:val="translated-span"/>
          <w:rFonts w:ascii="Cambria" w:hAnsi="Cambria"/>
          <w:i/>
          <w:iCs/>
        </w:rPr>
        <w:t>xit</w:t>
      </w:r>
      <w:proofErr w:type="spellEnd"/>
      <w:r>
        <w:rPr>
          <w:rStyle w:val="translated-span"/>
          <w:rFonts w:ascii="Cambria" w:hAnsi="Cambria"/>
          <w:i/>
          <w:iCs/>
        </w:rPr>
        <w:t>公司</w:t>
      </w:r>
    </w:p>
    <w:p w14:paraId="24136E7D" w14:textId="77777777" w:rsidR="00425216" w:rsidRDefault="00B83782">
      <w:pPr>
        <w:pStyle w:val="1"/>
        <w:ind w:left="-6" w:right="0" w:firstLine="0"/>
      </w:pPr>
      <w:r>
        <w:rPr>
          <w:rStyle w:val="translated-span"/>
        </w:rPr>
        <w:t>B</w:t>
      </w:r>
      <w:r>
        <w:rPr>
          <w:rStyle w:val="translated-span"/>
        </w:rPr>
        <w:t>实验细节</w:t>
      </w:r>
    </w:p>
    <w:p w14:paraId="18826F4E" w14:textId="77777777" w:rsidR="00425216" w:rsidRDefault="00B83782">
      <w:pPr>
        <w:spacing w:after="107"/>
        <w:ind w:left="-3" w:right="14"/>
      </w:pPr>
      <w:r>
        <w:rPr>
          <w:rStyle w:val="translated-span"/>
        </w:rPr>
        <w:t>在本节中，我们将详细介绍第</w:t>
      </w:r>
      <w:r>
        <w:rPr>
          <w:rStyle w:val="translated-span"/>
        </w:rPr>
        <w:t>3</w:t>
      </w:r>
      <w:r>
        <w:rPr>
          <w:rStyle w:val="translated-span"/>
        </w:rPr>
        <w:t>节中介绍的实验。</w:t>
      </w:r>
    </w:p>
    <w:p w14:paraId="5EF4B829" w14:textId="77777777" w:rsidR="00425216" w:rsidRDefault="00B83782">
      <w:pPr>
        <w:spacing w:after="10"/>
        <w:ind w:left="-6" w:right="0" w:firstLine="0"/>
        <w:jc w:val="left"/>
      </w:pPr>
      <w:r>
        <w:rPr>
          <w:rStyle w:val="translated-span"/>
        </w:rPr>
        <w:t>莎士比亚汇合。对于图</w:t>
      </w:r>
      <w:r>
        <w:rPr>
          <w:rStyle w:val="translated-span"/>
        </w:rPr>
        <w:t>2</w:t>
      </w:r>
      <w:r>
        <w:rPr>
          <w:rStyle w:val="translated-span"/>
        </w:rPr>
        <w:t>中所示的实验，我们对</w:t>
      </w:r>
      <w:r>
        <w:rPr>
          <w:rStyle w:val="translated-span"/>
        </w:rPr>
        <w:t>118</w:t>
      </w:r>
      <w:r>
        <w:rPr>
          <w:rStyle w:val="translated-span"/>
        </w:rPr>
        <w:t>个设备进行了子抽样</w:t>
      </w:r>
    </w:p>
    <w:p w14:paraId="6D49D8E7" w14:textId="77777777" w:rsidR="00425216" w:rsidRDefault="00B83782">
      <w:pPr>
        <w:spacing w:after="111"/>
        <w:ind w:left="-3" w:right="14"/>
      </w:pPr>
      <w:r>
        <w:rPr>
          <w:rStyle w:val="translated-span"/>
        </w:rPr>
        <w:t>（约占总数的</w:t>
      </w:r>
      <w:r>
        <w:rPr>
          <w:rStyle w:val="translated-span"/>
        </w:rPr>
        <w:t>5%</w:t>
      </w:r>
      <w:r>
        <w:rPr>
          <w:rStyle w:val="translated-span"/>
        </w:rPr>
        <w:t>）在我们莎士比亚的资料中。我们的模型首先将每个字符映射到维度</w:t>
      </w:r>
      <w:r>
        <w:rPr>
          <w:rStyle w:val="translated-span"/>
        </w:rPr>
        <w:t>8</w:t>
      </w:r>
      <w:r>
        <w:rPr>
          <w:rStyle w:val="translated-span"/>
        </w:rPr>
        <w:t>的嵌入，然后将其传递到一个由两层</w:t>
      </w:r>
      <w:r>
        <w:rPr>
          <w:rStyle w:val="translated-span"/>
        </w:rPr>
        <w:t>256</w:t>
      </w:r>
      <w:r>
        <w:rPr>
          <w:rStyle w:val="translated-span"/>
        </w:rPr>
        <w:t>个单元组成的</w:t>
      </w:r>
      <w:r>
        <w:rPr>
          <w:rStyle w:val="translated-span"/>
        </w:rPr>
        <w:t>LSTM</w:t>
      </w:r>
      <w:r>
        <w:rPr>
          <w:rStyle w:val="translated-span"/>
        </w:rPr>
        <w:t>。</w:t>
      </w:r>
      <w:r>
        <w:rPr>
          <w:rStyle w:val="translated-span"/>
        </w:rPr>
        <w:t>LSTM</w:t>
      </w:r>
      <w:r>
        <w:rPr>
          <w:rStyle w:val="translated-span"/>
        </w:rPr>
        <w:t>发出一个输出嵌入，</w:t>
      </w:r>
      <w:proofErr w:type="gramStart"/>
      <w:r>
        <w:rPr>
          <w:rStyle w:val="translated-span"/>
        </w:rPr>
        <w:t>通过点积和</w:t>
      </w:r>
      <w:proofErr w:type="gramEnd"/>
      <w:r>
        <w:rPr>
          <w:rStyle w:val="translated-span"/>
        </w:rPr>
        <w:t>一个</w:t>
      </w:r>
      <w:proofErr w:type="spellStart"/>
      <w:r>
        <w:rPr>
          <w:rStyle w:val="translated-span"/>
        </w:rPr>
        <w:t>softmax</w:t>
      </w:r>
      <w:proofErr w:type="spellEnd"/>
      <w:r>
        <w:rPr>
          <w:rStyle w:val="translated-span"/>
        </w:rPr>
        <w:t>对词汇表的所有项目进行评分。我们对</w:t>
      </w:r>
      <w:r>
        <w:rPr>
          <w:rStyle w:val="translated-span"/>
        </w:rPr>
        <w:t>LSTM</w:t>
      </w:r>
      <w:r>
        <w:rPr>
          <w:rStyle w:val="translated-span"/>
        </w:rPr>
        <w:t>使用</w:t>
      </w:r>
      <w:r>
        <w:rPr>
          <w:rStyle w:val="translated-span"/>
        </w:rPr>
        <w:t>80</w:t>
      </w:r>
      <w:r>
        <w:rPr>
          <w:rStyle w:val="translated-span"/>
        </w:rPr>
        <w:t>的序列长度。我们使用</w:t>
      </w:r>
      <w:r>
        <w:rPr>
          <w:rStyle w:val="translated-span"/>
        </w:rPr>
        <w:t>AccuracyTop1</w:t>
      </w:r>
      <w:r>
        <w:rPr>
          <w:rStyle w:val="translated-span"/>
        </w:rPr>
        <w:t>进行评估。我们使用每轮</w:t>
      </w:r>
      <w:r>
        <w:rPr>
          <w:rStyle w:val="translated-span"/>
        </w:rPr>
        <w:t>0.8</w:t>
      </w:r>
      <w:r>
        <w:rPr>
          <w:rStyle w:val="translated-span"/>
        </w:rPr>
        <w:t>和</w:t>
      </w:r>
      <w:r>
        <w:rPr>
          <w:rStyle w:val="translated-span"/>
        </w:rPr>
        <w:t>10</w:t>
      </w:r>
      <w:r>
        <w:rPr>
          <w:rStyle w:val="translated-span"/>
        </w:rPr>
        <w:t>个设备的学习率进行所有实验。</w:t>
      </w:r>
    </w:p>
    <w:p w14:paraId="45131838" w14:textId="77777777" w:rsidR="00425216" w:rsidRDefault="00B83782">
      <w:pPr>
        <w:spacing w:after="133"/>
        <w:ind w:left="-3" w:right="14"/>
      </w:pPr>
      <w:r>
        <w:rPr>
          <w:rStyle w:val="translated-span"/>
        </w:rPr>
        <w:t>统计和系统分析。对于图</w:t>
      </w:r>
      <w:r>
        <w:rPr>
          <w:rStyle w:val="translated-span"/>
        </w:rPr>
        <w:t>3</w:t>
      </w:r>
      <w:r>
        <w:rPr>
          <w:rStyle w:val="translated-span"/>
        </w:rPr>
        <w:t>中所示的所有</w:t>
      </w:r>
      <w:r>
        <w:rPr>
          <w:rStyle w:val="translated-span"/>
        </w:rPr>
        <w:t>Sent140</w:t>
      </w:r>
      <w:r>
        <w:rPr>
          <w:rStyle w:val="translated-span"/>
        </w:rPr>
        <w:t>实验，我们使用了带逻辑回归的单词袋模型，学习率为</w:t>
      </w:r>
      <w:r>
        <w:rPr>
          <w:rStyle w:val="translated-span"/>
        </w:rPr>
        <w:t>3·10−4</w:t>
      </w:r>
      <w:r>
        <w:rPr>
          <w:rStyle w:val="translated-span"/>
        </w:rPr>
        <w:t>。对于同一张图中的</w:t>
      </w:r>
      <w:r>
        <w:rPr>
          <w:rStyle w:val="translated-span"/>
        </w:rPr>
        <w:t>FEMNIST</w:t>
      </w:r>
      <w:r>
        <w:rPr>
          <w:rStyle w:val="translated-span"/>
        </w:rPr>
        <w:t>实验，我们对</w:t>
      </w:r>
      <w:r>
        <w:rPr>
          <w:rStyle w:val="translated-span"/>
        </w:rPr>
        <w:t>5%</w:t>
      </w:r>
      <w:r>
        <w:rPr>
          <w:rStyle w:val="translated-span"/>
        </w:rPr>
        <w:t>的数据进行了亚采样，并使用了一个模型，该模型有两个卷积层和一个最终密度层（</w:t>
      </w:r>
      <w:r>
        <w:rPr>
          <w:rStyle w:val="translated-span"/>
        </w:rPr>
        <w:t>2048</w:t>
      </w:r>
      <w:r>
        <w:rPr>
          <w:rStyle w:val="translated-span"/>
        </w:rPr>
        <w:t>个单元）。</w:t>
      </w:r>
      <w:proofErr w:type="spellStart"/>
      <w:r>
        <w:rPr>
          <w:rStyle w:val="translated-span"/>
        </w:rPr>
        <w:t>FedAvg</w:t>
      </w:r>
      <w:proofErr w:type="spellEnd"/>
      <w:r>
        <w:rPr>
          <w:rStyle w:val="translated-span"/>
        </w:rPr>
        <w:t>的学习率为</w:t>
      </w:r>
      <w:r>
        <w:rPr>
          <w:rStyle w:val="translated-span"/>
        </w:rPr>
        <w:t>4·10−3</w:t>
      </w:r>
      <w:r>
        <w:rPr>
          <w:rStyle w:val="translated-span"/>
        </w:rPr>
        <w:t>，小批量</w:t>
      </w:r>
      <w:r>
        <w:rPr>
          <w:rStyle w:val="translated-span"/>
        </w:rPr>
        <w:t>SGD</w:t>
      </w:r>
      <w:r>
        <w:rPr>
          <w:rStyle w:val="translated-span"/>
        </w:rPr>
        <w:t>的学习率为</w:t>
      </w:r>
      <w:r>
        <w:rPr>
          <w:rStyle w:val="translated-span"/>
        </w:rPr>
        <w:t>6·10−2</w:t>
      </w:r>
      <w:r>
        <w:rPr>
          <w:rStyle w:val="translated-span"/>
        </w:rPr>
        <w:t>。</w:t>
      </w:r>
    </w:p>
    <w:p w14:paraId="0894F164" w14:textId="77777777" w:rsidR="00425216" w:rsidRDefault="00B83782">
      <w:pPr>
        <w:spacing w:after="182" w:line="225" w:lineRule="auto"/>
        <w:ind w:left="4" w:right="0" w:hanging="10"/>
        <w:jc w:val="left"/>
      </w:pPr>
      <w:r>
        <w:rPr>
          <w:rStyle w:val="translated-span"/>
        </w:rPr>
        <w:t>附加管道。对于表</w:t>
      </w:r>
      <w:r>
        <w:rPr>
          <w:rStyle w:val="translated-span"/>
        </w:rPr>
        <w:t>2</w:t>
      </w:r>
      <w:r>
        <w:rPr>
          <w:rStyle w:val="translated-span"/>
        </w:rPr>
        <w:t>中所示的实验，我们对每个用户使用</w:t>
      </w:r>
      <w:r>
        <w:rPr>
          <w:rStyle w:val="translated-span"/>
        </w:rPr>
        <w:t>60%</w:t>
      </w:r>
      <w:r>
        <w:rPr>
          <w:rStyle w:val="translated-span"/>
        </w:rPr>
        <w:t>的培训、</w:t>
      </w:r>
      <w:r>
        <w:rPr>
          <w:rStyle w:val="translated-span"/>
        </w:rPr>
        <w:t>20%</w:t>
      </w:r>
      <w:r>
        <w:rPr>
          <w:rStyle w:val="translated-span"/>
        </w:rPr>
        <w:t>的验证和</w:t>
      </w:r>
      <w:r>
        <w:rPr>
          <w:rStyle w:val="translated-span"/>
        </w:rPr>
        <w:t>20%</w:t>
      </w:r>
      <w:r>
        <w:rPr>
          <w:rStyle w:val="translated-span"/>
        </w:rPr>
        <w:t>的测试，并在测试集上报告结果。每个实验的超参数如下：</w:t>
      </w:r>
    </w:p>
    <w:p w14:paraId="54FD4306" w14:textId="77777777" w:rsidR="00425216" w:rsidRDefault="00B83782">
      <w:pPr>
        <w:spacing w:after="0"/>
        <w:ind w:left="199" w:right="14" w:hanging="199"/>
      </w:pPr>
      <w:r>
        <w:rPr>
          <w:rStyle w:val="translated-span"/>
          <w:rFonts w:ascii="Cambria" w:hAnsi="Cambria"/>
        </w:rPr>
        <w:t>•</w:t>
      </w:r>
      <w:r>
        <w:rPr>
          <w:rStyle w:val="translated-span"/>
          <w:rFonts w:ascii="Cambria" w:hAnsi="Cambria"/>
        </w:rPr>
        <w:t>对于</w:t>
      </w:r>
      <w:proofErr w:type="spellStart"/>
      <w:r>
        <w:rPr>
          <w:rStyle w:val="translated-span"/>
          <w:rFonts w:ascii="Cambria" w:hAnsi="Cambria"/>
        </w:rPr>
        <w:t>CelebA</w:t>
      </w:r>
      <w:proofErr w:type="spellEnd"/>
      <w:r>
        <w:rPr>
          <w:rStyle w:val="translated-span"/>
          <w:rFonts w:ascii="Cambria" w:hAnsi="Cambria"/>
        </w:rPr>
        <w:t>实验，我们使用了</w:t>
      </w:r>
      <w:r>
        <w:rPr>
          <w:rStyle w:val="translated-span"/>
          <w:rFonts w:ascii="Cambria" w:hAnsi="Cambria"/>
        </w:rPr>
        <w:t>10%</w:t>
      </w:r>
      <w:r>
        <w:rPr>
          <w:rStyle w:val="translated-span"/>
          <w:rFonts w:ascii="Cambria" w:hAnsi="Cambria"/>
        </w:rPr>
        <w:t>的客户和上面描述的</w:t>
      </w:r>
      <w:r>
        <w:rPr>
          <w:rStyle w:val="translated-span"/>
          <w:rFonts w:ascii="Cambria" w:hAnsi="Cambria"/>
        </w:rPr>
        <w:t>FEMNIST</w:t>
      </w:r>
      <w:r>
        <w:rPr>
          <w:rStyle w:val="translated-span"/>
          <w:rFonts w:ascii="Cambria" w:hAnsi="Cambria"/>
        </w:rPr>
        <w:t>相同的模型。对于本地模型，每个设备在</w:t>
      </w:r>
      <w:r>
        <w:rPr>
          <w:rStyle w:val="translated-span"/>
          <w:rFonts w:ascii="Cambria" w:hAnsi="Cambria"/>
        </w:rPr>
        <w:t>[0.1,0.01,0.001,0.0001]</w:t>
      </w:r>
      <w:r>
        <w:rPr>
          <w:rStyle w:val="translated-span"/>
          <w:rFonts w:ascii="Cambria" w:hAnsi="Cambria"/>
        </w:rPr>
        <w:t>中探索了学习率。</w:t>
      </w:r>
      <w:proofErr w:type="spellStart"/>
      <w:r>
        <w:rPr>
          <w:rStyle w:val="translated-span"/>
          <w:rFonts w:ascii="Cambria" w:hAnsi="Cambria"/>
        </w:rPr>
        <w:t>FedAvg</w:t>
      </w:r>
      <w:proofErr w:type="spellEnd"/>
      <w:r>
        <w:rPr>
          <w:rStyle w:val="translated-span"/>
          <w:rFonts w:ascii="Cambria" w:hAnsi="Cambria"/>
        </w:rPr>
        <w:t>模型每轮使用</w:t>
      </w:r>
      <w:r>
        <w:rPr>
          <w:rStyle w:val="translated-span"/>
          <w:rFonts w:ascii="Cambria" w:hAnsi="Cambria"/>
        </w:rPr>
        <w:t>10</w:t>
      </w:r>
      <w:r>
        <w:rPr>
          <w:rStyle w:val="translated-span"/>
          <w:rFonts w:ascii="Cambria" w:hAnsi="Cambria"/>
        </w:rPr>
        <w:t>个客户机进行</w:t>
      </w:r>
      <w:r>
        <w:rPr>
          <w:rStyle w:val="translated-span"/>
          <w:rFonts w:ascii="Cambria" w:hAnsi="Cambria"/>
        </w:rPr>
        <w:t>100</w:t>
      </w:r>
      <w:r>
        <w:rPr>
          <w:rStyle w:val="translated-span"/>
          <w:rFonts w:ascii="Cambria" w:hAnsi="Cambria"/>
        </w:rPr>
        <w:t>轮训练，本地训练一个时代，批量大小为</w:t>
      </w:r>
      <w:r>
        <w:rPr>
          <w:rStyle w:val="translated-span"/>
          <w:rFonts w:ascii="Cambria" w:hAnsi="Cambria"/>
        </w:rPr>
        <w:t>5</w:t>
      </w:r>
      <w:r>
        <w:rPr>
          <w:rStyle w:val="translated-span"/>
          <w:rFonts w:ascii="Cambria" w:hAnsi="Cambria"/>
        </w:rPr>
        <w:t>，最佳学习率为</w:t>
      </w:r>
      <w:r>
        <w:rPr>
          <w:rStyle w:val="translated-span"/>
          <w:rFonts w:ascii="Cambria" w:hAnsi="Cambria"/>
        </w:rPr>
        <w:t>0.001</w:t>
      </w:r>
      <w:r>
        <w:rPr>
          <w:rStyle w:val="translated-span"/>
          <w:rFonts w:ascii="Cambria" w:hAnsi="Cambria"/>
        </w:rPr>
        <w:t>。两个结果在</w:t>
      </w:r>
      <w:r>
        <w:rPr>
          <w:rStyle w:val="translated-span"/>
          <w:rFonts w:ascii="Cambria" w:hAnsi="Cambria"/>
        </w:rPr>
        <w:t>5</w:t>
      </w:r>
      <w:r>
        <w:rPr>
          <w:rStyle w:val="translated-span"/>
          <w:rFonts w:ascii="Cambria" w:hAnsi="Cambria"/>
        </w:rPr>
        <w:t>次运行中的平均值。</w:t>
      </w:r>
    </w:p>
    <w:p w14:paraId="130111C7" w14:textId="77777777" w:rsidR="00425216" w:rsidRDefault="00B83782">
      <w:pPr>
        <w:spacing w:after="1"/>
        <w:ind w:left="199" w:right="14" w:hanging="199"/>
      </w:pPr>
      <w:r>
        <w:rPr>
          <w:rStyle w:val="translated-span"/>
          <w:rFonts w:ascii="Cambria" w:hAnsi="Cambria"/>
        </w:rPr>
        <w:t>•</w:t>
      </w:r>
      <w:r>
        <w:rPr>
          <w:rStyle w:val="translated-span"/>
          <w:rFonts w:ascii="Cambria" w:hAnsi="Cambria"/>
        </w:rPr>
        <w:t>对于合成数据集的实验，我们使用</w:t>
      </w:r>
      <w:r>
        <w:rPr>
          <w:rStyle w:val="translated-span"/>
          <w:rFonts w:ascii="Cambria" w:hAnsi="Cambria"/>
        </w:rPr>
        <w:t>1000</w:t>
      </w:r>
      <w:r>
        <w:rPr>
          <w:rStyle w:val="translated-span"/>
          <w:rFonts w:ascii="Cambria" w:hAnsi="Cambria"/>
        </w:rPr>
        <w:t>台设备，仅使用一个群集、</w:t>
      </w:r>
      <w:r>
        <w:rPr>
          <w:rStyle w:val="translated-span"/>
          <w:rFonts w:ascii="Cambria" w:hAnsi="Cambria"/>
        </w:rPr>
        <w:t>60</w:t>
      </w:r>
      <w:r>
        <w:rPr>
          <w:rStyle w:val="translated-span"/>
          <w:rFonts w:ascii="Cambria" w:hAnsi="Cambria"/>
        </w:rPr>
        <w:t>个特征和</w:t>
      </w:r>
      <w:r>
        <w:rPr>
          <w:rStyle w:val="translated-span"/>
          <w:rFonts w:ascii="Cambria" w:hAnsi="Cambria"/>
        </w:rPr>
        <w:t>5</w:t>
      </w:r>
      <w:r>
        <w:rPr>
          <w:rStyle w:val="translated-span"/>
          <w:rFonts w:ascii="Cambria" w:hAnsi="Cambria"/>
        </w:rPr>
        <w:t>个类。我们的模型是一个乙状结肠激活的感知器。对于本地模型，每个设备在</w:t>
      </w:r>
      <w:r>
        <w:rPr>
          <w:rStyle w:val="translated-span"/>
          <w:rFonts w:ascii="Cambria" w:hAnsi="Cambria"/>
        </w:rPr>
        <w:t>[10−3,10−2,10−1,1,10102103]</w:t>
      </w:r>
      <w:r>
        <w:rPr>
          <w:rStyle w:val="translated-span"/>
          <w:rFonts w:ascii="Cambria" w:hAnsi="Cambria"/>
        </w:rPr>
        <w:t>中探索了学习率。</w:t>
      </w:r>
      <w:proofErr w:type="spellStart"/>
      <w:r>
        <w:rPr>
          <w:rStyle w:val="translated-span"/>
          <w:rFonts w:ascii="Cambria" w:hAnsi="Cambria"/>
        </w:rPr>
        <w:t>FedAvg</w:t>
      </w:r>
      <w:proofErr w:type="spellEnd"/>
      <w:r>
        <w:rPr>
          <w:rStyle w:val="translated-span"/>
          <w:rFonts w:ascii="Cambria" w:hAnsi="Cambria"/>
        </w:rPr>
        <w:t>模型每轮使用</w:t>
      </w:r>
      <w:r>
        <w:rPr>
          <w:rStyle w:val="translated-span"/>
          <w:rFonts w:ascii="Cambria" w:hAnsi="Cambria"/>
        </w:rPr>
        <w:t>10</w:t>
      </w:r>
      <w:r>
        <w:rPr>
          <w:rStyle w:val="translated-span"/>
          <w:rFonts w:ascii="Cambria" w:hAnsi="Cambria"/>
        </w:rPr>
        <w:t>个客户，每次</w:t>
      </w:r>
      <w:r>
        <w:rPr>
          <w:rStyle w:val="translated-span"/>
          <w:rFonts w:ascii="Cambria" w:hAnsi="Cambria"/>
        </w:rPr>
        <w:t>100</w:t>
      </w:r>
      <w:r>
        <w:rPr>
          <w:rStyle w:val="translated-span"/>
          <w:rFonts w:ascii="Cambria" w:hAnsi="Cambria"/>
        </w:rPr>
        <w:t>轮，在本地培训一个时期，</w:t>
      </w:r>
      <w:proofErr w:type="gramStart"/>
      <w:r>
        <w:rPr>
          <w:rStyle w:val="translated-span"/>
          <w:rFonts w:ascii="Cambria" w:hAnsi="Cambria"/>
        </w:rPr>
        <w:t>批大小</w:t>
      </w:r>
      <w:proofErr w:type="gramEnd"/>
      <w:r>
        <w:rPr>
          <w:rStyle w:val="translated-span"/>
          <w:rFonts w:ascii="Cambria" w:hAnsi="Cambria"/>
        </w:rPr>
        <w:t>为</w:t>
      </w:r>
      <w:r>
        <w:rPr>
          <w:rStyle w:val="translated-span"/>
          <w:rFonts w:ascii="Cambria" w:hAnsi="Cambria"/>
        </w:rPr>
        <w:t>5</w:t>
      </w:r>
      <w:r>
        <w:rPr>
          <w:rStyle w:val="translated-span"/>
          <w:rFonts w:ascii="Cambria" w:hAnsi="Cambria"/>
        </w:rPr>
        <w:t>，发现最佳学习率为</w:t>
      </w:r>
      <w:r>
        <w:rPr>
          <w:rStyle w:val="translated-span"/>
          <w:rFonts w:ascii="Cambria" w:hAnsi="Cambria"/>
        </w:rPr>
        <w:t>0.1</w:t>
      </w:r>
      <w:r>
        <w:rPr>
          <w:rStyle w:val="translated-span"/>
          <w:rFonts w:ascii="Cambria" w:hAnsi="Cambria"/>
        </w:rPr>
        <w:t>。</w:t>
      </w:r>
    </w:p>
    <w:p w14:paraId="2B13B58B" w14:textId="77777777" w:rsidR="00425216" w:rsidRDefault="00B83782">
      <w:pPr>
        <w:spacing w:after="1"/>
        <w:ind w:left="199" w:right="14" w:hanging="199"/>
      </w:pPr>
      <w:r>
        <w:rPr>
          <w:rStyle w:val="translated-span"/>
          <w:rFonts w:ascii="Cambria" w:hAnsi="Cambria"/>
        </w:rPr>
        <w:t>•</w:t>
      </w:r>
      <w:r>
        <w:rPr>
          <w:rStyle w:val="translated-span"/>
          <w:rFonts w:ascii="Cambria" w:hAnsi="Cambria"/>
        </w:rPr>
        <w:t>对于</w:t>
      </w:r>
      <w:r>
        <w:rPr>
          <w:rStyle w:val="translated-span"/>
          <w:rFonts w:ascii="Cambria" w:hAnsi="Cambria"/>
        </w:rPr>
        <w:t>Reddit</w:t>
      </w:r>
      <w:r>
        <w:rPr>
          <w:rStyle w:val="translated-span"/>
          <w:rFonts w:ascii="Cambria" w:hAnsi="Cambria"/>
        </w:rPr>
        <w:t>实验，我们使用了</w:t>
      </w:r>
      <w:r>
        <w:rPr>
          <w:rStyle w:val="translated-span"/>
          <w:rFonts w:ascii="Cambria" w:hAnsi="Cambria"/>
        </w:rPr>
        <w:t>819</w:t>
      </w:r>
      <w:r>
        <w:rPr>
          <w:rStyle w:val="translated-span"/>
          <w:rFonts w:ascii="Cambria" w:hAnsi="Cambria"/>
        </w:rPr>
        <w:t>个设备和一个与我们为莎士比亚描述的模型相似的模型。主要的区别是：嵌入的大小现在是</w:t>
      </w:r>
      <w:r>
        <w:rPr>
          <w:rStyle w:val="translated-span"/>
          <w:rFonts w:ascii="Cambria" w:hAnsi="Cambria"/>
        </w:rPr>
        <w:t>200</w:t>
      </w:r>
      <w:r>
        <w:rPr>
          <w:rStyle w:val="translated-span"/>
          <w:rFonts w:ascii="Cambria" w:hAnsi="Cambria"/>
        </w:rPr>
        <w:t>，我们从训练集中的令牌构建词汇表，固定长度为</w:t>
      </w:r>
      <w:r>
        <w:rPr>
          <w:rStyle w:val="translated-span"/>
          <w:rFonts w:ascii="Cambria" w:hAnsi="Cambria"/>
        </w:rPr>
        <w:t>10000</w:t>
      </w:r>
      <w:r>
        <w:rPr>
          <w:rStyle w:val="translated-span"/>
          <w:rFonts w:ascii="Cambria" w:hAnsi="Cambria"/>
        </w:rPr>
        <w:t>。我们使用</w:t>
      </w:r>
      <w:r>
        <w:rPr>
          <w:rStyle w:val="translated-span"/>
          <w:rFonts w:ascii="Cambria" w:hAnsi="Cambria"/>
        </w:rPr>
        <w:t>10</w:t>
      </w:r>
      <w:r>
        <w:rPr>
          <w:rStyle w:val="translated-span"/>
          <w:rFonts w:ascii="Cambria" w:hAnsi="Cambria"/>
        </w:rPr>
        <w:t>的序列长度，使用</w:t>
      </w:r>
      <w:r>
        <w:rPr>
          <w:rStyle w:val="translated-span"/>
          <w:rFonts w:ascii="Cambria" w:hAnsi="Cambria"/>
        </w:rPr>
        <w:t>AccuracyTop1</w:t>
      </w:r>
      <w:r>
        <w:rPr>
          <w:rStyle w:val="translated-span"/>
          <w:rFonts w:ascii="Cambria" w:hAnsi="Cambria"/>
        </w:rPr>
        <w:t>进行计算，并认为所有未知和填充标记的预测都是不正确的。对于全球</w:t>
      </w:r>
      <w:proofErr w:type="spellStart"/>
      <w:r>
        <w:rPr>
          <w:rStyle w:val="translated-span"/>
          <w:rFonts w:ascii="Cambria" w:hAnsi="Cambria"/>
        </w:rPr>
        <w:t>iid</w:t>
      </w:r>
      <w:proofErr w:type="spellEnd"/>
      <w:r>
        <w:rPr>
          <w:rStyle w:val="translated-span"/>
          <w:rFonts w:ascii="Cambria" w:hAnsi="Cambria"/>
        </w:rPr>
        <w:t>模型，我们在所有设备上训练了</w:t>
      </w:r>
      <w:r>
        <w:rPr>
          <w:rStyle w:val="translated-span"/>
          <w:rFonts w:ascii="Cambria" w:hAnsi="Cambria"/>
        </w:rPr>
        <w:t>3</w:t>
      </w:r>
      <w:r>
        <w:rPr>
          <w:rStyle w:val="translated-span"/>
          <w:rFonts w:ascii="Cambria" w:hAnsi="Cambria"/>
        </w:rPr>
        <w:t>个时代</w:t>
      </w:r>
      <w:r>
        <w:rPr>
          <w:rStyle w:val="translated-span"/>
          <w:rFonts w:ascii="Cambria" w:hAnsi="Cambria"/>
        </w:rPr>
        <w:t>√</w:t>
      </w:r>
    </w:p>
    <w:p w14:paraId="2E285C74" w14:textId="77777777" w:rsidR="00425216" w:rsidRDefault="00B83782">
      <w:pPr>
        <w:spacing w:after="34" w:line="256" w:lineRule="auto"/>
        <w:ind w:left="3008" w:right="0" w:firstLine="0"/>
        <w:jc w:val="left"/>
      </w:pPr>
      <w:r>
        <w:rPr>
          <w:noProof/>
          <w:sz w:val="22"/>
          <w:szCs w:val="22"/>
        </w:rPr>
        <w:drawing>
          <wp:inline distT="0" distB="0" distL="0" distR="0" wp14:anchorId="03541027" wp14:editId="4AFC62C3">
            <wp:extent cx="76200" cy="9525"/>
            <wp:effectExtent l="0" t="0" r="0" b="0"/>
            <wp:docPr id="13" name="Group 10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0992"/>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76200" cy="9525"/>
                    </a:xfrm>
                    <a:prstGeom prst="rect">
                      <a:avLst/>
                    </a:prstGeom>
                    <a:noFill/>
                    <a:ln>
                      <a:noFill/>
                    </a:ln>
                  </pic:spPr>
                </pic:pic>
              </a:graphicData>
            </a:graphic>
          </wp:inline>
        </w:drawing>
      </w:r>
    </w:p>
    <w:p w14:paraId="5D6FA881" w14:textId="77777777" w:rsidR="00425216" w:rsidRDefault="00B83782">
      <w:pPr>
        <w:spacing w:after="0"/>
        <w:ind w:left="212" w:right="14"/>
      </w:pPr>
      <w:r>
        <w:rPr>
          <w:rStyle w:val="translated-span"/>
        </w:rPr>
        <w:t>数据学习率为</w:t>
      </w:r>
      <w:r>
        <w:rPr>
          <w:rStyle w:val="translated-span"/>
        </w:rPr>
        <w:t>4.2</w:t>
      </w:r>
      <w:r>
        <w:rPr>
          <w:rStyle w:val="translated-span"/>
        </w:rPr>
        <w:t>。对于</w:t>
      </w:r>
      <w:proofErr w:type="spellStart"/>
      <w:r>
        <w:rPr>
          <w:rStyle w:val="translated-span"/>
        </w:rPr>
        <w:t>FedAvg</w:t>
      </w:r>
      <w:proofErr w:type="spellEnd"/>
      <w:r>
        <w:rPr>
          <w:rStyle w:val="translated-span"/>
        </w:rPr>
        <w:t>，我们每轮使用</w:t>
      </w:r>
      <w:r>
        <w:rPr>
          <w:rStyle w:val="translated-span"/>
        </w:rPr>
        <w:t>10</w:t>
      </w:r>
      <w:r>
        <w:rPr>
          <w:rStyle w:val="translated-span"/>
        </w:rPr>
        <w:t>个客户机进行</w:t>
      </w:r>
      <w:r>
        <w:rPr>
          <w:rStyle w:val="translated-span"/>
        </w:rPr>
        <w:t>100</w:t>
      </w:r>
      <w:r>
        <w:rPr>
          <w:rStyle w:val="translated-span"/>
        </w:rPr>
        <w:t>轮训练，在本地使用</w:t>
      </w:r>
      <w:r>
        <w:rPr>
          <w:rStyle w:val="translated-span"/>
        </w:rPr>
        <w:t>5</w:t>
      </w:r>
      <w:r>
        <w:rPr>
          <w:rStyle w:val="translated-span"/>
        </w:rPr>
        <w:t>个批次进行一个时代的培训。我们使用</w:t>
      </w:r>
      <w:r>
        <w:rPr>
          <w:rStyle w:val="translated-span"/>
        </w:rPr>
        <w:t>8</w:t>
      </w:r>
      <w:r>
        <w:rPr>
          <w:rStyle w:val="translated-span"/>
        </w:rPr>
        <w:t>的学习率。两个结果在</w:t>
      </w:r>
      <w:r>
        <w:rPr>
          <w:rStyle w:val="translated-span"/>
        </w:rPr>
        <w:t>5</w:t>
      </w:r>
      <w:r>
        <w:rPr>
          <w:rStyle w:val="translated-span"/>
        </w:rPr>
        <w:t>次运行中的平均值。</w:t>
      </w:r>
    </w:p>
    <w:p w14:paraId="1FA038F4" w14:textId="77777777" w:rsidR="00425216" w:rsidRDefault="00B83782">
      <w:pPr>
        <w:spacing w:after="21" w:line="225" w:lineRule="auto"/>
        <w:ind w:left="199" w:right="14" w:hanging="199"/>
      </w:pPr>
      <w:r>
        <w:rPr>
          <w:rStyle w:val="translated-span"/>
          <w:rFonts w:ascii="Cambria" w:hAnsi="Cambria"/>
        </w:rPr>
        <w:t>•</w:t>
      </w:r>
      <w:r>
        <w:rPr>
          <w:rStyle w:val="translated-span"/>
          <w:rFonts w:ascii="Cambria" w:hAnsi="Cambria"/>
        </w:rPr>
        <w:t>对于</w:t>
      </w:r>
      <w:r>
        <w:rPr>
          <w:rStyle w:val="translated-span"/>
          <w:rFonts w:ascii="Cambria" w:hAnsi="Cambria"/>
        </w:rPr>
        <w:t>FEMNIST</w:t>
      </w:r>
      <w:r>
        <w:rPr>
          <w:rStyle w:val="translated-span"/>
          <w:rFonts w:ascii="Cambria" w:hAnsi="Cambria"/>
        </w:rPr>
        <w:t>实验，我们使用前面描述的相同模型，并运行每个算法</w:t>
      </w:r>
      <w:r>
        <w:rPr>
          <w:rStyle w:val="translated-span"/>
          <w:rFonts w:ascii="Cambria" w:hAnsi="Cambria"/>
        </w:rPr>
        <w:t>1000</w:t>
      </w:r>
      <w:r>
        <w:rPr>
          <w:rStyle w:val="translated-span"/>
          <w:rFonts w:ascii="Cambria" w:hAnsi="Cambria"/>
        </w:rPr>
        <w:t>轮，每轮使用</w:t>
      </w:r>
      <w:r>
        <w:rPr>
          <w:rStyle w:val="translated-span"/>
          <w:rFonts w:ascii="Cambria" w:hAnsi="Cambria"/>
        </w:rPr>
        <w:t>5</w:t>
      </w:r>
      <w:r>
        <w:rPr>
          <w:rStyle w:val="translated-span"/>
          <w:rFonts w:ascii="Cambria" w:hAnsi="Cambria"/>
        </w:rPr>
        <w:t>个客户机，</w:t>
      </w:r>
      <w:proofErr w:type="gramStart"/>
      <w:r>
        <w:rPr>
          <w:rStyle w:val="translated-span"/>
          <w:rFonts w:ascii="Cambria" w:hAnsi="Cambria"/>
        </w:rPr>
        <w:t>本地学习</w:t>
      </w:r>
      <w:proofErr w:type="gramEnd"/>
      <w:r>
        <w:rPr>
          <w:rStyle w:val="translated-span"/>
          <w:rFonts w:ascii="Cambria" w:hAnsi="Cambria"/>
        </w:rPr>
        <w:t>率为</w:t>
      </w:r>
      <w:r>
        <w:rPr>
          <w:rStyle w:val="translated-span"/>
          <w:rFonts w:ascii="Cambria" w:hAnsi="Cambria"/>
        </w:rPr>
        <w:t>10-3</w:t>
      </w:r>
      <w:r>
        <w:rPr>
          <w:rStyle w:val="translated-span"/>
          <w:rFonts w:ascii="Cambria" w:hAnsi="Cambria"/>
        </w:rPr>
        <w:t>，</w:t>
      </w:r>
      <w:r>
        <w:rPr>
          <w:rStyle w:val="translated-span"/>
          <w:rFonts w:ascii="Cambria" w:hAnsi="Cambria"/>
        </w:rPr>
        <w:t>5</w:t>
      </w:r>
      <w:r>
        <w:rPr>
          <w:rStyle w:val="translated-span"/>
          <w:rFonts w:ascii="Cambria" w:hAnsi="Cambria"/>
        </w:rPr>
        <w:t>个小批量的训练小批量为</w:t>
      </w:r>
      <w:r>
        <w:rPr>
          <w:rStyle w:val="translated-span"/>
          <w:rFonts w:ascii="Cambria" w:hAnsi="Cambria"/>
        </w:rPr>
        <w:t>10</w:t>
      </w:r>
      <w:r>
        <w:rPr>
          <w:rStyle w:val="translated-span"/>
          <w:rFonts w:ascii="Cambria" w:hAnsi="Cambria"/>
        </w:rPr>
        <w:t>，并在一组看不见的测试设备上进行评估。此外，对于爬行动物，我们使用从</w:t>
      </w:r>
      <w:r>
        <w:rPr>
          <w:rStyle w:val="translated-span"/>
          <w:rFonts w:ascii="Cambria" w:hAnsi="Cambria"/>
        </w:rPr>
        <w:t>2</w:t>
      </w:r>
      <w:r>
        <w:rPr>
          <w:rStyle w:val="translated-span"/>
          <w:rFonts w:ascii="Cambria" w:hAnsi="Cambria"/>
        </w:rPr>
        <w:t>到</w:t>
      </w:r>
      <w:r>
        <w:rPr>
          <w:rStyle w:val="translated-span"/>
          <w:rFonts w:ascii="Cambria" w:hAnsi="Cambria"/>
        </w:rPr>
        <w:t>0</w:t>
      </w:r>
      <w:r>
        <w:rPr>
          <w:rStyle w:val="translated-span"/>
          <w:rFonts w:ascii="Cambria" w:hAnsi="Cambria"/>
        </w:rPr>
        <w:t>的线性衰减的</w:t>
      </w:r>
      <w:proofErr w:type="gramStart"/>
      <w:r>
        <w:rPr>
          <w:rStyle w:val="translated-span"/>
          <w:rFonts w:ascii="Cambria" w:hAnsi="Cambria"/>
        </w:rPr>
        <w:t>元学习</w:t>
      </w:r>
      <w:proofErr w:type="gramEnd"/>
      <w:r>
        <w:rPr>
          <w:rStyle w:val="translated-span"/>
          <w:rFonts w:ascii="Cambria" w:hAnsi="Cambria"/>
        </w:rPr>
        <w:t>率，并通过对每个测试设备进行微调来评估大小为</w:t>
      </w:r>
      <w:r>
        <w:rPr>
          <w:rStyle w:val="translated-span"/>
          <w:rFonts w:ascii="Cambria" w:hAnsi="Cambria"/>
        </w:rPr>
        <w:t>5</w:t>
      </w:r>
      <w:r>
        <w:rPr>
          <w:rStyle w:val="translated-span"/>
          <w:rFonts w:ascii="Cambria" w:hAnsi="Cambria"/>
        </w:rPr>
        <w:t>的</w:t>
      </w:r>
      <w:r>
        <w:rPr>
          <w:rStyle w:val="translated-span"/>
          <w:rFonts w:ascii="Cambria" w:hAnsi="Cambria"/>
        </w:rPr>
        <w:t>50</w:t>
      </w:r>
      <w:r>
        <w:rPr>
          <w:rStyle w:val="translated-span"/>
          <w:rFonts w:ascii="Cambria" w:hAnsi="Cambria"/>
        </w:rPr>
        <w:t>个小批次。</w:t>
      </w:r>
    </w:p>
    <w:p w14:paraId="60B5A52E" w14:textId="77777777" w:rsidR="00425216" w:rsidRDefault="00B83782">
      <w:pPr>
        <w:spacing w:after="0" w:line="240" w:lineRule="auto"/>
        <w:ind w:left="0" w:right="0" w:firstLine="0"/>
        <w:jc w:val="left"/>
        <w:divId w:val="1820994030"/>
        <w:rPr>
          <w:rFonts w:ascii="宋体" w:hAnsi="宋体"/>
          <w:color w:val="auto"/>
          <w:sz w:val="24"/>
          <w:szCs w:val="24"/>
        </w:rPr>
      </w:pPr>
      <w:r>
        <w:rPr>
          <w:rFonts w:ascii="宋体" w:hAnsi="宋体" w:hint="eastAsia"/>
          <w:color w:val="auto"/>
          <w:sz w:val="24"/>
          <w:szCs w:val="24"/>
        </w:rPr>
        <w:br w:type="textWrapping" w:clear="all"/>
      </w:r>
    </w:p>
    <w:p w14:paraId="338ECCEC" w14:textId="77777777" w:rsidR="00425216" w:rsidRDefault="00747A5E">
      <w:pPr>
        <w:spacing w:after="0" w:line="240" w:lineRule="auto"/>
        <w:ind w:left="0" w:right="0" w:firstLine="0"/>
        <w:jc w:val="left"/>
        <w:divId w:val="1820994030"/>
        <w:rPr>
          <w:rFonts w:ascii="宋体" w:hAnsi="宋体"/>
          <w:color w:val="auto"/>
          <w:sz w:val="24"/>
          <w:szCs w:val="24"/>
        </w:rPr>
      </w:pPr>
      <w:r>
        <w:rPr>
          <w:rFonts w:ascii="宋体" w:hAnsi="宋体"/>
          <w:color w:val="auto"/>
          <w:sz w:val="24"/>
          <w:szCs w:val="24"/>
        </w:rPr>
        <w:pict w14:anchorId="4F65AE54">
          <v:rect id="_x0000_i1025" style="width:131.4pt;height:.75pt" o:hrpct="330" o:hrstd="t" o:hr="t" fillcolor="#a0a0a0" stroked="f"/>
        </w:pict>
      </w:r>
    </w:p>
    <w:bookmarkStart w:id="4" w:name="_ftn1"/>
    <w:p w14:paraId="08585334" w14:textId="77777777" w:rsidR="00425216" w:rsidRDefault="00B83782">
      <w:pPr>
        <w:pStyle w:val="footnotedescription"/>
        <w:divId w:val="1268002379"/>
      </w:pPr>
      <w:r>
        <w:fldChar w:fldCharType="begin"/>
      </w:r>
      <w:r>
        <w:instrText xml:space="preserve"> HYPERLINK "" \l "_ftnref1" \o "" </w:instrText>
      </w:r>
      <w:r>
        <w:fldChar w:fldCharType="separate"/>
      </w:r>
      <w:r>
        <w:rPr>
          <w:rStyle w:val="footnotemark"/>
          <w:u w:val="single"/>
        </w:rPr>
        <w:t>[1]</w:t>
      </w:r>
      <w:r>
        <w:fldChar w:fldCharType="end"/>
      </w:r>
      <w:bookmarkEnd w:id="4"/>
      <w:r>
        <w:t xml:space="preserve"> </w:t>
      </w:r>
      <w:r>
        <w:rPr>
          <w:rStyle w:val="translated-span"/>
          <w:vertAlign w:val="baseline"/>
        </w:rPr>
        <w:t>所有代码和文档都可以在</w:t>
      </w:r>
      <w:r>
        <w:rPr>
          <w:rStyle w:val="translated-span"/>
          <w:vertAlign w:val="baseline"/>
        </w:rPr>
        <w:t>https://github.com/TalwalkarLab/leaf/</w:t>
      </w:r>
      <w:r>
        <w:rPr>
          <w:rStyle w:val="translated-span"/>
          <w:vertAlign w:val="baseline"/>
        </w:rPr>
        <w:t>。</w:t>
      </w:r>
    </w:p>
    <w:bookmarkStart w:id="5" w:name="_ftn2"/>
    <w:p w14:paraId="3F7CA0B9" w14:textId="77777777" w:rsidR="00425216" w:rsidRDefault="00B83782">
      <w:pPr>
        <w:pStyle w:val="footnotedescription"/>
        <w:divId w:val="15157442"/>
      </w:pPr>
      <w:r>
        <w:fldChar w:fldCharType="begin"/>
      </w:r>
      <w:r>
        <w:instrText xml:space="preserve"> HYPERLINK "" \l "_ftnref2" \o "" </w:instrText>
      </w:r>
      <w:r>
        <w:fldChar w:fldCharType="separate"/>
      </w:r>
      <w:r>
        <w:rPr>
          <w:rStyle w:val="footnotemark"/>
          <w:u w:val="single"/>
        </w:rPr>
        <w:t>[2]</w:t>
      </w:r>
      <w:r>
        <w:fldChar w:fldCharType="end"/>
      </w:r>
      <w:bookmarkEnd w:id="5"/>
      <w:r>
        <w:t xml:space="preserve"> </w:t>
      </w:r>
      <w:r>
        <w:rPr>
          <w:rStyle w:val="translated-span"/>
          <w:vertAlign w:val="baseline"/>
        </w:rPr>
        <w:t>原始</w:t>
      </w:r>
      <w:proofErr w:type="spellStart"/>
      <w:r>
        <w:rPr>
          <w:rStyle w:val="translated-span"/>
          <w:vertAlign w:val="baseline"/>
        </w:rPr>
        <w:t>CelebA</w:t>
      </w:r>
      <w:proofErr w:type="spellEnd"/>
      <w:r>
        <w:rPr>
          <w:rStyle w:val="translated-span"/>
          <w:vertAlign w:val="baseline"/>
        </w:rPr>
        <w:t>数据托管在</w:t>
      </w:r>
      <w:r>
        <w:rPr>
          <w:rStyle w:val="translated-span"/>
          <w:vertAlign w:val="baseline"/>
        </w:rPr>
        <w:t>http://mmlab.ie.cuhk.edu.hk/projects/CelebA.html</w:t>
      </w:r>
    </w:p>
    <w:bookmarkStart w:id="6" w:name="_ftn3"/>
    <w:p w14:paraId="2B2EA0D7" w14:textId="77777777" w:rsidR="00425216" w:rsidRDefault="00B83782">
      <w:pPr>
        <w:pStyle w:val="footnotedescription"/>
        <w:divId w:val="1573537509"/>
      </w:pPr>
      <w:r>
        <w:fldChar w:fldCharType="begin"/>
      </w:r>
      <w:r>
        <w:instrText xml:space="preserve"> HYPERLINK "" \l "_ftnref3" \o "" </w:instrText>
      </w:r>
      <w:r>
        <w:fldChar w:fldCharType="separate"/>
      </w:r>
      <w:r>
        <w:rPr>
          <w:rStyle w:val="footnotemark"/>
          <w:u w:val="single"/>
        </w:rPr>
        <w:t>[3]</w:t>
      </w:r>
      <w:r>
        <w:fldChar w:fldCharType="end"/>
      </w:r>
      <w:bookmarkEnd w:id="6"/>
      <w:r>
        <w:t xml:space="preserve"> </w:t>
      </w:r>
      <w:r>
        <w:rPr>
          <w:rStyle w:val="translated-span"/>
          <w:vertAlign w:val="baseline"/>
        </w:rPr>
        <w:t>实验细节见附录</w:t>
      </w:r>
      <w:r>
        <w:rPr>
          <w:rStyle w:val="translated-span"/>
          <w:vertAlign w:val="baseline"/>
        </w:rPr>
        <w:t>B</w:t>
      </w:r>
      <w:r>
        <w:rPr>
          <w:rStyle w:val="translated-span"/>
          <w:vertAlign w:val="baseline"/>
        </w:rPr>
        <w:t>。</w:t>
      </w:r>
    </w:p>
    <w:sectPr w:rsidR="00425216">
      <w:pgSz w:w="12240" w:h="15840"/>
      <w:pgMar w:top="1440" w:right="2125" w:bottom="1004" w:left="2151"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5A3"/>
    <w:rsid w:val="003002D5"/>
    <w:rsid w:val="00425216"/>
    <w:rsid w:val="00747A5E"/>
    <w:rsid w:val="00B83782"/>
    <w:rsid w:val="00DF55A3"/>
    <w:rsid w:val="00E034D6"/>
    <w:rsid w:val="00F63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772961"/>
  <w15:chartTrackingRefBased/>
  <w15:docId w15:val="{62815419-3A83-46DF-8AAC-EFC3EC407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6" w:line="244" w:lineRule="auto"/>
      <w:ind w:left="3" w:right="26" w:hanging="3"/>
      <w:jc w:val="both"/>
    </w:pPr>
    <w:rPr>
      <w:rFonts w:ascii="Calibri" w:eastAsia="宋体" w:hAnsi="Calibri" w:cs="宋体"/>
      <w:color w:val="000000"/>
    </w:rPr>
  </w:style>
  <w:style w:type="paragraph" w:styleId="1">
    <w:name w:val="heading 1"/>
    <w:basedOn w:val="a"/>
    <w:link w:val="10"/>
    <w:uiPriority w:val="9"/>
    <w:qFormat/>
    <w:pPr>
      <w:keepNext/>
      <w:spacing w:after="173" w:line="256" w:lineRule="auto"/>
      <w:ind w:left="10" w:hanging="10"/>
      <w:jc w:val="left"/>
      <w:outlineLvl w:val="0"/>
    </w:pPr>
    <w:rPr>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hint="default"/>
      <w:color w:val="000000"/>
    </w:rPr>
  </w:style>
  <w:style w:type="paragraph" w:customStyle="1" w:styleId="msonormal0">
    <w:name w:val="msonormal"/>
    <w:basedOn w:val="a"/>
    <w:pPr>
      <w:spacing w:before="100" w:beforeAutospacing="1" w:after="100" w:afterAutospacing="1" w:line="240" w:lineRule="auto"/>
      <w:ind w:left="0" w:righ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vertAlign w:val="superscript"/>
    </w:rPr>
  </w:style>
  <w:style w:type="paragraph" w:customStyle="1" w:styleId="footnotedescription">
    <w:name w:val="footnote description"/>
    <w:basedOn w:val="a"/>
    <w:link w:val="footnotedescriptionChar"/>
    <w:pPr>
      <w:spacing w:after="0" w:line="256" w:lineRule="auto"/>
      <w:ind w:left="262" w:right="0" w:firstLine="0"/>
      <w:jc w:val="left"/>
    </w:pPr>
    <w:rPr>
      <w:sz w:val="18"/>
      <w:szCs w:val="18"/>
      <w:vertAlign w:val="superscript"/>
    </w:rPr>
  </w:style>
  <w:style w:type="character" w:customStyle="1" w:styleId="footnotemark">
    <w:name w:val="footnote mark"/>
    <w:basedOn w:val="a0"/>
    <w:rPr>
      <w:rFonts w:ascii="Calibri" w:hAnsi="Calibri"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0994030">
      <w:marLeft w:val="0"/>
      <w:marRight w:val="0"/>
      <w:marTop w:val="0"/>
      <w:marBottom w:val="0"/>
      <w:divBdr>
        <w:top w:val="none" w:sz="0" w:space="0" w:color="auto"/>
        <w:left w:val="none" w:sz="0" w:space="0" w:color="auto"/>
        <w:bottom w:val="none" w:sz="0" w:space="0" w:color="auto"/>
        <w:right w:val="none" w:sz="0" w:space="0" w:color="auto"/>
      </w:divBdr>
      <w:divsChild>
        <w:div w:id="1268002379">
          <w:marLeft w:val="0"/>
          <w:marRight w:val="0"/>
          <w:marTop w:val="0"/>
          <w:marBottom w:val="0"/>
          <w:divBdr>
            <w:top w:val="none" w:sz="0" w:space="0" w:color="auto"/>
            <w:left w:val="none" w:sz="0" w:space="0" w:color="auto"/>
            <w:bottom w:val="none" w:sz="0" w:space="0" w:color="auto"/>
            <w:right w:val="none" w:sz="0" w:space="0" w:color="auto"/>
          </w:divBdr>
        </w:div>
        <w:div w:id="15157442">
          <w:marLeft w:val="0"/>
          <w:marRight w:val="0"/>
          <w:marTop w:val="0"/>
          <w:marBottom w:val="0"/>
          <w:divBdr>
            <w:top w:val="none" w:sz="0" w:space="0" w:color="auto"/>
            <w:left w:val="none" w:sz="0" w:space="0" w:color="auto"/>
            <w:bottom w:val="none" w:sz="0" w:space="0" w:color="auto"/>
            <w:right w:val="none" w:sz="0" w:space="0" w:color="auto"/>
          </w:divBdr>
        </w:div>
        <w:div w:id="1573537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file:///D:\document\convert_tasks\transweb\8058443_8066722\8058443.pdf.files\image005.gif" TargetMode="External"/><Relationship Id="rId18" Type="http://schemas.openxmlformats.org/officeDocument/2006/relationships/image" Target="media/image8.gif"/><Relationship Id="rId26" Type="http://schemas.openxmlformats.org/officeDocument/2006/relationships/image" Target="media/image12.gif"/><Relationship Id="rId3" Type="http://schemas.openxmlformats.org/officeDocument/2006/relationships/webSettings" Target="webSettings.xml"/><Relationship Id="rId21" Type="http://schemas.openxmlformats.org/officeDocument/2006/relationships/image" Target="file:///D:\document\convert_tasks\transweb\8058443_8066722\8058443.pdf.files\image009.jpg" TargetMode="External"/><Relationship Id="rId7" Type="http://schemas.openxmlformats.org/officeDocument/2006/relationships/image" Target="file:///D:\document\convert_tasks\transweb\8058443_8066722\8058443.pdf.files\image002.gif" TargetMode="External"/><Relationship Id="rId12" Type="http://schemas.openxmlformats.org/officeDocument/2006/relationships/image" Target="media/image5.gif"/><Relationship Id="rId17" Type="http://schemas.openxmlformats.org/officeDocument/2006/relationships/image" Target="file:///D:\document\convert_tasks\transweb\8058443_8066722\8058443.pdf.files\image007.gif" TargetMode="External"/><Relationship Id="rId25" Type="http://schemas.openxmlformats.org/officeDocument/2006/relationships/image" Target="file:///D:\document\convert_tasks\transweb\8058443_8066722\8058443.pdf.files\image011.gif"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9.jpeg"/><Relationship Id="rId29" Type="http://schemas.openxmlformats.org/officeDocument/2006/relationships/image" Target="file:///D:\document\convert_tasks\transweb\8058443_8066722\8058443.pdf.files\image013.gif" TargetMode="Externa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8058443_8066722\8058443.pdf.files\image004.gif" TargetMode="External"/><Relationship Id="rId24" Type="http://schemas.openxmlformats.org/officeDocument/2006/relationships/image" Target="media/image11.gif"/><Relationship Id="rId32" Type="http://schemas.openxmlformats.org/officeDocument/2006/relationships/fontTable" Target="fontTable.xml"/><Relationship Id="rId5" Type="http://schemas.openxmlformats.org/officeDocument/2006/relationships/image" Target="file:///D:\document\convert_tasks\transweb\8058443_8066722\8058443.pdf.files\image001.gif" TargetMode="External"/><Relationship Id="rId15" Type="http://schemas.openxmlformats.org/officeDocument/2006/relationships/image" Target="file:///D:\document\convert_tasks\transweb\8058443_8066722\8058443.pdf.files\image006.gif" TargetMode="External"/><Relationship Id="rId23" Type="http://schemas.openxmlformats.org/officeDocument/2006/relationships/image" Target="file:///D:\document\convert_tasks\transweb\8058443_8066722\8058443.pdf.files\image010.jpg" TargetMode="External"/><Relationship Id="rId28" Type="http://schemas.openxmlformats.org/officeDocument/2006/relationships/image" Target="media/image13.gif"/><Relationship Id="rId10" Type="http://schemas.openxmlformats.org/officeDocument/2006/relationships/image" Target="media/image4.gif"/><Relationship Id="rId19" Type="http://schemas.openxmlformats.org/officeDocument/2006/relationships/image" Target="file:///D:\document\convert_tasks\transweb\8058443_8066722\8058443.pdf.files\image008.gif" TargetMode="External"/><Relationship Id="rId31" Type="http://schemas.openxmlformats.org/officeDocument/2006/relationships/image" Target="file:///D:\document\convert_tasks\transweb\8058443_8066722\8058443.pdf.files\image017.gif" TargetMode="External"/><Relationship Id="rId4" Type="http://schemas.openxmlformats.org/officeDocument/2006/relationships/image" Target="media/image1.gif"/><Relationship Id="rId9" Type="http://schemas.openxmlformats.org/officeDocument/2006/relationships/image" Target="file:///D:\document\convert_tasks\transweb\8058443_8066722\8058443.pdf.files\image003.gif" TargetMode="External"/><Relationship Id="rId14" Type="http://schemas.openxmlformats.org/officeDocument/2006/relationships/image" Target="media/image6.gif"/><Relationship Id="rId22" Type="http://schemas.openxmlformats.org/officeDocument/2006/relationships/image" Target="media/image10.jpeg"/><Relationship Id="rId27" Type="http://schemas.openxmlformats.org/officeDocument/2006/relationships/image" Target="file:///D:\document\convert_tasks\transweb\8058443_8066722\8058443.pdf.files\image012.gif" TargetMode="External"/><Relationship Id="rId30" Type="http://schemas.openxmlformats.org/officeDocument/2006/relationships/image" Target="media/image14.gif"/><Relationship Id="rId8" Type="http://schemas.openxmlformats.org/officeDocument/2006/relationships/image" Target="media/image3.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1512</Words>
  <Characters>8620</Characters>
  <Application>Microsoft Office Word</Application>
  <DocSecurity>0</DocSecurity>
  <Lines>71</Lines>
  <Paragraphs>20</Paragraphs>
  <ScaleCrop>false</ScaleCrop>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张 鹏</cp:lastModifiedBy>
  <cp:revision>5</cp:revision>
  <dcterms:created xsi:type="dcterms:W3CDTF">2020-10-13T02:29:00Z</dcterms:created>
  <dcterms:modified xsi:type="dcterms:W3CDTF">2020-10-13T05:31:00Z</dcterms:modified>
</cp:coreProperties>
</file>