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0665C8">
      <w:pPr>
        <w:pStyle w:val="11"/>
        <w:spacing w:line="240" w:lineRule="auto"/>
        <w:rPr>
          <w:rFonts w:hint="eastAsia" w:ascii="宋体" w:hAnsi="宋体" w:eastAsia="宋体" w:cs="宋体"/>
          <w:sz w:val="72"/>
          <w:szCs w:val="72"/>
          <w:lang w:val="en-US" w:eastAsia="zh-CN"/>
        </w:rPr>
      </w:pPr>
    </w:p>
    <w:p w14:paraId="3DF4E24D">
      <w:pPr>
        <w:pStyle w:val="11"/>
        <w:spacing w:line="240" w:lineRule="auto"/>
        <w:rPr>
          <w:rFonts w:hint="eastAsia" w:ascii="宋体" w:hAnsi="宋体" w:eastAsia="宋体" w:cs="宋体"/>
          <w:sz w:val="72"/>
          <w:szCs w:val="72"/>
          <w:lang w:val="en-US" w:eastAsia="zh-CN"/>
        </w:rPr>
      </w:pPr>
    </w:p>
    <w:p w14:paraId="29DF42B7">
      <w:pPr>
        <w:pStyle w:val="11"/>
        <w:spacing w:line="240" w:lineRule="auto"/>
        <w:rPr>
          <w:rFonts w:hint="default" w:ascii="宋体" w:hAnsi="宋体" w:eastAsia="宋体" w:cs="宋体"/>
          <w:sz w:val="72"/>
          <w:szCs w:val="72"/>
          <w:lang w:val="en-US" w:eastAsia="zh-CN"/>
        </w:rPr>
      </w:pPr>
      <w:r>
        <w:rPr>
          <w:rFonts w:hint="eastAsia" w:ascii="宋体" w:hAnsi="宋体" w:eastAsia="宋体" w:cs="宋体"/>
          <w:sz w:val="72"/>
          <w:szCs w:val="72"/>
          <w:lang w:val="en-US" w:eastAsia="zh-CN"/>
        </w:rPr>
        <w:t>浙江大学</w:t>
      </w:r>
    </w:p>
    <w:p w14:paraId="620AB46D">
      <w:pPr>
        <w:pStyle w:val="11"/>
        <w:spacing w:line="240" w:lineRule="auto"/>
        <w:rPr>
          <w:rFonts w:hint="default" w:ascii="宋体" w:hAnsi="宋体" w:eastAsia="宋体" w:cs="宋体"/>
          <w:sz w:val="72"/>
          <w:szCs w:val="72"/>
          <w:lang w:val="en-US" w:eastAsia="zh-CN"/>
        </w:rPr>
      </w:pPr>
      <w:r>
        <w:rPr>
          <w:rFonts w:hint="eastAsia" w:ascii="宋体" w:hAnsi="宋体" w:eastAsia="宋体" w:cs="宋体"/>
          <w:sz w:val="72"/>
          <w:szCs w:val="72"/>
          <w:lang w:val="en-US" w:eastAsia="zh-CN"/>
        </w:rPr>
        <w:t>RDS安全加固方案</w:t>
      </w:r>
    </w:p>
    <w:p w14:paraId="39201AED">
      <w:pPr>
        <w:pStyle w:val="11"/>
        <w:spacing w:line="240" w:lineRule="auto"/>
        <w:rPr>
          <w:rFonts w:hint="eastAsia" w:ascii="宋体" w:hAnsi="宋体" w:eastAsia="宋体" w:cs="宋体"/>
          <w:sz w:val="72"/>
          <w:szCs w:val="72"/>
          <w:lang w:val="en-US" w:eastAsia="zh-CN"/>
        </w:rPr>
      </w:pPr>
    </w:p>
    <w:p w14:paraId="3E416675">
      <w:pPr>
        <w:pStyle w:val="11"/>
        <w:spacing w:line="240" w:lineRule="auto"/>
        <w:rPr>
          <w:rFonts w:hint="default" w:ascii="宋体" w:hAnsi="宋体" w:eastAsia="宋体" w:cs="宋体"/>
          <w:sz w:val="72"/>
          <w:szCs w:val="72"/>
          <w:lang w:val="en-US" w:eastAsia="zh-CN"/>
        </w:rPr>
      </w:pPr>
    </w:p>
    <w:p w14:paraId="712AD2F5">
      <w:pPr>
        <w:pStyle w:val="11"/>
        <w:spacing w:line="240" w:lineRule="auto"/>
        <w:rPr>
          <w:rFonts w:hint="default" w:ascii="宋体" w:hAnsi="宋体" w:eastAsia="宋体" w:cs="宋体"/>
          <w:sz w:val="72"/>
          <w:szCs w:val="72"/>
          <w:lang w:val="en-US" w:eastAsia="zh-CN"/>
        </w:rPr>
      </w:pPr>
    </w:p>
    <w:p w14:paraId="1E3313BD">
      <w:pPr>
        <w:pStyle w:val="12"/>
        <w:jc w:val="left"/>
        <w:rPr>
          <w:rFonts w:hint="eastAsia" w:ascii="宋体" w:hAnsi="宋体" w:eastAsia="宋体" w:cs="宋体"/>
          <w:sz w:val="20"/>
          <w:szCs w:val="20"/>
        </w:rPr>
      </w:pPr>
    </w:p>
    <w:p w14:paraId="487B4BF4">
      <w:pPr>
        <w:pStyle w:val="12"/>
        <w:jc w:val="left"/>
        <w:rPr>
          <w:rFonts w:hint="eastAsia" w:ascii="宋体" w:hAnsi="宋体" w:eastAsia="宋体" w:cs="宋体"/>
          <w:sz w:val="20"/>
          <w:szCs w:val="20"/>
        </w:rPr>
      </w:pPr>
    </w:p>
    <w:p w14:paraId="232098C5">
      <w:pPr>
        <w:pStyle w:val="12"/>
        <w:jc w:val="left"/>
        <w:rPr>
          <w:rFonts w:hint="eastAsia" w:ascii="宋体" w:hAnsi="宋体" w:eastAsia="宋体" w:cs="宋体"/>
          <w:sz w:val="20"/>
          <w:szCs w:val="20"/>
        </w:rPr>
      </w:pPr>
    </w:p>
    <w:p w14:paraId="69987A85">
      <w:pPr>
        <w:pStyle w:val="12"/>
        <w:jc w:val="left"/>
        <w:rPr>
          <w:rFonts w:hint="eastAsia" w:ascii="宋体" w:hAnsi="宋体" w:eastAsia="宋体" w:cs="宋体"/>
          <w:sz w:val="20"/>
          <w:szCs w:val="20"/>
        </w:rPr>
      </w:pPr>
    </w:p>
    <w:p w14:paraId="16E818E5">
      <w:pPr>
        <w:pStyle w:val="12"/>
        <w:jc w:val="left"/>
        <w:rPr>
          <w:rFonts w:hint="eastAsia" w:ascii="宋体" w:hAnsi="宋体" w:eastAsia="宋体" w:cs="宋体"/>
          <w:sz w:val="20"/>
          <w:szCs w:val="20"/>
        </w:rPr>
      </w:pPr>
    </w:p>
    <w:p w14:paraId="077870A2">
      <w:pPr>
        <w:pStyle w:val="12"/>
        <w:jc w:val="left"/>
        <w:rPr>
          <w:rFonts w:hint="eastAsia" w:ascii="宋体" w:hAnsi="宋体" w:eastAsia="宋体" w:cs="宋体"/>
          <w:sz w:val="20"/>
          <w:szCs w:val="20"/>
        </w:rPr>
      </w:pPr>
    </w:p>
    <w:p w14:paraId="005B6849">
      <w:pPr>
        <w:pStyle w:val="12"/>
        <w:jc w:val="left"/>
        <w:rPr>
          <w:rFonts w:hint="eastAsia" w:ascii="宋体" w:hAnsi="宋体" w:eastAsia="宋体" w:cs="宋体"/>
          <w:sz w:val="20"/>
          <w:szCs w:val="20"/>
        </w:rPr>
      </w:pPr>
    </w:p>
    <w:p w14:paraId="0BA5FA04">
      <w:pPr>
        <w:rPr>
          <w:rFonts w:hint="eastAsia" w:ascii="宋体" w:hAnsi="宋体" w:eastAsia="宋体" w:cs="宋体"/>
          <w:sz w:val="20"/>
          <w:szCs w:val="20"/>
        </w:rPr>
      </w:pPr>
    </w:p>
    <w:p w14:paraId="49D61065">
      <w:pPr>
        <w:rPr>
          <w:rFonts w:hint="eastAsia" w:ascii="宋体" w:hAnsi="宋体" w:eastAsia="宋体" w:cs="宋体"/>
          <w:sz w:val="20"/>
          <w:szCs w:val="20"/>
        </w:rPr>
      </w:pPr>
    </w:p>
    <w:p w14:paraId="50ABF52E">
      <w:pPr>
        <w:rPr>
          <w:rFonts w:hint="eastAsia" w:ascii="宋体" w:hAnsi="宋体" w:eastAsia="宋体" w:cs="宋体"/>
          <w:sz w:val="20"/>
          <w:szCs w:val="20"/>
        </w:rPr>
      </w:pPr>
    </w:p>
    <w:p w14:paraId="6506687F">
      <w:pPr>
        <w:rPr>
          <w:rFonts w:hint="eastAsia" w:ascii="宋体" w:hAnsi="宋体" w:eastAsia="宋体" w:cs="宋体"/>
          <w:sz w:val="20"/>
          <w:szCs w:val="20"/>
        </w:rPr>
      </w:pPr>
    </w:p>
    <w:sdt>
      <w:sdtPr>
        <w:rPr>
          <w:rFonts w:ascii="宋体" w:hAnsi="宋体" w:eastAsia="宋体" w:cs="PingFang SC Regular"/>
          <w:color w:val="000000"/>
          <w:sz w:val="21"/>
          <w:szCs w:val="22"/>
          <w:lang w:val="en-US" w:eastAsia="zh-CN" w:bidi="ar-SA"/>
        </w:rPr>
        <w:id w:val="147464440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/>
          <w:color w:val="000000"/>
          <w:sz w:val="22"/>
          <w:szCs w:val="20"/>
          <w:lang w:val="en-US" w:eastAsia="zh-CN" w:bidi="ar-SA"/>
        </w:rPr>
      </w:sdtEndPr>
      <w:sdtContent>
        <w:p w14:paraId="769F3C3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7" w:name="_GoBack"/>
          <w:bookmarkEnd w:id="7"/>
          <w:r>
            <w:rPr>
              <w:rFonts w:ascii="宋体" w:hAnsi="宋体" w:eastAsia="宋体"/>
              <w:sz w:val="21"/>
            </w:rPr>
            <w:t>目录</w:t>
          </w:r>
        </w:p>
        <w:p w14:paraId="4F0C6A33">
          <w:pPr>
            <w:pStyle w:val="4"/>
            <w:tabs>
              <w:tab w:val="right" w:leader="dot" w:pos="8306"/>
              <w:tab w:val="clear" w:pos="840"/>
              <w:tab w:val="clear" w:pos="8286"/>
            </w:tabs>
          </w:pPr>
          <w:r>
            <w:rPr>
              <w:rFonts w:hint="eastAsia" w:ascii="宋体" w:hAnsi="宋体" w:eastAsia="宋体" w:cs="宋体"/>
              <w:sz w:val="20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 w:val="20"/>
              <w:szCs w:val="20"/>
            </w:rPr>
            <w:instrText xml:space="preserve">TOC \o "1-2" \h \u </w:instrTex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_Toc1772450497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eastAsia"/>
              <w:lang w:val="en-US" w:eastAsia="zh-CN"/>
            </w:rPr>
            <w:t>1、 操作背景</w:t>
          </w:r>
          <w:r>
            <w:tab/>
          </w:r>
          <w:r>
            <w:fldChar w:fldCharType="begin"/>
          </w:r>
          <w:r>
            <w:instrText xml:space="preserve"> PAGEREF _Toc1772450497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486B276C">
          <w:pPr>
            <w:pStyle w:val="4"/>
            <w:tabs>
              <w:tab w:val="right" w:leader="dot" w:pos="8306"/>
              <w:tab w:val="clear" w:pos="840"/>
              <w:tab w:val="clear" w:pos="828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_Toc1829835542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2、 </w:t>
          </w:r>
          <w:r>
            <w:rPr>
              <w:rFonts w:hint="eastAsia"/>
              <w:lang w:val="en-US" w:eastAsia="zh-CN"/>
            </w:rPr>
            <w:t>风险评估</w:t>
          </w:r>
          <w:r>
            <w:tab/>
          </w:r>
          <w:r>
            <w:fldChar w:fldCharType="begin"/>
          </w:r>
          <w:r>
            <w:instrText xml:space="preserve"> PAGEREF _Toc1829835542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0183F1BE">
          <w:pPr>
            <w:pStyle w:val="4"/>
            <w:tabs>
              <w:tab w:val="right" w:leader="dot" w:pos="8306"/>
              <w:tab w:val="clear" w:pos="840"/>
              <w:tab w:val="clear" w:pos="828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_Toc2080129354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3、 </w:t>
          </w:r>
          <w:r>
            <w:rPr>
              <w:rFonts w:hint="eastAsia"/>
              <w:lang w:val="en-US" w:eastAsia="zh-CN"/>
            </w:rPr>
            <w:t>操作前准备</w:t>
          </w:r>
          <w:r>
            <w:tab/>
          </w:r>
          <w:r>
            <w:fldChar w:fldCharType="begin"/>
          </w:r>
          <w:r>
            <w:instrText xml:space="preserve"> PAGEREF _Toc2080129354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39613E0C">
          <w:pPr>
            <w:pStyle w:val="4"/>
            <w:tabs>
              <w:tab w:val="right" w:leader="dot" w:pos="8306"/>
              <w:tab w:val="clear" w:pos="840"/>
              <w:tab w:val="clear" w:pos="828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_Toc1847763165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eastAsia"/>
              <w:lang w:val="en-US" w:eastAsia="zh-CN"/>
            </w:rPr>
            <w:t>4、操作步骤</w:t>
          </w:r>
          <w:r>
            <w:tab/>
          </w:r>
          <w:r>
            <w:fldChar w:fldCharType="begin"/>
          </w:r>
          <w:r>
            <w:instrText xml:space="preserve"> PAGEREF _Toc1847763165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0646ED86">
          <w:pPr>
            <w:pStyle w:val="5"/>
            <w:tabs>
              <w:tab w:val="right" w:leader="dot" w:pos="8306"/>
              <w:tab w:val="clear" w:pos="840"/>
              <w:tab w:val="clear" w:pos="828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_Toc594494888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eastAsia"/>
              <w:bCs/>
              <w:lang w:val="en-US" w:eastAsia="zh-CN"/>
            </w:rPr>
            <w:t>4.1 管理节点操作</w:t>
          </w:r>
          <w:r>
            <w:tab/>
          </w:r>
          <w:r>
            <w:fldChar w:fldCharType="begin"/>
          </w:r>
          <w:r>
            <w:instrText xml:space="preserve"> PAGEREF _Toc594494888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24989F1D">
          <w:pPr>
            <w:pStyle w:val="5"/>
            <w:tabs>
              <w:tab w:val="right" w:leader="dot" w:pos="8306"/>
              <w:tab w:val="clear" w:pos="840"/>
              <w:tab w:val="clear" w:pos="828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_Toc1581656772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eastAsia"/>
              <w:bCs/>
              <w:lang w:val="en-US" w:eastAsia="zh-CN"/>
            </w:rPr>
            <w:t>4.2 工作节点操作</w:t>
          </w:r>
          <w:r>
            <w:tab/>
          </w:r>
          <w:r>
            <w:fldChar w:fldCharType="begin"/>
          </w:r>
          <w:r>
            <w:instrText xml:space="preserve"> PAGEREF _Toc1581656772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62918366">
          <w:pPr>
            <w:pStyle w:val="4"/>
            <w:tabs>
              <w:tab w:val="right" w:leader="dot" w:pos="8306"/>
              <w:tab w:val="clear" w:pos="840"/>
              <w:tab w:val="clear" w:pos="828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_Toc1352784438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eastAsia"/>
              <w:lang w:val="en-US" w:eastAsia="zh-CN"/>
            </w:rPr>
            <w:t>5、应急和回退操作</w:t>
          </w:r>
          <w:r>
            <w:tab/>
          </w:r>
          <w:r>
            <w:fldChar w:fldCharType="begin"/>
          </w:r>
          <w:r>
            <w:instrText xml:space="preserve"> PAGEREF _Toc1352784438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224981E8">
          <w:pPr>
            <w:rPr>
              <w:rFonts w:hint="eastAsia" w:ascii="宋体" w:hAnsi="宋体" w:eastAsia="宋体" w:cs="宋体"/>
              <w:sz w:val="20"/>
              <w:szCs w:val="20"/>
            </w:rPr>
          </w:pP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</w:sdtContent>
    </w:sdt>
    <w:p w14:paraId="2B90F62F">
      <w:pPr>
        <w:pStyle w:val="12"/>
        <w:jc w:val="left"/>
        <w:rPr>
          <w:rFonts w:hint="default" w:ascii="宋体" w:hAnsi="宋体" w:eastAsia="宋体" w:cs="宋体"/>
          <w:color w:val="000000"/>
          <w:kern w:val="2"/>
          <w:sz w:val="24"/>
          <w:szCs w:val="24"/>
          <w:u w:color="000000"/>
          <w:lang w:val="en-US" w:eastAsia="zh-CN" w:bidi="ar-SA"/>
        </w:rPr>
      </w:pPr>
    </w:p>
    <w:p w14:paraId="450D8008">
      <w:pPr>
        <w:pStyle w:val="2"/>
        <w:numPr>
          <w:ilvl w:val="0"/>
          <w:numId w:val="0"/>
        </w:numPr>
        <w:tabs>
          <w:tab w:val="left" w:pos="2166"/>
        </w:tabs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6CA321E8">
      <w:pPr>
        <w:tabs>
          <w:tab w:val="left" w:pos="2625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5E3CFA8B">
      <w:pPr>
        <w:rPr>
          <w:rFonts w:hint="eastAsia"/>
          <w:lang w:val="en-US" w:eastAsia="zh-CN"/>
        </w:rPr>
      </w:pPr>
    </w:p>
    <w:p w14:paraId="4A42A7B7">
      <w:pPr>
        <w:rPr>
          <w:rFonts w:hint="eastAsia"/>
          <w:lang w:val="en-US" w:eastAsia="zh-CN"/>
        </w:rPr>
      </w:pPr>
    </w:p>
    <w:p w14:paraId="0EBA7185">
      <w:pPr>
        <w:rPr>
          <w:rFonts w:hint="eastAsia"/>
          <w:lang w:val="en-US" w:eastAsia="zh-CN"/>
        </w:rPr>
      </w:pPr>
    </w:p>
    <w:p w14:paraId="7CF4AEB3">
      <w:pPr>
        <w:rPr>
          <w:rFonts w:hint="eastAsia"/>
          <w:lang w:val="en-US" w:eastAsia="zh-CN"/>
        </w:rPr>
      </w:pPr>
    </w:p>
    <w:p w14:paraId="7495F68B">
      <w:pPr>
        <w:rPr>
          <w:rFonts w:hint="eastAsia"/>
          <w:lang w:val="en-US" w:eastAsia="zh-CN"/>
        </w:rPr>
      </w:pPr>
    </w:p>
    <w:p w14:paraId="7EC26EB1">
      <w:pPr>
        <w:rPr>
          <w:rFonts w:hint="eastAsia"/>
          <w:lang w:val="en-US" w:eastAsia="zh-CN"/>
        </w:rPr>
      </w:pPr>
    </w:p>
    <w:p w14:paraId="57EABF16">
      <w:pPr>
        <w:rPr>
          <w:rFonts w:hint="eastAsia"/>
          <w:lang w:val="en-US" w:eastAsia="zh-CN"/>
        </w:rPr>
      </w:pPr>
    </w:p>
    <w:p w14:paraId="4909C6E1">
      <w:pPr>
        <w:rPr>
          <w:rFonts w:hint="eastAsia"/>
          <w:lang w:val="en-US" w:eastAsia="zh-CN"/>
        </w:rPr>
      </w:pPr>
    </w:p>
    <w:p w14:paraId="2A9EC8A4">
      <w:pPr>
        <w:rPr>
          <w:rFonts w:hint="eastAsia"/>
          <w:lang w:val="en-US" w:eastAsia="zh-CN"/>
        </w:rPr>
      </w:pPr>
    </w:p>
    <w:p w14:paraId="63EAB233">
      <w:pPr>
        <w:rPr>
          <w:rFonts w:hint="eastAsia"/>
          <w:lang w:val="en-US" w:eastAsia="zh-CN"/>
        </w:rPr>
      </w:pPr>
    </w:p>
    <w:p w14:paraId="61CD6373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0" w:name="_Toc1772450497"/>
      <w:r>
        <w:rPr>
          <w:rFonts w:hint="eastAsia"/>
          <w:lang w:val="en-US" w:eastAsia="zh-CN"/>
        </w:rPr>
        <w:t>操作背景</w:t>
      </w:r>
      <w:bookmarkEnd w:id="0"/>
    </w:p>
    <w:p w14:paraId="37BDDB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10.73.73.10,10.203.1.102,10.203.1.236,10.203.1.214,10.73.73.15,10.73.73.90，10.190.236.0/22这些IP访问RDS的web页面和服务器终端，不允许其他IP访问。</w:t>
      </w:r>
    </w:p>
    <w:p w14:paraId="28FFB085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1" w:name="_Toc1829835542"/>
      <w:r>
        <w:rPr>
          <w:rFonts w:hint="eastAsia"/>
          <w:lang w:val="en-US" w:eastAsia="zh-CN"/>
        </w:rPr>
        <w:t>风险评估</w:t>
      </w:r>
      <w:bookmarkEnd w:id="1"/>
    </w:p>
    <w:p w14:paraId="0F90B3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操作理论上不影响业务使用，操作预计需要一个小时，建议在业务低峰期操作。</w:t>
      </w:r>
    </w:p>
    <w:p w14:paraId="09136EB7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2" w:name="_Toc2080129354"/>
      <w:r>
        <w:rPr>
          <w:rFonts w:hint="eastAsia"/>
          <w:lang w:val="en-US" w:eastAsia="zh-CN"/>
        </w:rPr>
        <w:t>操作前准备</w:t>
      </w:r>
      <w:bookmarkEnd w:id="2"/>
    </w:p>
    <w:p w14:paraId="0ED3EFA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执行巡检脚本，检查平台环境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3C62F6D">
        <w:tc>
          <w:tcPr>
            <w:tcW w:w="8522" w:type="dxa"/>
          </w:tcPr>
          <w:p w14:paraId="11996D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21"/>
                <w:szCs w:val="21"/>
                <w:vertAlign w:val="baseline"/>
                <w:lang w:val="en-US" w:eastAsia="zh-CN" w:bidi="ar"/>
              </w:rPr>
              <w:t>tar zxvf qfctl-202503261506-amd64.tar.gz </w:t>
            </w: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21"/>
                <w:szCs w:val="21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21"/>
                <w:szCs w:val="21"/>
                <w:vertAlign w:val="baseline"/>
                <w:lang w:val="en-US" w:eastAsia="zh-CN" w:bidi="ar"/>
              </w:rPr>
              <w:t>cd qfctl-202503261506-amd64</w:t>
            </w: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21"/>
                <w:szCs w:val="21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21"/>
                <w:szCs w:val="21"/>
                <w:vertAlign w:val="baseline"/>
                <w:lang w:val="en-US" w:eastAsia="zh-CN" w:bidi="ar"/>
              </w:rPr>
              <w:t>chmod +x qfctl-202503261506 </w:t>
            </w:r>
          </w:p>
          <w:p w14:paraId="510CC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Theme="minorHAnsi" w:hAnsiTheme="minorHAnsi" w:eastAsiaTheme="minorEastAsia" w:cstheme="minorBidi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21"/>
                <w:szCs w:val="21"/>
                <w:vertAlign w:val="baseline"/>
                <w:lang w:val="en-US" w:eastAsia="zh-CN" w:bidi="ar"/>
              </w:rPr>
              <w:t>/qfctl-202503261506  report </w:t>
            </w:r>
          </w:p>
        </w:tc>
      </w:tr>
    </w:tbl>
    <w:p w14:paraId="4CE01A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</w:p>
    <w:p w14:paraId="522835E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检查告警中心有无异常告警</w:t>
      </w:r>
    </w:p>
    <w:p w14:paraId="3F1FB791">
      <w:pPr>
        <w:pStyle w:val="2"/>
        <w:numPr>
          <w:numId w:val="0"/>
        </w:num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bookmarkStart w:id="3" w:name="_Toc1847763165"/>
      <w:r>
        <w:rPr>
          <w:rFonts w:hint="eastAsia"/>
          <w:lang w:val="en-US" w:eastAsia="zh-CN"/>
        </w:rPr>
        <w:t>4、操作步骤</w:t>
      </w:r>
      <w:bookmarkEnd w:id="3"/>
    </w:p>
    <w:p w14:paraId="16017E98">
      <w:pPr>
        <w:pStyle w:val="3"/>
        <w:bidi w:val="0"/>
        <w:rPr>
          <w:rFonts w:hint="default"/>
          <w:b w:val="0"/>
          <w:bCs/>
          <w:lang w:val="en-US" w:eastAsia="zh-CN"/>
        </w:rPr>
      </w:pPr>
      <w:bookmarkStart w:id="4" w:name="_Toc594494888"/>
      <w:r>
        <w:rPr>
          <w:rFonts w:hint="eastAsia"/>
          <w:b w:val="0"/>
          <w:bCs/>
          <w:lang w:val="en-US" w:eastAsia="zh-CN"/>
        </w:rPr>
        <w:t>4.1 管理节点操作</w:t>
      </w:r>
      <w:bookmarkEnd w:id="4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2108A9C">
        <w:tc>
          <w:tcPr>
            <w:tcW w:w="8522" w:type="dxa"/>
          </w:tcPr>
          <w:p w14:paraId="101E70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备份</w:t>
            </w:r>
          </w:p>
          <w:p w14:paraId="4D00C1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iptables-save &gt; iptables.bak </w:t>
            </w:r>
          </w:p>
          <w:p w14:paraId="4897E7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cp /etc/sysconfig/iptables-config /root/tmp/iptables-0305.bak </w:t>
            </w:r>
          </w:p>
          <w:p w14:paraId="4966C61F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9C6CF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设置规则</w:t>
            </w:r>
          </w:p>
          <w:p w14:paraId="05801E1E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61D1F5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master节点执行</w:t>
            </w:r>
          </w:p>
          <w:p w14:paraId="5ECFEA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1. 放行单个IP访问21080、21081、22端口</w:t>
            </w:r>
          </w:p>
          <w:p w14:paraId="2881BB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10.73.73.10</w:t>
            </w:r>
          </w:p>
          <w:p w14:paraId="18C42C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iptables -A INPUT -p tcp -s 10.73.73.10 -m multiport --dports 22,21080,21081 -j ACCEPT</w:t>
            </w:r>
          </w:p>
          <w:p w14:paraId="472EDA1C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38071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10.203.1.102</w:t>
            </w:r>
          </w:p>
          <w:p w14:paraId="302102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iptables -A INPUT -p tcp -s 10.203.1.102 -m multiport --dports 22,21080,21081 -j ACCEPT</w:t>
            </w:r>
          </w:p>
          <w:p w14:paraId="4A878338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E1E845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10.203.1.236</w:t>
            </w:r>
          </w:p>
          <w:p w14:paraId="29A53E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iptables -A INPUT -p tcp -s 10.203.1.236 -m multiport --dports 22,21080,21081 -j ACCEPT</w:t>
            </w:r>
          </w:p>
          <w:p w14:paraId="705F4B59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51A262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10.203.1.214</w:t>
            </w:r>
          </w:p>
          <w:p w14:paraId="587B8D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iptables -A INPUT -p tcp -s 10.203.1.214 -m multiport --dports 22,21080,21081 -j ACCEPT</w:t>
            </w:r>
          </w:p>
          <w:p w14:paraId="6D834C43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C49C2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10.73.73.15</w:t>
            </w:r>
          </w:p>
          <w:p w14:paraId="7062BB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iptables -A INPUT -p tcp -s 10.73.73.15 -m multiport --dports 22,21080,21081 -j ACCEPT</w:t>
            </w:r>
          </w:p>
          <w:p w14:paraId="37A9F69B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5337F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10.73.73.90</w:t>
            </w:r>
          </w:p>
          <w:p w14:paraId="79414A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iptables -A INPUT -p tcp -s 10.73.73.90 -m multiport --dports 22,21080,21081 -j ACCEPT</w:t>
            </w:r>
          </w:p>
          <w:p w14:paraId="68440981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35F2D38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C7B30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放行指定网段10.190.236.0/22访问目标端口</w:t>
            </w:r>
          </w:p>
          <w:p w14:paraId="6FFEC8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iptables -A INPUT -p tcp -s 10.190.236.0/22 -m multiport --dports 22,21080,21081 -j ACCEPT</w:t>
            </w:r>
          </w:p>
          <w:p w14:paraId="61DC36B8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2A342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拒绝所有其他IP访问这三个端口</w:t>
            </w:r>
          </w:p>
          <w:p w14:paraId="7530B0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iptables -A INPUT -p tcp -m multiport --dports 22,21080,21081 -j DROP</w:t>
            </w:r>
          </w:p>
          <w:p w14:paraId="35E97F28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7D553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# 查看规则 </w:t>
            </w:r>
          </w:p>
          <w:p w14:paraId="21C80B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iptables -nvL INPUT --line-numbers </w:t>
            </w:r>
          </w:p>
          <w:p w14:paraId="33680401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87B3E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# 将规则写入rc.local配置文件，将以上规则写入文件并保存 </w:t>
            </w:r>
          </w:p>
          <w:p w14:paraId="34D79D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vi /etc/rc.d/rc.local </w:t>
            </w:r>
          </w:p>
        </w:tc>
      </w:tr>
    </w:tbl>
    <w:p w14:paraId="78FC0497">
      <w:pPr>
        <w:pStyle w:val="3"/>
        <w:bidi w:val="0"/>
        <w:rPr>
          <w:rFonts w:hint="default"/>
          <w:b w:val="0"/>
          <w:bCs/>
          <w:lang w:val="en-US" w:eastAsia="zh-CN"/>
        </w:rPr>
      </w:pPr>
      <w:bookmarkStart w:id="5" w:name="_Toc1581656772"/>
      <w:r>
        <w:rPr>
          <w:rFonts w:hint="eastAsia"/>
          <w:b w:val="0"/>
          <w:bCs/>
          <w:lang w:val="en-US" w:eastAsia="zh-CN"/>
        </w:rPr>
        <w:t>4.2 工作节点操作</w:t>
      </w:r>
      <w:bookmarkEnd w:id="5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CE8C704">
        <w:trPr>
          <w:trHeight w:val="506" w:hRule="atLeast"/>
        </w:trPr>
        <w:tc>
          <w:tcPr>
            <w:tcW w:w="8522" w:type="dxa"/>
          </w:tcPr>
          <w:p w14:paraId="44F143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备份</w:t>
            </w:r>
          </w:p>
          <w:p w14:paraId="0DF75D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iptables-save &gt; iptables.bak </w:t>
            </w:r>
          </w:p>
          <w:p w14:paraId="745C05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cp /etc/sysconfig/iptables-config /root/tmp/iptables-0305.bak </w:t>
            </w:r>
          </w:p>
          <w:p w14:paraId="2F387458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F44A8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设置规则</w:t>
            </w:r>
          </w:p>
          <w:p w14:paraId="4B9DF9F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工作节点</w:t>
            </w:r>
          </w:p>
          <w:p w14:paraId="136945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iptables -A INPUT -p tcp -s 10.73.73.10 --dport 22 -j ACCEPT</w:t>
            </w:r>
          </w:p>
          <w:p w14:paraId="37761F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iptables -A INPUT -p tcp -s 10.203.1.102 --dport 22 -j ACCEPT</w:t>
            </w:r>
          </w:p>
          <w:p w14:paraId="67E8C0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iptables -A INPUT -p tcp -s 10.203.1.236 --dport 22 -j ACCEPT</w:t>
            </w:r>
          </w:p>
          <w:p w14:paraId="6528AA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iptables -A INPUT -p tcp -s 10.203.1.214 --dport 22 -j ACCEPT</w:t>
            </w:r>
          </w:p>
          <w:p w14:paraId="205F55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iptables -A INPUT -p tcp -s 10.73.73.15 --dport 22 -j ACCEPT</w:t>
            </w:r>
          </w:p>
          <w:p w14:paraId="53BC5E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iptables -A INPUT -p tcp -s 10.73.73.90 --dport 22 -j ACCEPT</w:t>
            </w:r>
          </w:p>
          <w:p w14:paraId="25C84394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083F0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放行指定网段10.190.236.0/22访问22端口</w:t>
            </w:r>
          </w:p>
          <w:p w14:paraId="71F720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iptables -A INPUT -p tcp -s 10.190.236.0/22 --dport 22 -j ACCEPT</w:t>
            </w:r>
          </w:p>
          <w:p w14:paraId="3EBE3609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F7C27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拒绝所有其他IP访问22端口</w:t>
            </w:r>
          </w:p>
          <w:p w14:paraId="37C1C2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iptables -A INPUT -p tcp --dport 22 -j DROP</w:t>
            </w:r>
          </w:p>
          <w:p w14:paraId="66E0FD6A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FB39F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# 查看规则 </w:t>
            </w:r>
          </w:p>
          <w:p w14:paraId="44019E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iptables -nvL INPUT --line-numbers </w:t>
            </w:r>
          </w:p>
          <w:p w14:paraId="0B9FFE4F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01E27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# 将规则写入rc.local配置文件，将以上规则写入文件并保存 </w:t>
            </w:r>
          </w:p>
          <w:p w14:paraId="0034A6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vi /etc/rc.d/rc.local </w:t>
            </w:r>
          </w:p>
        </w:tc>
      </w:tr>
    </w:tbl>
    <w:p w14:paraId="6C141193">
      <w:pPr>
        <w:rPr>
          <w:rFonts w:hint="default"/>
          <w:lang w:val="en-US" w:eastAsia="zh-CN"/>
        </w:rPr>
      </w:pPr>
    </w:p>
    <w:p w14:paraId="5B605208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 w:line="16" w:lineRule="atLeast"/>
        <w:ind w:right="0" w:rightChars="0"/>
        <w:jc w:val="left"/>
        <w:rPr>
          <w:rFonts w:hint="default"/>
          <w:lang w:val="en-US" w:eastAsia="zh-CN"/>
        </w:rPr>
      </w:pPr>
    </w:p>
    <w:p w14:paraId="043E3F6B">
      <w:pPr>
        <w:pStyle w:val="2"/>
        <w:numPr>
          <w:numId w:val="0"/>
        </w:numPr>
        <w:bidi w:val="0"/>
        <w:rPr>
          <w:rFonts w:hint="default"/>
          <w:lang w:val="en-US" w:eastAsia="zh-CN"/>
        </w:rPr>
      </w:pPr>
      <w:bookmarkStart w:id="6" w:name="_Toc1352784438"/>
      <w:r>
        <w:rPr>
          <w:rFonts w:hint="eastAsia"/>
          <w:lang w:val="en-US" w:eastAsia="zh-CN"/>
        </w:rPr>
        <w:t>5、应急和回退操作</w:t>
      </w:r>
      <w:bookmarkEnd w:id="6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87A7622">
        <w:tc>
          <w:tcPr>
            <w:tcW w:w="8522" w:type="dxa"/>
          </w:tcPr>
          <w:p w14:paraId="47F36DA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# 回退 </w:t>
            </w:r>
          </w:p>
          <w:p w14:paraId="310016D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iptables -nvL INPUT --line-numbers </w:t>
            </w:r>
          </w:p>
          <w:p w14:paraId="4F5EB697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954C9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# 找到要删除的规则编号N</w:t>
            </w:r>
          </w:p>
          <w:p w14:paraId="41C809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iptables -D INPUT [NUM]  </w:t>
            </w:r>
          </w:p>
        </w:tc>
      </w:tr>
    </w:tbl>
    <w:p w14:paraId="1A86D536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PingFang SC Regular">
    <w:panose1 w:val="020B0400000000000000"/>
    <w:charset w:val="86"/>
    <w:family w:val="swiss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02F757"/>
    <w:multiLevelType w:val="singleLevel"/>
    <w:tmpl w:val="8E02F757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CD376065"/>
    <w:multiLevelType w:val="singleLevel"/>
    <w:tmpl w:val="CD37606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56BC"/>
    <w:rsid w:val="006456BC"/>
    <w:rsid w:val="02C04B6A"/>
    <w:rsid w:val="044B5918"/>
    <w:rsid w:val="0BC7387A"/>
    <w:rsid w:val="0C0F10DC"/>
    <w:rsid w:val="158B31FE"/>
    <w:rsid w:val="1A93725E"/>
    <w:rsid w:val="1A9A7F05"/>
    <w:rsid w:val="1C0C5403"/>
    <w:rsid w:val="1E85149C"/>
    <w:rsid w:val="207E22FB"/>
    <w:rsid w:val="20D34741"/>
    <w:rsid w:val="27E62FAC"/>
    <w:rsid w:val="29BF51D2"/>
    <w:rsid w:val="2FC01FE3"/>
    <w:rsid w:val="32924DE9"/>
    <w:rsid w:val="33501C21"/>
    <w:rsid w:val="35FF0D99"/>
    <w:rsid w:val="38D80DDA"/>
    <w:rsid w:val="39E62894"/>
    <w:rsid w:val="3A532C24"/>
    <w:rsid w:val="3D393726"/>
    <w:rsid w:val="3E396714"/>
    <w:rsid w:val="4B5C7EB2"/>
    <w:rsid w:val="57860514"/>
    <w:rsid w:val="57FD3876"/>
    <w:rsid w:val="5C012405"/>
    <w:rsid w:val="5D6D0F85"/>
    <w:rsid w:val="5EC62C14"/>
    <w:rsid w:val="5F62135E"/>
    <w:rsid w:val="616E24E6"/>
    <w:rsid w:val="633A125B"/>
    <w:rsid w:val="667D4192"/>
    <w:rsid w:val="6A912DE0"/>
    <w:rsid w:val="6D2D29AD"/>
    <w:rsid w:val="6EE367FB"/>
    <w:rsid w:val="711F191B"/>
    <w:rsid w:val="76004D79"/>
    <w:rsid w:val="76315F84"/>
    <w:rsid w:val="79CE307C"/>
    <w:rsid w:val="7A356A48"/>
    <w:rsid w:val="7B6D5074"/>
    <w:rsid w:val="7DD1B9A9"/>
    <w:rsid w:val="7E732161"/>
    <w:rsid w:val="7FF6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next w:val="1"/>
    <w:qFormat/>
    <w:uiPriority w:val="0"/>
    <w:pPr>
      <w:widowControl w:val="0"/>
      <w:tabs>
        <w:tab w:val="left" w:pos="840"/>
        <w:tab w:val="right" w:leader="dot" w:pos="8286"/>
      </w:tabs>
      <w:spacing w:before="120" w:after="120" w:line="360" w:lineRule="auto"/>
    </w:pPr>
    <w:rPr>
      <w:rFonts w:ascii="Calibri" w:hAnsi="Calibri" w:eastAsia="Calibri" w:cs="Calibri"/>
      <w:b/>
      <w:bCs/>
      <w:caps/>
      <w:color w:val="000000"/>
      <w:kern w:val="2"/>
      <w:u w:color="000000"/>
      <w:lang w:val="en-US" w:eastAsia="zh-CN" w:bidi="ar-SA"/>
    </w:rPr>
  </w:style>
  <w:style w:type="paragraph" w:styleId="5">
    <w:name w:val="toc 2"/>
    <w:next w:val="1"/>
    <w:qFormat/>
    <w:uiPriority w:val="0"/>
    <w:pPr>
      <w:widowControl w:val="0"/>
      <w:tabs>
        <w:tab w:val="left" w:pos="840"/>
        <w:tab w:val="right" w:leader="dot" w:pos="8286"/>
      </w:tabs>
      <w:spacing w:line="360" w:lineRule="auto"/>
      <w:ind w:left="210"/>
    </w:pPr>
    <w:rPr>
      <w:rFonts w:ascii="Calibri" w:hAnsi="Calibri" w:eastAsia="Calibri" w:cs="Calibri"/>
      <w:smallCaps/>
      <w:color w:val="000000"/>
      <w:kern w:val="2"/>
      <w:u w:color="000000"/>
      <w:lang w:val="en-US" w:eastAsia="zh-CN" w:bidi="ar-SA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59"/>
    <w:rPr>
      <w:rFonts w:asciiTheme="minorHAnsi" w:hAnsiTheme="minorHAnsi" w:eastAsiaTheme="minorEastAsia" w:cstheme="minorBidi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qFormat/>
    <w:uiPriority w:val="0"/>
    <w:rPr>
      <w:color w:val="0000FF"/>
      <w:u w:val="single"/>
    </w:rPr>
  </w:style>
  <w:style w:type="paragraph" w:customStyle="1" w:styleId="11">
    <w:name w:val="封面标准英文名称"/>
    <w:qFormat/>
    <w:uiPriority w:val="0"/>
    <w:pPr>
      <w:widowControl w:val="0"/>
      <w:spacing w:before="370" w:line="400" w:lineRule="exact"/>
      <w:jc w:val="center"/>
    </w:pPr>
    <w:rPr>
      <w:rFonts w:hint="eastAsia" w:ascii="Arial Unicode MS" w:hAnsi="Arial Unicode MS" w:eastAsia="Times New Roman" w:cs="Arial Unicode MS"/>
      <w:color w:val="000000"/>
      <w:sz w:val="28"/>
      <w:szCs w:val="28"/>
      <w:u w:color="000000"/>
      <w:lang w:val="en-US" w:eastAsia="zh-CN" w:bidi="ar-SA"/>
    </w:rPr>
  </w:style>
  <w:style w:type="paragraph" w:customStyle="1" w:styleId="12">
    <w:name w:val="正文 A"/>
    <w:qFormat/>
    <w:uiPriority w:val="0"/>
    <w:pPr>
      <w:widowControl w:val="0"/>
      <w:spacing w:line="360" w:lineRule="auto"/>
      <w:jc w:val="both"/>
    </w:pPr>
    <w:rPr>
      <w:rFonts w:hint="eastAsia" w:ascii="Arial Unicode MS" w:hAnsi="Arial Unicode MS" w:eastAsia="Arial" w:cs="Arial Unicode MS"/>
      <w:color w:val="000000"/>
      <w:kern w:val="2"/>
      <w:sz w:val="21"/>
      <w:szCs w:val="21"/>
      <w:u w:color="000000"/>
      <w:lang w:val="en-US" w:eastAsia="zh-CN" w:bidi="ar-SA"/>
    </w:rPr>
  </w:style>
  <w:style w:type="table" w:customStyle="1" w:styleId="13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4">
    <w:name w:val="表格正文"/>
    <w:qFormat/>
    <w:uiPriority w:val="0"/>
    <w:pPr>
      <w:keepNext/>
      <w:keepLines/>
      <w:widowControl w:val="0"/>
      <w:spacing w:before="60" w:after="60" w:line="312" w:lineRule="atLeast"/>
      <w:jc w:val="both"/>
    </w:pPr>
    <w:rPr>
      <w:rFonts w:hint="eastAsia" w:ascii="Arial Unicode MS" w:hAnsi="Arial Unicode MS" w:eastAsia="Arial" w:cs="Arial Unicode MS"/>
      <w:color w:val="000000"/>
      <w:kern w:val="2"/>
      <w:sz w:val="18"/>
      <w:szCs w:val="18"/>
      <w:u w:color="000000"/>
      <w:lang w:val="en-US" w:eastAsia="zh-CN" w:bidi="ar-SA"/>
    </w:rPr>
  </w:style>
  <w:style w:type="paragraph" w:customStyle="1" w:styleId="15">
    <w:name w:val="封面标准名称"/>
    <w:qFormat/>
    <w:uiPriority w:val="0"/>
    <w:pPr>
      <w:widowControl w:val="0"/>
      <w:spacing w:line="680" w:lineRule="exact"/>
      <w:jc w:val="center"/>
    </w:pPr>
    <w:rPr>
      <w:rFonts w:ascii="黑体" w:hAnsi="黑体" w:eastAsia="黑体" w:cs="黑体"/>
      <w:color w:val="000000"/>
      <w:sz w:val="52"/>
      <w:szCs w:val="52"/>
      <w:u w:color="00000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866</Words>
  <Characters>2114</Characters>
  <Lines>0</Lines>
  <Paragraphs>0</Paragraphs>
  <TotalTime>0</TotalTime>
  <ScaleCrop>false</ScaleCrop>
  <LinksUpToDate>false</LinksUpToDate>
  <CharactersWithSpaces>2310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2025-01-14T11:26:00Z</dcterms:created>
  <dc:creator>Fine</dc:creator>
  <cp:lastModifiedBy>Fine</cp:lastModifiedBy>
  <dcterms:modified xsi:type="dcterms:W3CDTF">2026-03-06T10:10:21Z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A213ADA8EC45020A8D37AA6992910A61_43</vt:lpwstr>
  </property>
  <property fmtid="{D5CDD505-2E9C-101B-9397-08002B2CF9AE}" pid="4" name="KSOTemplateDocerSaveRecord">
    <vt:lpwstr>eyJoZGlkIjoiZmZlNTBmYzFhMGQ4Mjg2NzJkNDAyNzMzMGMyM2QxNTIiLCJ1c2VySWQiOiIxMTQyNTYwOTkzIn0=</vt:lpwstr>
  </property>
</Properties>
</file>