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D6EC8">
      <w:pPr>
        <w:tabs>
          <w:tab w:val="left" w:pos="5688"/>
        </w:tabs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当代人工智能第五次实验报告</w:t>
      </w:r>
    </w:p>
    <w:p w14:paraId="543A46D7">
      <w:pPr>
        <w:tabs>
          <w:tab w:val="left" w:pos="5688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Github地址：https://github.com/zq-zb/AI-homework</w:t>
      </w:r>
    </w:p>
    <w:p w14:paraId="30F45E59">
      <w:pPr>
        <w:numPr>
          <w:ilvl w:val="0"/>
          <w:numId w:val="1"/>
        </w:numPr>
        <w:tabs>
          <w:tab w:val="left" w:pos="5688"/>
        </w:tabs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实验概述</w:t>
      </w:r>
    </w:p>
    <w:p w14:paraId="1E9A9BB0">
      <w:pPr>
        <w:numPr>
          <w:ilvl w:val="0"/>
          <w:numId w:val="0"/>
        </w:numPr>
        <w:tabs>
          <w:tab w:val="left" w:pos="5688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本次实验以“文本-图像双模态情感分类”为任务目标，给定配对的文本和图像数据集，预测对应的情感标签，实现三分类任务（positive、neutral、negative）。</w:t>
      </w:r>
    </w:p>
    <w:p w14:paraId="1D1CD47A">
      <w:pPr>
        <w:numPr>
          <w:ilvl w:val="0"/>
          <w:numId w:val="0"/>
        </w:numPr>
        <w:tabs>
          <w:tab w:val="left" w:pos="5688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实验主要分为基础部分“基线模型构建与验证”和创新探索部分“多模态融合方法研究”两个部分：</w:t>
      </w:r>
    </w:p>
    <w:p w14:paraId="4107BC7A">
      <w:pPr>
        <w:numPr>
          <w:ilvl w:val="0"/>
          <w:numId w:val="0"/>
        </w:numPr>
        <w:tabs>
          <w:tab w:val="left" w:pos="5688"/>
        </w:tabs>
        <w:ind w:firstLine="210" w:firstLineChars="1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第一部分（基础部分）：基线构建。采用 BERT+ResNet18分别提取文本与图像特征，通过特征直接拼接（Late Fusion）完成多模态融合，构建轻量分类器。经过多轮训练与调优，验证双模态融合的基本性能，另外还通过消融实验探究单一输入下模型在验证集的表现。</w:t>
      </w:r>
    </w:p>
    <w:p w14:paraId="2EFFE7D0">
      <w:pPr>
        <w:numPr>
          <w:ilvl w:val="0"/>
          <w:numId w:val="0"/>
        </w:numPr>
        <w:tabs>
          <w:tab w:val="left" w:pos="5688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第二部分（创新探索）：融合方法探索。在固定编码器与实验设置下，仅替换融合层，系统对比7种融合方法（涵盖Late Fusion、Early Fusion、CLIP与BLIP），评估其性能，进一步探索优化。</w:t>
      </w:r>
    </w:p>
    <w:p w14:paraId="3ACA3CEA">
      <w:pPr>
        <w:numPr>
          <w:ilvl w:val="0"/>
          <w:numId w:val="0"/>
        </w:numPr>
        <w:tabs>
          <w:tab w:val="left" w:pos="5688"/>
        </w:tabs>
        <w:ind w:firstLine="210" w:firstLineChars="1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实验设计严格遵循“单一变量、可复现”原则，实验设置公平，用实验结果支撑实验结论，确保实验的有效性。</w:t>
      </w:r>
    </w:p>
    <w:p w14:paraId="6D8CD7E7">
      <w:pPr>
        <w:numPr>
          <w:ilvl w:val="0"/>
          <w:numId w:val="1"/>
        </w:numPr>
        <w:tabs>
          <w:tab w:val="left" w:pos="5688"/>
        </w:tabs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模型原理与实验设计</w:t>
      </w:r>
    </w:p>
    <w:p w14:paraId="6DDE2F1F">
      <w:pPr>
        <w:numPr>
          <w:ilvl w:val="0"/>
          <w:numId w:val="2"/>
        </w:numPr>
        <w:tabs>
          <w:tab w:val="left" w:pos="5688"/>
        </w:tabs>
        <w:ind w:left="210"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数据集与预处理</w:t>
      </w:r>
    </w:p>
    <w:p w14:paraId="164FF407">
      <w:pPr>
        <w:numPr>
          <w:ilvl w:val="0"/>
          <w:numId w:val="0"/>
        </w:numPr>
        <w:tabs>
          <w:tab w:val="left" w:pos="5688"/>
        </w:tabs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实验采用文本-图像配对的情感分类数据集，包含已知4000样本（其中3200样本作为训练集（80%），800样本作为验证集（20%），同时验证集按照分类等比例划分），测试集511样本，情感标签分为positive、neutral、negative三类（num_classes=3）。</w:t>
      </w:r>
    </w:p>
    <w:p w14:paraId="149782BC">
      <w:pPr>
        <w:numPr>
          <w:ilvl w:val="0"/>
          <w:numId w:val="0"/>
        </w:numPr>
        <w:tabs>
          <w:tab w:val="left" w:pos="5688"/>
        </w:tabs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文本预处理：将文本转小写，移除特殊符号、停用词及无意义字符，采用BERT分词工具处理后，输入BERT-base模型编码为768维全局特征。</w:t>
      </w:r>
    </w:p>
    <w:p w14:paraId="2767508A">
      <w:pPr>
        <w:numPr>
          <w:ilvl w:val="0"/>
          <w:numId w:val="0"/>
        </w:numPr>
        <w:tabs>
          <w:tab w:val="left" w:pos="5688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图像预处理：所有数据集进行Resize（224×224）和归一化操作，通过ResNet18模型编码为512维全局特征。</w:t>
      </w:r>
    </w:p>
    <w:p w14:paraId="680B553B">
      <w:pPr>
        <w:numPr>
          <w:ilvl w:val="0"/>
          <w:numId w:val="2"/>
        </w:numPr>
        <w:tabs>
          <w:tab w:val="left" w:pos="5688"/>
        </w:tabs>
        <w:ind w:left="210"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模型架构设计</w:t>
      </w:r>
    </w:p>
    <w:p w14:paraId="1D74EE83">
      <w:pPr>
        <w:numPr>
          <w:ilvl w:val="0"/>
          <w:numId w:val="0"/>
        </w:numPr>
        <w:tabs>
          <w:tab w:val="left" w:pos="5688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基线模型通过采用“双编码器+拼接融合+分类器”的经典结构，为文本与图像特征的直接拼接。</w:t>
      </w:r>
    </w:p>
    <w:p w14:paraId="4A710DCD">
      <w:pPr>
        <w:numPr>
          <w:ilvl w:val="0"/>
          <w:numId w:val="3"/>
        </w:numPr>
        <w:tabs>
          <w:tab w:val="left" w:pos="5688"/>
        </w:tabs>
        <w:ind w:left="21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特征编码器</w:t>
      </w:r>
    </w:p>
    <w:p w14:paraId="16E95795">
      <w:pPr>
        <w:numPr>
          <w:ilvl w:val="0"/>
          <w:numId w:val="0"/>
        </w:numPr>
        <w:tabs>
          <w:tab w:val="left" w:pos="5688"/>
        </w:tabs>
        <w:ind w:left="210" w:leftChars="0" w:firstLine="21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文本编码器（BERT）：选用BERT-base-uncased预训练模型，冻结前10层权重，仅微调后两层，输出维度为768维，确保文本语义特征的有效提取；</w:t>
      </w:r>
    </w:p>
    <w:p w14:paraId="615D5B3A">
      <w:pPr>
        <w:numPr>
          <w:ilvl w:val="0"/>
          <w:numId w:val="0"/>
        </w:numPr>
        <w:tabs>
          <w:tab w:val="left" w:pos="5688"/>
        </w:tabs>
        <w:ind w:left="210" w:leftChars="0" w:firstLine="210" w:firstLineChars="1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图像编码器（ResNet18）：选用ResNet18模型，冻结前8层权重，微调后两层及全连接层，输出维度为512维，捕捉图像视觉特征。</w:t>
      </w:r>
    </w:p>
    <w:p w14:paraId="36B27D14">
      <w:pPr>
        <w:numPr>
          <w:ilvl w:val="0"/>
          <w:numId w:val="3"/>
        </w:numPr>
        <w:tabs>
          <w:tab w:val="left" w:pos="5688"/>
        </w:tabs>
        <w:ind w:left="21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拼接融合层</w:t>
      </w:r>
    </w:p>
    <w:p w14:paraId="28143682">
      <w:pPr>
        <w:numPr>
          <w:ilvl w:val="0"/>
          <w:numId w:val="0"/>
        </w:numPr>
        <w:tabs>
          <w:tab w:val="left" w:pos="5688"/>
        </w:tabs>
        <w:ind w:left="210" w:leftChars="0" w:firstLine="210" w:firstLineChars="1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基线模型采用Late Fusion策略，将文本编码器输出的768维特征与图像编码器输出的512维特征直接拼接，得到1280维融合特征。该方案无需复杂的模态交互设计，能最大程度保留单模态原始特征信息，同时避免早期融合带来的特征分布不一致问题，适合作为基线融合方案。</w:t>
      </w:r>
    </w:p>
    <w:p w14:paraId="2A62E221">
      <w:pPr>
        <w:numPr>
          <w:ilvl w:val="0"/>
          <w:numId w:val="3"/>
        </w:numPr>
        <w:tabs>
          <w:tab w:val="left" w:pos="5688"/>
        </w:tabs>
        <w:ind w:left="21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分类器</w:t>
      </w:r>
    </w:p>
    <w:p w14:paraId="659F4EB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对于1280维融合特征，设计轻量全连接分类器，引入ReLU激活函数增强非线性拟合能力，加入Dropout层抑制过拟合，具体结构为：Linear(1280→512) → ReLU → Dropout(0.4) → Linear(512→256) → ReLU → Dropout(0.3) → Linear(256→3)。</w:t>
      </w:r>
    </w:p>
    <w:p w14:paraId="3893A55E">
      <w:pPr>
        <w:numPr>
          <w:ilvl w:val="0"/>
          <w:numId w:val="2"/>
        </w:numPr>
        <w:tabs>
          <w:tab w:val="left" w:pos="5688"/>
        </w:tabs>
        <w:ind w:left="210"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环境与超参数设计</w:t>
      </w:r>
    </w:p>
    <w:p w14:paraId="142335CC">
      <w:pPr>
        <w:numPr>
          <w:ilvl w:val="0"/>
          <w:numId w:val="0"/>
        </w:numPr>
        <w:tabs>
          <w:tab w:val="left" w:pos="5688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基于Requirements.txt：PyTorch，CUDA，单GPU，Python3.11</w:t>
      </w:r>
    </w:p>
    <w:p w14:paraId="762C2E4A">
      <w:pPr>
        <w:numPr>
          <w:ilvl w:val="0"/>
          <w:numId w:val="0"/>
        </w:numPr>
        <w:tabs>
          <w:tab w:val="left" w:pos="5688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超参数调优设计：</w:t>
      </w:r>
    </w:p>
    <w:p w14:paraId="1CAB4226">
      <w:pPr>
        <w:numPr>
          <w:ilvl w:val="0"/>
          <w:numId w:val="0"/>
        </w:numPr>
        <w:tabs>
          <w:tab w:val="left" w:pos="5688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学习率learning_rates=[1e-5, 2e-5, 3e-5, 5e-5]</w:t>
      </w:r>
    </w:p>
    <w:p w14:paraId="0FCAC4FC">
      <w:pPr>
        <w:numPr>
          <w:ilvl w:val="0"/>
          <w:numId w:val="0"/>
        </w:numPr>
        <w:tabs>
          <w:tab w:val="left" w:pos="5688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权重衰减 weight_decay=[1e-4, 3e-4, 5e-4]</w:t>
      </w:r>
    </w:p>
    <w:p w14:paraId="68B5821C">
      <w:pPr>
        <w:numPr>
          <w:ilvl w:val="0"/>
          <w:numId w:val="1"/>
        </w:numPr>
        <w:tabs>
          <w:tab w:val="left" w:pos="5688"/>
        </w:tabs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实验结果与分析</w:t>
      </w:r>
    </w:p>
    <w:p w14:paraId="5599B176">
      <w:pPr>
        <w:numPr>
          <w:ilvl w:val="0"/>
          <w:numId w:val="4"/>
        </w:numPr>
        <w:tabs>
          <w:tab w:val="left" w:pos="5688"/>
        </w:tabs>
        <w:ind w:left="210" w:leftChars="0" w:firstLine="0" w:firstLineChars="0"/>
        <w:jc w:val="both"/>
        <w:rPr>
          <w:b/>
          <w:bCs/>
        </w:rPr>
      </w:pPr>
      <w:r>
        <w:rPr>
          <w:rFonts w:hint="eastAsia"/>
          <w:b/>
          <w:bCs/>
          <w:lang w:val="en-US" w:eastAsia="zh-CN"/>
        </w:rPr>
        <w:t>实验流程</w:t>
      </w:r>
    </w:p>
    <w:p w14:paraId="43409FF3">
      <w:pPr>
        <w:numPr>
          <w:ilvl w:val="0"/>
          <w:numId w:val="0"/>
        </w:numPr>
        <w:tabs>
          <w:tab w:val="left" w:pos="5688"/>
        </w:tabs>
        <w:ind w:firstLine="21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数据预处理：按上述流程生成文本、图像特征，构建训练集、验证集、测试集加载器；</w:t>
      </w:r>
    </w:p>
    <w:p w14:paraId="2E291AA0">
      <w:pPr>
        <w:numPr>
          <w:ilvl w:val="0"/>
          <w:numId w:val="0"/>
        </w:numPr>
        <w:tabs>
          <w:tab w:val="left" w:pos="5688"/>
        </w:tabs>
        <w:ind w:firstLine="210" w:firstLineChars="1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超参数调优：依次对学习率、权重衰减参数进行调优训练（每个参数训练5轮），得到最优超参数。</w:t>
      </w:r>
    </w:p>
    <w:p w14:paraId="42C9AFAD">
      <w:pPr>
        <w:numPr>
          <w:ilvl w:val="0"/>
          <w:numId w:val="0"/>
        </w:numPr>
        <w:tabs>
          <w:tab w:val="left" w:pos="5688"/>
        </w:tabs>
        <w:ind w:firstLine="21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模型训练：实例化拼接融合基线模型，采用最优超参数训练10轮，每轮结束后在验证集上评估性能，保存最佳验证集准确率的模型；</w:t>
      </w:r>
    </w:p>
    <w:p w14:paraId="4EE0F6D6">
      <w:pPr>
        <w:numPr>
          <w:ilvl w:val="0"/>
          <w:numId w:val="0"/>
        </w:numPr>
        <w:tabs>
          <w:tab w:val="left" w:pos="5688"/>
        </w:tabs>
        <w:ind w:firstLine="210" w:firstLineChars="1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结果记录：记录训练/验证损失变化、最佳验证准确率及收敛轮数；</w:t>
      </w:r>
    </w:p>
    <w:p w14:paraId="1F7BF39F">
      <w:pPr>
        <w:numPr>
          <w:ilvl w:val="0"/>
          <w:numId w:val="4"/>
        </w:numPr>
        <w:tabs>
          <w:tab w:val="left" w:pos="5688"/>
        </w:tabs>
        <w:ind w:left="21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实验结果与分析</w:t>
      </w:r>
    </w:p>
    <w:p w14:paraId="2964E67C">
      <w:pPr>
        <w:numPr>
          <w:ilvl w:val="0"/>
          <w:numId w:val="0"/>
        </w:numPr>
        <w:tabs>
          <w:tab w:val="left" w:pos="5688"/>
        </w:tabs>
        <w:ind w:left="21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 学习率调参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29B7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CD87B97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5271770" cy="1729105"/>
                  <wp:effectExtent l="0" t="0" r="1270" b="8255"/>
                  <wp:docPr id="4" name="图片 4" descr="learning_rate_tune_resul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learning_rate_tune_results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1729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AB3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F3A83FE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不同学习率的训练损失分析：</w:t>
            </w:r>
          </w:p>
          <w:p w14:paraId="5994986C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 xml:space="preserve">  整体学习率的训练损失均随着训练轮数增加而持续下降，模型在不同学习率下均能正常收敛，没有出现发散或不收敛的情况。</w:t>
            </w:r>
          </w:p>
          <w:p w14:paraId="0E40A199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学习率对收敛速度的影响：</w:t>
            </w:r>
          </w:p>
          <w:p w14:paraId="4EA7B4B8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 xml:space="preserve">  学习率越大（5e-5），前期损失下降速度越快，模型收敛越迅速，相反，学习率越小（1e-5），损失下降最慢，收敛速度明显落后于其他大学习率。</w:t>
            </w:r>
          </w:p>
          <w:p w14:paraId="10AFC0E4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最终对比分析：</w:t>
            </w:r>
          </w:p>
          <w:p w14:paraId="773800DB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 xml:space="preserve">  训练损失中，出现“学习率越小，最低损失越低”的规律，同时，在验证集准确率中，5e-5学习率（最大学习率）效果最高，为75.12%，1e-5学习率（最低学习率）为72.75%（最低）。而针对2e-5，3e-5的学习率，最佳验证集准确率比较相差不大。整体上可以得出结论，小学习率可能导致模型欠拟合，而较大的学习率反而能让模型找到泛化能力更好的权重。</w:t>
            </w:r>
          </w:p>
        </w:tc>
      </w:tr>
    </w:tbl>
    <w:p w14:paraId="431687D5">
      <w:pPr>
        <w:numPr>
          <w:ilvl w:val="0"/>
          <w:numId w:val="0"/>
        </w:numPr>
        <w:tabs>
          <w:tab w:val="left" w:pos="5688"/>
        </w:tabs>
        <w:jc w:val="both"/>
        <w:rPr>
          <w:rFonts w:hint="eastAsia"/>
          <w:lang w:val="en-US" w:eastAsia="zh-CN"/>
        </w:rPr>
      </w:pPr>
    </w:p>
    <w:p w14:paraId="38B1C5C1">
      <w:pPr>
        <w:numPr>
          <w:ilvl w:val="0"/>
          <w:numId w:val="0"/>
        </w:numPr>
        <w:tabs>
          <w:tab w:val="left" w:pos="5688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② 权重衰减系数调参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B984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B6C716A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5271770" cy="1730375"/>
                  <wp:effectExtent l="0" t="0" r="1270" b="6985"/>
                  <wp:docPr id="5" name="图片 5" descr="weight_decay_tune_resul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weight_decay_tune_results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173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392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BAC1835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不同权重衰减的训练损失：</w:t>
            </w:r>
          </w:p>
          <w:p w14:paraId="413987DA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 xml:space="preserve">  权重衰减越大，训练损失下降速度越慢，最终损失越高，权重衰减限制权重更新复度，从而减缓模型对训练数据的拟合速度。</w:t>
            </w:r>
          </w:p>
          <w:p w14:paraId="68F5167D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验证集准确率分析：</w:t>
            </w:r>
          </w:p>
          <w:p w14:paraId="67FA660A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 xml:space="preserve">  权重衰减为3e-4时，验证准确率最高（75.12%），选择为最终模型使用参数，</w:t>
            </w:r>
          </w:p>
          <w:p w14:paraId="2651C653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 xml:space="preserve">  权重过高（5e-4）时，正则化过强，模型拟合不足；</w:t>
            </w:r>
          </w:p>
          <w:p w14:paraId="06184982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 xml:space="preserve">  权重过低（1e-4）时，训练损失低，但验证集准确率不足，可能出现过拟合。</w:t>
            </w:r>
          </w:p>
        </w:tc>
      </w:tr>
    </w:tbl>
    <w:p w14:paraId="152200A0">
      <w:pPr>
        <w:numPr>
          <w:ilvl w:val="0"/>
          <w:numId w:val="0"/>
        </w:numPr>
        <w:tabs>
          <w:tab w:val="left" w:pos="5688"/>
        </w:tabs>
        <w:jc w:val="both"/>
        <w:rPr>
          <w:rFonts w:hint="eastAsia"/>
          <w:lang w:val="en-US" w:eastAsia="zh-CN"/>
        </w:rPr>
      </w:pPr>
    </w:p>
    <w:p w14:paraId="73562DD6">
      <w:pPr>
        <w:numPr>
          <w:ilvl w:val="0"/>
          <w:numId w:val="0"/>
        </w:numPr>
        <w:tabs>
          <w:tab w:val="left" w:pos="5688"/>
        </w:tabs>
        <w:ind w:left="21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 最佳超参数训练结果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964D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8E894E4">
            <w:pPr>
              <w:numPr>
                <w:ilvl w:val="0"/>
                <w:numId w:val="0"/>
              </w:numPr>
              <w:tabs>
                <w:tab w:val="left" w:pos="5688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4796155" cy="1573530"/>
                  <wp:effectExtent l="0" t="0" r="4445" b="11430"/>
                  <wp:docPr id="6" name="图片 6" descr="train_metric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train_metrics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6155" cy="157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E11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448D09B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最终选择超参数（learning_rate=5e-5、weight_decay=3e-4）</w:t>
            </w:r>
          </w:p>
          <w:p w14:paraId="16A5E763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训练损失：</w:t>
            </w:r>
          </w:p>
          <w:p w14:paraId="1BE5DF28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 xml:space="preserve">  训练损失曲线持续平稳下降，从0.9192到0.3427，模型在该超参数组合下收敛稳定。</w:t>
            </w:r>
          </w:p>
          <w:p w14:paraId="01436D53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验证损失：</w:t>
            </w:r>
          </w:p>
          <w:p w14:paraId="6274FA98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 xml:space="preserve">  验证损失曲线前期平稳，后续出现轻微上升，模型存在轻微过拟合，但上升幅度很小，整体变化幅度小，权重衰减3e-4的正则化效果显著。</w:t>
            </w:r>
          </w:p>
          <w:p w14:paraId="1504038E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验证集准确率变化：</w:t>
            </w:r>
          </w:p>
          <w:p w14:paraId="48E57255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 xml:space="preserve">  前期快速收敛，前3轮准确率从65%快速上升至73%左右，模型初期能够高效捕捉特征</w:t>
            </w:r>
          </w:p>
          <w:p w14:paraId="6D9C1AA5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 xml:space="preserve">  中期出现小幅波动，在3-6轮中，先下降后回升，随后达到最佳验证集准确率75.38%。</w:t>
            </w:r>
          </w:p>
          <w:p w14:paraId="20F1C35D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 xml:space="preserve">  后期稳定收敛，在第8轮后准确率稳定在73%-74%，该超参数组合在训练稳定性与泛化能力之间达到了较好的平衡。</w:t>
            </w:r>
          </w:p>
        </w:tc>
      </w:tr>
    </w:tbl>
    <w:p w14:paraId="23C9C851">
      <w:pPr>
        <w:numPr>
          <w:ilvl w:val="0"/>
          <w:numId w:val="0"/>
        </w:numPr>
        <w:tabs>
          <w:tab w:val="left" w:pos="5688"/>
        </w:tabs>
        <w:jc w:val="both"/>
        <w:rPr>
          <w:rFonts w:hint="default"/>
          <w:lang w:val="en-US" w:eastAsia="zh-CN"/>
        </w:rPr>
      </w:pPr>
    </w:p>
    <w:p w14:paraId="15BC2354">
      <w:pPr>
        <w:numPr>
          <w:ilvl w:val="0"/>
          <w:numId w:val="4"/>
        </w:numPr>
        <w:tabs>
          <w:tab w:val="left" w:pos="5688"/>
        </w:tabs>
        <w:ind w:left="21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消融实验与分析</w:t>
      </w:r>
    </w:p>
    <w:p w14:paraId="137ED73E">
      <w:pPr>
        <w:numPr>
          <w:ilvl w:val="0"/>
          <w:numId w:val="0"/>
        </w:numPr>
        <w:tabs>
          <w:tab w:val="left" w:pos="5688"/>
        </w:tabs>
        <w:ind w:firstLine="21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概述：探究文本、图像单模态对多模态情感分类任务的特征贡献度，设计消融实验，通过对比多模态融合模型，仅文本模态模型，仅图像模态模型的验证集分类准确率进行分析。</w:t>
      </w:r>
    </w:p>
    <w:p w14:paraId="7C2B9B18">
      <w:pPr>
        <w:numPr>
          <w:ilvl w:val="0"/>
          <w:numId w:val="0"/>
        </w:numPr>
        <w:tabs>
          <w:tab w:val="left" w:pos="5688"/>
        </w:tabs>
        <w:ind w:firstLine="21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基于上述最佳超参数（学习率5e-5，权重衰减3e-4）训练完成的多模态融合模型best_model.pt，通过模态特征置0的方式实现单模态，保证实验对比的一致性。</w:t>
      </w:r>
    </w:p>
    <w:p w14:paraId="3367FEA8">
      <w:pPr>
        <w:numPr>
          <w:ilvl w:val="0"/>
          <w:numId w:val="0"/>
        </w:numPr>
        <w:tabs>
          <w:tab w:val="left" w:pos="5688"/>
        </w:tabs>
        <w:ind w:firstLine="21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模态特征置0：测试仅文本模态时，将图像编码器输出的特征张量置为全0矩阵；测试仅图像模态时，将文本编码器输出的特征张量置为全0矩阵，特征维度保持不变适配原模型。</w:t>
      </w:r>
    </w:p>
    <w:p w14:paraId="1326973D">
      <w:pPr>
        <w:numPr>
          <w:ilvl w:val="0"/>
          <w:numId w:val="0"/>
        </w:numPr>
        <w:tabs>
          <w:tab w:val="left" w:pos="5688"/>
        </w:tabs>
        <w:ind w:firstLine="210" w:firstLineChars="1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在同一验证集上分别测试三种模式的分类准确率与分析：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 w14:paraId="060A1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90BFD19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588260" cy="1543050"/>
                  <wp:effectExtent l="0" t="0" r="2540" b="11430"/>
                  <wp:docPr id="8" name="图片 8" descr="ablation_acc_comp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ablation_acc_compar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826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4481CF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多模态融合优势显著</w:t>
            </w:r>
            <w:r>
              <w:rPr>
                <w:rStyle w:val="5"/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：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多模态融合模型的验证准确率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（75.38%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）显著高于仅文本（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59.88%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）和仅图像（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64.88%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）单模态模型，跨模态信息融合能有效提升情感分类性能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。</w:t>
            </w:r>
          </w:p>
          <w:p w14:paraId="3DE539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单模态贡献存在差异</w:t>
            </w:r>
            <w:r>
              <w:rPr>
                <w:rStyle w:val="5"/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：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仅图像模态的准确率（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64.88%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）高于仅文本模态（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59.88%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），在该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实验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中，图像模态的单模态情感表达能力略强于文本模态，但两者均存在信息缺陷。</w:t>
            </w:r>
          </w:p>
        </w:tc>
      </w:tr>
    </w:tbl>
    <w:p w14:paraId="6C6486B7">
      <w:pPr>
        <w:numPr>
          <w:ilvl w:val="0"/>
          <w:numId w:val="0"/>
        </w:numPr>
        <w:tabs>
          <w:tab w:val="left" w:pos="5688"/>
        </w:tabs>
        <w:jc w:val="both"/>
        <w:rPr>
          <w:rFonts w:hint="default"/>
          <w:lang w:val="en-US" w:eastAsia="zh-CN"/>
        </w:rPr>
      </w:pPr>
    </w:p>
    <w:p w14:paraId="0CC0336D">
      <w:pPr>
        <w:numPr>
          <w:ilvl w:val="0"/>
          <w:numId w:val="1"/>
        </w:numPr>
        <w:tabs>
          <w:tab w:val="left" w:pos="5688"/>
        </w:tabs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创新探索——多模态融合方法对比</w:t>
      </w:r>
    </w:p>
    <w:p w14:paraId="45D4CB6B">
      <w:pPr>
        <w:numPr>
          <w:ilvl w:val="0"/>
          <w:numId w:val="0"/>
        </w:numPr>
        <w:tabs>
          <w:tab w:val="left" w:pos="5688"/>
        </w:tabs>
        <w:ind w:firstLine="21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在创新探索方向，选择开展多融合方法研究与对比。实验严格遵循“单一变量”原则，保持编码器、分类器、超参数（选择第一部分最优超参数）等完全一致，仅替换融合层，对比不同融合方法的性能差异。</w:t>
      </w:r>
    </w:p>
    <w:p w14:paraId="21EE5334">
      <w:pPr>
        <w:numPr>
          <w:ilvl w:val="0"/>
          <w:numId w:val="5"/>
        </w:numPr>
        <w:tabs>
          <w:tab w:val="left" w:pos="5688"/>
        </w:tabs>
        <w:ind w:firstLine="211" w:firstLineChars="10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融合方法</w:t>
      </w:r>
    </w:p>
    <w:p w14:paraId="43F17560">
      <w:pPr>
        <w:numPr>
          <w:ilvl w:val="0"/>
          <w:numId w:val="0"/>
        </w:numPr>
        <w:tabs>
          <w:tab w:val="left" w:pos="5688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Late Fusion（后期融合）：拼接融合、加权拼接融合、自注意力融合</w:t>
      </w:r>
    </w:p>
    <w:p w14:paraId="4CAB7692">
      <w:pPr>
        <w:numPr>
          <w:ilvl w:val="0"/>
          <w:numId w:val="0"/>
        </w:numPr>
        <w:tabs>
          <w:tab w:val="left" w:pos="5688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特点：先独立提取文本、图像模态的高层特征，再在特征层完成融合操作；以特征拼接、可学习加权、自注意力特征交互为融合方式，无专门的显示跨模态语义对齐设计。</w:t>
      </w:r>
    </w:p>
    <w:p w14:paraId="188B01D1">
      <w:pPr>
        <w:numPr>
          <w:ilvl w:val="0"/>
          <w:numId w:val="0"/>
        </w:numPr>
        <w:tabs>
          <w:tab w:val="left" w:pos="5688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Early Fusion（早期融合）：特征投影融合</w:t>
      </w:r>
    </w:p>
    <w:p w14:paraId="1C501559">
      <w:pPr>
        <w:numPr>
          <w:ilvl w:val="0"/>
          <w:numId w:val="0"/>
        </w:numPr>
        <w:tabs>
          <w:tab w:val="left" w:pos="5688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特点：在模态特征提取的早期阶段完成图文特征拼接，再对融合后的特征做统一的联合编码与投影处理，跨模态信息在特征学习初期即产生交互。</w:t>
      </w:r>
    </w:p>
    <w:p w14:paraId="5351A969">
      <w:pPr>
        <w:numPr>
          <w:ilvl w:val="0"/>
          <w:numId w:val="0"/>
        </w:numPr>
        <w:tabs>
          <w:tab w:val="left" w:pos="5688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VLM风格融合：CLIP融合、BLIP融合（基础/进阶版）</w:t>
      </w:r>
    </w:p>
    <w:p w14:paraId="4AEE6A14">
      <w:pPr>
        <w:numPr>
          <w:ilvl w:val="0"/>
          <w:numId w:val="0"/>
        </w:numPr>
        <w:tabs>
          <w:tab w:val="left" w:pos="5688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特点：基于视觉-语言模型（VLM）的核心设计，针对图文跨模态交互做专门优化；通过显式的跨模态特征对齐（CLIP）、视觉-语言引导式注意力交互（BLIP）挖掘模态间语义关联。</w:t>
      </w:r>
    </w:p>
    <w:p w14:paraId="1AC18464">
      <w:pPr>
        <w:numPr>
          <w:ilvl w:val="0"/>
          <w:numId w:val="5"/>
        </w:numPr>
        <w:tabs>
          <w:tab w:val="left" w:pos="5688"/>
        </w:tabs>
        <w:ind w:firstLine="211" w:firstLineChars="10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实验流程</w:t>
      </w:r>
    </w:p>
    <w:p w14:paraId="05433FEE">
      <w:pPr>
        <w:numPr>
          <w:ilvl w:val="0"/>
          <w:numId w:val="0"/>
        </w:numPr>
        <w:tabs>
          <w:tab w:val="left" w:pos="5688"/>
        </w:tabs>
        <w:ind w:firstLine="21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复用基线模型的训练与评估流程，批量训练所有模型，同时记录收敛轮数、损失趋势与验证集准确率。</w:t>
      </w:r>
    </w:p>
    <w:p w14:paraId="1D0F27DF">
      <w:pPr>
        <w:numPr>
          <w:ilvl w:val="0"/>
          <w:numId w:val="5"/>
        </w:numPr>
        <w:tabs>
          <w:tab w:val="left" w:pos="5688"/>
        </w:tabs>
        <w:ind w:firstLine="211" w:firstLineChars="10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实验结果与分析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F01B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ECB9C01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</w:pPr>
            <w:r>
              <w:rPr>
                <w:rFonts w:hint="eastAsia"/>
                <w:vertAlign w:val="baseline"/>
                <w:lang w:val="en-US" w:eastAsia="zh-CN"/>
              </w:rPr>
              <w:t>各模型最优验证集准确率对比</w:t>
            </w:r>
          </w:p>
          <w:p w14:paraId="3A17387D">
            <w:pPr>
              <w:widowControl w:val="0"/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2405" cy="1082675"/>
                  <wp:effectExtent l="0" t="0" r="635" b="14605"/>
                  <wp:docPr id="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108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428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78AF4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  <w:lang w:val="en-US" w:eastAsia="zh-CN"/>
              </w:rPr>
              <w:t>整体性能对比：</w:t>
            </w:r>
          </w:p>
          <w:p w14:paraId="1BE81B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color w:val="000000"/>
                <w:sz w:val="20"/>
                <w:szCs w:val="20"/>
              </w:rPr>
              <w:t>最优：加权拼接融合（</w:t>
            </w: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75.75%</w:t>
            </w:r>
            <w:r>
              <w:rPr>
                <w:color w:val="000000"/>
                <w:sz w:val="20"/>
                <w:szCs w:val="20"/>
              </w:rPr>
              <w:t>）、自注意力融合（</w:t>
            </w: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75.12%</w:t>
            </w:r>
            <w:r>
              <w:rPr>
                <w:color w:val="000000"/>
                <w:sz w:val="20"/>
                <w:szCs w:val="20"/>
              </w:rPr>
              <w:t>），验证准确率均突破 75</w:t>
            </w: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%</w:t>
            </w:r>
            <w:r>
              <w:rPr>
                <w:color w:val="000000"/>
                <w:sz w:val="20"/>
                <w:szCs w:val="20"/>
              </w:rPr>
              <w:t>，是实验中表现最好的融合方式；</w:t>
            </w:r>
          </w:p>
          <w:p w14:paraId="645572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firstLine="200" w:firstLineChars="1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良好：</w:t>
            </w: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早期融合（74.88%），</w:t>
            </w:r>
            <w:r>
              <w:rPr>
                <w:color w:val="000000"/>
                <w:sz w:val="20"/>
                <w:szCs w:val="20"/>
              </w:rPr>
              <w:t>拼接融合（</w:t>
            </w: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74.62%</w:t>
            </w:r>
            <w:r>
              <w:rPr>
                <w:color w:val="000000"/>
                <w:sz w:val="20"/>
                <w:szCs w:val="20"/>
              </w:rPr>
              <w:t xml:space="preserve">）、BLIP </w:t>
            </w: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（</w:t>
            </w:r>
            <w:r>
              <w:rPr>
                <w:color w:val="000000"/>
                <w:sz w:val="20"/>
                <w:szCs w:val="20"/>
              </w:rPr>
              <w:t>进阶</w:t>
            </w: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）</w:t>
            </w:r>
            <w:r>
              <w:rPr>
                <w:color w:val="000000"/>
                <w:sz w:val="20"/>
                <w:szCs w:val="20"/>
              </w:rPr>
              <w:t>融合（</w:t>
            </w: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74.38%、74.62%</w:t>
            </w:r>
            <w:r>
              <w:rPr>
                <w:color w:val="000000"/>
                <w:sz w:val="20"/>
                <w:szCs w:val="20"/>
              </w:rPr>
              <w:t>），验证准确率在 74</w:t>
            </w: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%</w:t>
            </w:r>
            <w:r>
              <w:rPr>
                <w:color w:val="000000"/>
                <w:sz w:val="20"/>
                <w:szCs w:val="20"/>
              </w:rPr>
              <w:t>~75</w:t>
            </w: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%</w:t>
            </w:r>
            <w:r>
              <w:rPr>
                <w:color w:val="000000"/>
                <w:sz w:val="20"/>
                <w:szCs w:val="20"/>
              </w:rPr>
              <w:t xml:space="preserve"> 区间，性能稳定；</w:t>
            </w:r>
          </w:p>
          <w:p w14:paraId="47E89036">
            <w:pPr>
              <w:widowControl w:val="0"/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color w:val="000000"/>
                <w:sz w:val="20"/>
                <w:szCs w:val="20"/>
              </w:rPr>
              <w:t>较差：</w:t>
            </w: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CLIP</w:t>
            </w:r>
            <w:r>
              <w:rPr>
                <w:color w:val="000000"/>
                <w:sz w:val="20"/>
                <w:szCs w:val="20"/>
              </w:rPr>
              <w:t>融合（</w:t>
            </w: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70.63%</w:t>
            </w:r>
            <w:r>
              <w:rPr>
                <w:color w:val="000000"/>
                <w:sz w:val="20"/>
                <w:szCs w:val="20"/>
              </w:rPr>
              <w:t>），验证准确率显著低于其他融合方式，泛化能力不足。</w:t>
            </w:r>
          </w:p>
        </w:tc>
      </w:tr>
    </w:tbl>
    <w:p w14:paraId="40E128CD">
      <w:pPr>
        <w:widowControl w:val="0"/>
        <w:numPr>
          <w:ilvl w:val="0"/>
          <w:numId w:val="0"/>
        </w:numPr>
        <w:tabs>
          <w:tab w:val="left" w:pos="5688"/>
        </w:tabs>
        <w:jc w:val="both"/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99A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1E387F8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5262245" cy="1948815"/>
                  <wp:effectExtent l="0" t="0" r="10795" b="1905"/>
                  <wp:docPr id="9" name="图片 9" descr="model_training_curv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model_training_curves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245" cy="194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91D2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A429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right="0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损失曲线分析：</w:t>
            </w:r>
          </w:p>
          <w:p w14:paraId="59088D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right="0"/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 xml:space="preserve">  训练损失：所有模型的训练损失均随训练轮数持续下降，说明模型能够正常收敛。且大部分融合方法收敛效果相差不大，其中仅CLIP训练损失下降最慢，</w:t>
            </w:r>
          </w:p>
          <w:p w14:paraId="532BFC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5813"/>
              </w:tabs>
              <w:spacing w:before="0" w:beforeAutospacing="0" w:after="0" w:afterAutospacing="0" w:line="288" w:lineRule="atLeast"/>
              <w:ind w:right="0"/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 xml:space="preserve">  验证损失：不同融合方法的泛化能力分化明显，BLIP融合和Late Fusion的训练与验证损失曲线贴合度高，泛化能力强，而早期融合的验证损失后期持续上升，泛化能力最差。</w:t>
            </w:r>
          </w:p>
          <w:p w14:paraId="3799C2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right="0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验证集准确率分析：</w:t>
            </w:r>
          </w:p>
          <w:p w14:paraId="36AB50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 xml:space="preserve">  VLM风格融合和Late Fusion的表现明显优于早期融合，其中加权拼接融合不仅准确率峰值最高，且后期稳定性最好，是本次实验中整体表现最优的融合方式。</w:t>
            </w:r>
          </w:p>
        </w:tc>
      </w:tr>
    </w:tbl>
    <w:p w14:paraId="622A5099">
      <w:pPr>
        <w:numPr>
          <w:ilvl w:val="0"/>
          <w:numId w:val="5"/>
        </w:numPr>
        <w:tabs>
          <w:tab w:val="left" w:pos="5688"/>
        </w:tabs>
        <w:ind w:left="0" w:leftChars="0" w:firstLine="211" w:firstLineChars="10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数据增强前后对比</w:t>
      </w:r>
    </w:p>
    <w:p w14:paraId="7B7D0501">
      <w:pPr>
        <w:numPr>
          <w:ilvl w:val="0"/>
          <w:numId w:val="0"/>
        </w:numPr>
        <w:tabs>
          <w:tab w:val="left" w:pos="5688"/>
        </w:tabs>
        <w:jc w:val="both"/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 xml:space="preserve">  使用上述得出的“加权拼接融合”方案进行实验。对训练集图像作数据增强处理：依次执行随机水平翻转（概率0.5），随机旋转（±10°）、色彩抖动（亮度/对比度/饱和度 ±0.2），通过随机化操作扩充训练样本多样性，并依照验证集准确率对数据增强前后做对比。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4"/>
        <w:gridCol w:w="4178"/>
      </w:tblGrid>
      <w:tr w14:paraId="5D261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682CAB1">
            <w:pPr>
              <w:numPr>
                <w:ilvl w:val="0"/>
                <w:numId w:val="0"/>
              </w:numPr>
              <w:tabs>
                <w:tab w:val="left" w:pos="5688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619375" cy="800100"/>
                  <wp:effectExtent l="0" t="0" r="1905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7B38B11D">
            <w:pPr>
              <w:numPr>
                <w:ilvl w:val="0"/>
                <w:numId w:val="0"/>
              </w:numPr>
              <w:tabs>
                <w:tab w:val="left" w:pos="5688"/>
              </w:tabs>
              <w:ind w:firstLine="200" w:firstLineChars="100"/>
              <w:jc w:val="both"/>
              <w:rPr>
                <w:rFonts w:hint="default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sz w:val="20"/>
                <w:szCs w:val="22"/>
                <w:lang w:val="en-US" w:eastAsia="zh-CN"/>
              </w:rPr>
              <w:t>数据增强后模型验证准确率从74.38% 提升至75%，虽提升幅度0.62% 但有效验证了增强策略的价值 —— 通过随机翻转、旋转、色彩抖动扩充了训练样本多样性，一定程度缓解了过拟合，让模型泛化能力略有提升。</w:t>
            </w:r>
          </w:p>
        </w:tc>
      </w:tr>
    </w:tbl>
    <w:p w14:paraId="7A9FD835">
      <w:pPr>
        <w:numPr>
          <w:ilvl w:val="0"/>
          <w:numId w:val="0"/>
        </w:numPr>
        <w:tabs>
          <w:tab w:val="left" w:pos="5688"/>
        </w:tabs>
        <w:jc w:val="both"/>
        <w:rPr>
          <w:rFonts w:hint="default"/>
          <w:lang w:val="en-US" w:eastAsia="zh-CN"/>
        </w:rPr>
      </w:pPr>
    </w:p>
    <w:p w14:paraId="6B783258">
      <w:pPr>
        <w:numPr>
          <w:ilvl w:val="0"/>
          <w:numId w:val="1"/>
        </w:numPr>
        <w:tabs>
          <w:tab w:val="left" w:pos="5688"/>
        </w:tabs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补充部分</w:t>
      </w:r>
    </w:p>
    <w:p w14:paraId="085A80BA">
      <w:pPr>
        <w:numPr>
          <w:ilvl w:val="0"/>
          <w:numId w:val="6"/>
        </w:numPr>
        <w:tabs>
          <w:tab w:val="left" w:pos="5688"/>
        </w:tabs>
        <w:ind w:left="210" w:leftChars="0" w:firstLine="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代码实现时遇到的bug</w:t>
      </w:r>
    </w:p>
    <w:p w14:paraId="50B03AA6">
      <w:pPr>
        <w:numPr>
          <w:ilvl w:val="0"/>
          <w:numId w:val="0"/>
        </w:numPr>
        <w:tabs>
          <w:tab w:val="left" w:pos="5688"/>
        </w:tabs>
        <w:ind w:firstLine="210" w:firstLineChars="1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① 文件编码不匹配导致的解码失败。索引文件（train.txt、test_without_label.txt）的实际编码不是utf-8，代码用encoding="utf-8" 去读取，遇到了无法解码的字节。</w:t>
      </w:r>
    </w:p>
    <w:p w14:paraId="74839522">
      <w:pPr>
        <w:numPr>
          <w:ilvl w:val="0"/>
          <w:numId w:val="0"/>
        </w:numPr>
        <w:tabs>
          <w:tab w:val="left" w:pos="5688"/>
        </w:tabs>
        <w:ind w:left="21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索引文件实际是ASCII 编码非 utf-8。</w:t>
      </w:r>
    </w:p>
    <w:p w14:paraId="4EA084B9">
      <w:pPr>
        <w:numPr>
          <w:ilvl w:val="0"/>
          <w:numId w:val="0"/>
        </w:numPr>
        <w:tabs>
          <w:tab w:val="left" w:pos="5688"/>
        </w:tabs>
        <w:ind w:firstLine="210" w:firstLineChars="1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② data数据集文本文件（.txt）存在混合编码，但代码中统一用GBK编码读取，导致不兼容的编码文件解码失败，触发 UnicodeDecodeError。</w:t>
      </w:r>
    </w:p>
    <w:p w14:paraId="75898A61">
      <w:pPr>
        <w:numPr>
          <w:ilvl w:val="0"/>
          <w:numId w:val="0"/>
        </w:numPr>
        <w:tabs>
          <w:tab w:val="left" w:pos="5688"/>
        </w:tabs>
        <w:ind w:firstLine="210" w:firstLineChars="1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文本文件编码是混合场景—大部分是纯英文/数字/符号（ASCII 编码），少数含特殊字符（如俄语、日语等字符），是 IBM866等编码。GBK不兼容这些特殊编码的字节（例如文本中4656.txt、4709为日语）。 </w:t>
      </w:r>
    </w:p>
    <w:p w14:paraId="711F1762">
      <w:pPr>
        <w:numPr>
          <w:ilvl w:val="0"/>
          <w:numId w:val="0"/>
        </w:numPr>
        <w:tabs>
          <w:tab w:val="left" w:pos="5688"/>
        </w:tabs>
        <w:ind w:firstLine="210" w:firstLineChars="1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代码最终用 Latin-1 读取文本文件（具体编码可以参考datasearch.ipynb）</w:t>
      </w:r>
    </w:p>
    <w:p w14:paraId="377E19EB">
      <w:pPr>
        <w:numPr>
          <w:ilvl w:val="0"/>
          <w:numId w:val="6"/>
        </w:numPr>
        <w:tabs>
          <w:tab w:val="left" w:pos="5688"/>
        </w:tabs>
        <w:ind w:left="21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设计模型的原因与亮点</w:t>
      </w:r>
    </w:p>
    <w:p w14:paraId="27C39207">
      <w:pPr>
        <w:numPr>
          <w:ilvl w:val="0"/>
          <w:numId w:val="0"/>
        </w:numPr>
        <w:tabs>
          <w:tab w:val="left" w:pos="5688"/>
        </w:tabs>
        <w:ind w:firstLine="210" w:firstLineChars="1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设计该模型是为贴合文本 - 图像双模态情感分类任务特性，针对基线拼接融合“等权处理模态、未考虑贡献差异”的局限，在保持编码器、超参等一致的单一变量原则下，通过轻量化优化（仅新增可学习权重）让模型自主适配图文模态的情感贡献度，同时为数据增强验证和多融合方法对比提供公平参照。</w:t>
      </w:r>
    </w:p>
    <w:p w14:paraId="0C6DA732">
      <w:pPr>
        <w:numPr>
          <w:ilvl w:val="0"/>
          <w:numId w:val="0"/>
        </w:numPr>
        <w:tabs>
          <w:tab w:val="left" w:pos="5688"/>
        </w:tabs>
        <w:ind w:firstLine="210" w:firstLineChars="1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亮点是轻量化改造成本低，加权拼接较基线性能稳步提升且收敛稳定，可解释性强（符合图文模态贡献规律），能与数据增强协同增效，兼顾实验对比价值与工程实用性。</w:t>
      </w:r>
    </w:p>
    <w:p w14:paraId="095D0929">
      <w:pPr>
        <w:numPr>
          <w:ilvl w:val="0"/>
          <w:numId w:val="1"/>
        </w:numPr>
        <w:tabs>
          <w:tab w:val="left" w:pos="5688"/>
        </w:tabs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实验总结</w:t>
      </w:r>
    </w:p>
    <w:p w14:paraId="530E9024">
      <w:pPr>
        <w:numPr>
          <w:ilvl w:val="0"/>
          <w:numId w:val="0"/>
        </w:numPr>
        <w:tabs>
          <w:tab w:val="left" w:pos="5688"/>
        </w:tabs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 本次实验聚焦文本 - 图像双模态情感三分类任务，分为基线构建与融合方法探索两部分：以 BERT+ResNet18 + 拼接融合构建基线，经超参调优（学习率 5e-5、权重衰减 3e-4）达 75.38% 准确率，消融实验证实双模态融合优于单模态；固定实验条件对比 7 种融合方法，加权拼接融合表现最优（75.75%），Late Fusion 类方法稳定性优于 Early Fusion 与部分 VLM 风格融合，CLIP 融合泛化不足。虽达成目标，但受数据集规模较小、VLM 融合适配不足等局限，未来可进一步优化。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D86DC1"/>
    <w:multiLevelType w:val="singleLevel"/>
    <w:tmpl w:val="8ED86DC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8E641C3"/>
    <w:multiLevelType w:val="singleLevel"/>
    <w:tmpl w:val="98E641C3"/>
    <w:lvl w:ilvl="0" w:tentative="0">
      <w:start w:val="1"/>
      <w:numFmt w:val="decimal"/>
      <w:suff w:val="space"/>
      <w:lvlText w:val="%1."/>
      <w:lvlJc w:val="left"/>
      <w:pPr>
        <w:ind w:left="210" w:leftChars="0" w:firstLine="0" w:firstLineChars="0"/>
      </w:pPr>
    </w:lvl>
  </w:abstractNum>
  <w:abstractNum w:abstractNumId="2">
    <w:nsid w:val="B0374CD1"/>
    <w:multiLevelType w:val="singleLevel"/>
    <w:tmpl w:val="B0374CD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E213D9C"/>
    <w:multiLevelType w:val="singleLevel"/>
    <w:tmpl w:val="EE213D9C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DC57209"/>
    <w:multiLevelType w:val="singleLevel"/>
    <w:tmpl w:val="1DC57209"/>
    <w:lvl w:ilvl="0" w:tentative="0">
      <w:start w:val="1"/>
      <w:numFmt w:val="decimal"/>
      <w:suff w:val="space"/>
      <w:lvlText w:val="%1."/>
      <w:lvlJc w:val="left"/>
      <w:pPr>
        <w:ind w:left="210" w:leftChars="0" w:firstLine="0" w:firstLineChars="0"/>
      </w:pPr>
    </w:lvl>
  </w:abstractNum>
  <w:abstractNum w:abstractNumId="5">
    <w:nsid w:val="7F8FF382"/>
    <w:multiLevelType w:val="singleLevel"/>
    <w:tmpl w:val="7F8FF382"/>
    <w:lvl w:ilvl="0" w:tentative="0">
      <w:start w:val="1"/>
      <w:numFmt w:val="decimalEnclosedCircleChinese"/>
      <w:suff w:val="space"/>
      <w:lvlText w:val="%1"/>
      <w:lvlJc w:val="left"/>
      <w:pPr>
        <w:ind w:left="210" w:leftChars="0" w:firstLine="0" w:firstLineChars="0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D0C30"/>
    <w:rsid w:val="052B4C66"/>
    <w:rsid w:val="145F0AD2"/>
    <w:rsid w:val="18AB1F57"/>
    <w:rsid w:val="29130789"/>
    <w:rsid w:val="381F0910"/>
    <w:rsid w:val="39730588"/>
    <w:rsid w:val="3A072126"/>
    <w:rsid w:val="3A26206E"/>
    <w:rsid w:val="3A7307C3"/>
    <w:rsid w:val="3AEB2146"/>
    <w:rsid w:val="3D2258AD"/>
    <w:rsid w:val="3E9E3E36"/>
    <w:rsid w:val="56891246"/>
    <w:rsid w:val="5A8E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3856</Words>
  <Characters>4654</Characters>
  <Lines>0</Lines>
  <Paragraphs>0</Paragraphs>
  <TotalTime>0</TotalTime>
  <ScaleCrop>false</ScaleCrop>
  <LinksUpToDate>false</LinksUpToDate>
  <CharactersWithSpaces>4807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2026-01-27T13:30:00Z</dcterms:created>
  <dc:creator>HP</dc:creator>
  <cp:lastModifiedBy>surprise    </cp:lastModifiedBy>
  <dcterms:modified xsi:type="dcterms:W3CDTF">2026-01-28T11:24:39Z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eyJoZGlkIjoiOTYzYzAxYTA0ZjZkZDJlZjY3OTFkMTNiZTE0M2Q4MjYiLCJ1c2VySWQiOiI4MjQ5NjkzMzUifQ==</vt:lpwstr>
  </property>
  <property fmtid="{D5CDD505-2E9C-101B-9397-08002B2CF9AE}" pid="4" name="ICV">
    <vt:lpwstr>6357783363044E5A997B0688754025CC_12</vt:lpwstr>
  </property>
</Properties>
</file>