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color w:val="1F3B57"/>
          <w:sz w:val="44"/>
        </w:rPr>
        <w:t>LACU 竞品评估</w:t>
      </w:r>
    </w:p>
    <w:p>
      <w:pPr>
        <w:spacing w:after="200"/>
        <w:jc w:val="center"/>
      </w:pPr>
      <w:r>
        <w:rPr>
          <w:rFonts w:ascii="Arial" w:hAnsi="Arial" w:eastAsia="微软雅黑"/>
          <w:b/>
          <w:color w:val="1F3B57"/>
          <w:sz w:val="36"/>
        </w:rPr>
        <w:t>涉及维度与可量化指标参考</w:t>
      </w:r>
    </w:p>
    <w:p>
      <w:pPr>
        <w:spacing w:after="280"/>
        <w:jc w:val="center"/>
      </w:pPr>
      <w:r>
        <w:rPr>
          <w:rFonts w:ascii="Arial" w:hAnsi="Arial" w:eastAsia="微软雅黑"/>
          <w:b w:val="0"/>
          <w:sz w:val="22"/>
        </w:rPr>
        <w:t>讨论稿 v0.1 ｜ 2026-10-15 ｜ 竞品技术情报站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10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文档性质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数据盘点与方案讨论稿。文中“建议出口/待议”均为未裁定提案，不作为实施依据；裁定后另行升版。</w:t>
            </w:r>
          </w:p>
        </w:tc>
      </w:tr>
      <w:tr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数据来源</w:t>
            </w:r>
          </w:p>
        </w:tc>
        <w:tc>
          <w:tcPr>
            <w:tcW w:type="dxa" w:w="771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官方配置表《懂车帝竞品数据.xlsx》全量 815 个 sheet（纯电 ev 517 个、混动/插混 x 297 个、其他 1 个），字段覆盖率为本次逐 sheet 实测。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维度体系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严格沿用项目既有 26 维度 7 板块（SE1–SE7，对齐 VTS 官方指标树），不新设维度。</w:t>
            </w:r>
          </w:p>
        </w:tc>
      </w:tr>
      <w:tr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数据红线</w:t>
            </w:r>
          </w:p>
        </w:tc>
        <w:tc>
          <w:tcPr>
            <w:tcW w:type="dxa" w:w="771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官方无字段不推算、不编造；选装与标配区分；未披露项在产品中明示“官方未披露”。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配套讨论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9"/>
              </w:rPr>
              <w:t>首批细化顺序：动态操稳 handling → 碰撞保护/监控预防（安全）→ 智能驾驶 adas。</w:t>
            </w:r>
          </w:p>
        </w:tc>
      </w:tr>
    </w:tbl>
    <w:p>
      <w:r>
        <w:br w:type="page"/>
      </w:r>
    </w:p>
    <w:p>
      <w:pPr>
        <w:pStyle w:val="Heading1"/>
      </w:pPr>
      <w:r>
        <w:t>一、目的与阅读方式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回答一个问题：26 个维度里，哪些能用官方数据量化、用什么字段量化、量化结果可比不可比、应该放在 LACU 的哪个出口（雷达轴 / 逐车对比表 / 技术专项卡片）。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第四章为 26 维全量盘点表；第五章为首批三个细化维度（操稳、安全、智驾）的官方字段底账；第七章为待决议问题清单。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所有覆盖率分母均为 815 个 sheet；部分字段只存在于纯电区块（ev 517 个），表中已注明，组间不可直接横比。</w:t>
      </w:r>
    </w:p>
    <w:p>
      <w:pPr>
        <w:pStyle w:val="Heading1"/>
      </w:pPr>
      <w:r>
        <w:t>二、量化分级定义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4309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041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参考价值</w:t>
            </w:r>
          </w:p>
        </w:tc>
        <w:tc>
          <w:tcPr>
            <w:tcW w:type="dxa" w:w="1701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典型出口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A 直接标量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配置表字段本身即数值，全库口径一致，可直接在同级同组内排名（如零百、转弯半径）。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最高：客观、可复核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雷达轴候选</w:t>
            </w:r>
          </w:p>
        </w:tc>
      </w:tr>
      <w:tr>
        <w:tc>
          <w:tcPr>
            <w:tcW w:type="dxa" w:w="147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文本折算标量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官方文本可按固定规则机械解析为数值（如气囊位置行计数、质保“8年16万”、激光雷达颗数）。</w:t>
            </w:r>
          </w:p>
        </w:tc>
        <w:tc>
          <w:tcPr>
            <w:tcW w:type="dxa" w:w="204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较高：规则透明可复核，但折算口径需公示</w:t>
            </w:r>
          </w:p>
        </w:tc>
        <w:tc>
          <w:tcPr>
            <w:tcW w:type="dxa" w:w="170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对比表 / 能力分；入雷达需专项裁定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配置有无计分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只能统计“标配了几项/有没有”（如空悬、隔音玻璃、领航功能），衡量的是配置堆料完备度，不是性能表现。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中：12 个喇叭≠音质好，堆料≠能力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对比表、配置清单，不建议入雷达</w:t>
            </w:r>
          </w:p>
        </w:tc>
      </w:tr>
      <w:tr>
        <w:tc>
          <w:tcPr>
            <w:tcW w:type="dxa" w:w="147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 表内无字段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配置表完全没有，需厂家技术发布稿或权威认证（C-NCAP、IP 等级、NVH 实测等）。</w:t>
            </w:r>
          </w:p>
        </w:tc>
        <w:tc>
          <w:tcPr>
            <w:tcW w:type="dxa" w:w="204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取决于来源权威性</w:t>
            </w:r>
          </w:p>
        </w:tc>
        <w:tc>
          <w:tcPr>
            <w:tcW w:type="dxa" w:w="170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技术专项卡片：有官方来源才出现</w:t>
            </w:r>
          </w:p>
        </w:tc>
      </w:tr>
    </w:tbl>
    <w:p>
      <w:pPr>
        <w:spacing w:after="80"/>
      </w:pPr>
      <w:r>
        <w:rPr>
          <w:rFonts w:ascii="Arial" w:hAnsi="Arial" w:eastAsia="微软雅黑"/>
          <w:b/>
          <w:sz w:val="19"/>
        </w:rPr>
        <w:t>分级总原则：雷达轴原则上只放 A 类；B 类入轴须单独裁定并在图上标注折算口径；C 类不进雷达；D 类走技术专项卡片。</w:t>
      </w:r>
    </w:p>
    <w:p>
      <w:pPr>
        <w:pStyle w:val="Heading1"/>
      </w:pPr>
      <w:r>
        <w:t>三、现有 LACU 六轴与 26 维映射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304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雷达轴 key</w:t>
            </w:r>
          </w:p>
        </w:tc>
        <w:tc>
          <w:tcPr>
            <w:tcW w:type="dxa" w:w="1587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81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对应 26 维</w:t>
            </w:r>
          </w:p>
        </w:tc>
        <w:tc>
          <w:tcPr>
            <w:tcW w:type="dxa" w:w="1020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247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适用组</w:t>
            </w:r>
          </w:p>
        </w:tc>
        <w:tc>
          <w:tcPr>
            <w:tcW w:type="dxa" w:w="1984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power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零百加速 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SE3 纵向动力性 power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越小越优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ev/x/ice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结果型标量</w:t>
            </w:r>
          </w:p>
        </w:tc>
      </w:tr>
      <w:tr>
        <w:tc>
          <w:tcPr>
            <w:tcW w:type="dxa" w:w="130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energy</w:t>
            </w:r>
          </w:p>
        </w:tc>
        <w:tc>
          <w:tcPr>
            <w:tcW w:type="dxa" w:w="158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CLTC 纯电续航 km</w:t>
            </w:r>
          </w:p>
        </w:tc>
        <w:tc>
          <w:tcPr>
            <w:tcW w:type="dxa" w:w="238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SE5 能耗与续航 energy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越大越优</w:t>
            </w:r>
          </w:p>
        </w:tc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ev/x</w:t>
            </w:r>
          </w:p>
        </w:tc>
        <w:tc>
          <w:tcPr>
            <w:tcW w:type="dxa" w:w="198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同能源组内排名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totalRange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CLTC 综合续航 km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SE5 能耗与续航 energy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越大越优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仅 x（插混/增程）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纯电车不出此轴</w:t>
            </w:r>
          </w:p>
        </w:tc>
      </w:tr>
      <w:tr>
        <w:tc>
          <w:tcPr>
            <w:tcW w:type="dxa" w:w="130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charge</w:t>
            </w:r>
          </w:p>
        </w:tc>
        <w:tc>
          <w:tcPr>
            <w:tcW w:type="dxa" w:w="158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eq 快充 min</w:t>
            </w:r>
          </w:p>
        </w:tc>
        <w:tc>
          <w:tcPr>
            <w:tcW w:type="dxa" w:w="238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SE5 充放电 charging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越小越优</w:t>
            </w:r>
          </w:p>
        </w:tc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ev/x</w:t>
            </w:r>
          </w:p>
        </w:tc>
        <w:tc>
          <w:tcPr>
            <w:tcW w:type="dxa" w:w="198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厂家公布口径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space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轴距 mm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SE2 人机友好 hmi（乘坐空间子维）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越大越优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全部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轴距为空间代理，非车内净空间</w:t>
            </w:r>
          </w:p>
        </w:tc>
      </w:tr>
      <w:tr>
        <w:tc>
          <w:tcPr>
            <w:tcW w:type="dxa" w:w="130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cost</w:t>
            </w:r>
          </w:p>
        </w:tc>
        <w:tc>
          <w:tcPr>
            <w:tcW w:type="dxa" w:w="158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指导价 万元</w:t>
            </w:r>
          </w:p>
        </w:tc>
        <w:tc>
          <w:tcPr>
            <w:tcW w:type="dxa" w:w="238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SE5 用车成本 cost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越低越优</w:t>
            </w:r>
          </w:p>
        </w:tc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全部</w:t>
            </w:r>
          </w:p>
        </w:tc>
        <w:tc>
          <w:tcPr>
            <w:tcW w:type="dxa" w:w="198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8"/>
              </w:rPr>
              <w:t>展示层不使用价格限定词</w:t>
            </w:r>
          </w:p>
        </w:tc>
      </w:tr>
    </w:tbl>
    <w:p>
      <w:pPr>
        <w:spacing w:after="80"/>
      </w:pPr>
      <w:r>
        <w:rPr>
          <w:rFonts w:ascii="Arial" w:hAnsi="Arial" w:eastAsia="微软雅黑"/>
          <w:b w:val="0"/>
          <w:sz w:val="19"/>
        </w:rPr>
        <w:t>分档护栏（现行规则，新增轴沿用）：有效样本 n&lt;4 不出档；n=4–6 仅出 L/C/U；n≥7 出 L/A/C/U 四档；L=前10%、A=前30%、C=中位、U=后30%；续航/补能按同能源组排名；未披露不推算、不插值。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四、26 维度可量化指标全量盘点</w:t>
      </w:r>
    </w:p>
    <w:p>
      <w:pPr>
        <w:spacing w:after="80"/>
      </w:pPr>
      <w:r>
        <w:rPr>
          <w:rFonts w:ascii="Arial" w:hAnsi="Arial" w:eastAsia="微软雅黑"/>
          <w:b w:val="0"/>
          <w:sz w:val="18"/>
        </w:rPr>
        <w:t>覆盖率＝有该字段行的 sheet 数 / 815；“取值形态”为实读样例。建议出口为待议建议，非定论。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247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维度（key）</w:t>
            </w:r>
          </w:p>
        </w:tc>
        <w:tc>
          <w:tcPr>
            <w:tcW w:type="dxa" w:w="850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4309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候选量化指标（字段 / 覆盖率 / 取值形态）</w:t>
            </w:r>
          </w:p>
        </w:tc>
        <w:tc>
          <w:tcPr>
            <w:tcW w:type="dxa" w:w="4649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口径与可比性风险</w:t>
            </w:r>
          </w:p>
        </w:tc>
        <w:tc>
          <w:tcPr>
            <w:tcW w:type="dxa" w:w="3742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建议出口（待议）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SE1 造型美学 styling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B/D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风阻系数 Cd：181 sheet（22%），值如 0.22；造型本身无标量。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覆盖率仅 22%，78% 的车空轴；Cd 只覆盖“空气动力美学”子维，且高度依赖厂家公布意愿。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Cd 入对比表/技术卡片；不上常态雷达轴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SE1 感知质量 perceived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无结构化标量；材质、包覆面积、工艺间隙面差仅散见官方稿。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配置表不可量化；“豪华感”类文本不可比。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技术专项卡片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SE2 人机友好 hmi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A/B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轴距 698（86%）；车长/宽/高 704（86%）；座位数 798（98%）；行李舱容积 524（64%，值如 1050 或 375-1320）；前备箱 124（15%）。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行李舱区间值=常规-放倒、单值口径不明（常规或放倒后无法判断），混排失真，须逐车核验或只取区间值车。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轴距=现 space 轴；长宽高/座位入对比表；行李舱口径核验后再议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SE2 空气质量 airquality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C/D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PM2.5 过滤、负离子、HEPA 等配置有无行；CN95/VOC 认证属外部。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无车内浓度实测；配置有无只代表具备装置。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配置清单/技术卡片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SE2 挥发排放 emissions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“0 甲醛”、低 VOC、CN95 等认证文本。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无统一数值口径。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技术专项卡片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SE2 热学舒适 thermal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热泵、空调分区、座椅通风/加热等配置有无。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无温度/升温速率等性能标量。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配置清单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SE2 座椅舒适 seat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通风/加热/按摩/腿托/零重力等功能项数。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纯堆料计数，不反映体感。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配置清单/对比表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SE2 NVH nvh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C/D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多层隔音玻璃 355（44%）、主动降噪 133（16%）、静音胎/品牌音响套装；全库无任何 dB 值。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配置项是弱代理；真实 NVH 需官方怠速/120km/h 噪声值或第三方实测。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配置项入清单；dB 走技术卡片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SE3 纵向动力 power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A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零百加速（现轴）；最大功率 687（84%，值如 830/690kW）；最大扭矩 628（77%）；电机总扭矩 613。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零百是结果指标已综合动力水平；功率/扭矩为手段指标，与零百高度相关。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零百留在雷达；功率/扭矩补入逐车对比表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SE3 动态操稳 handling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A/B/C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详见第五章底账：转弯半径 397（49%，A）；前/后悬挂形式 635/634（78%，B 枚举）；轮胎规格 672（82%）；空悬 120、CDC 279、后轮转向 85、可变转向比 51（C）；制动器类型 646。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无麋鹿/绕桩/制动距离等性能标量（配置表不录）；悬挂结构≠调校水平，枚举分级有争议。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本轮重点讨论（第五章）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SE3 越野通过 offroad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B/C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最小离地间隙 301（37%，A 标量）；接近角 23（3%）；低速四驱 22；涉水感应 34；差速锁 3。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接近角/离去角覆盖率极低；离地间隙受空悬高度状态影响；仅 SUV/越野组内有意义。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SUV 小组对比表；暂不入雷达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SE4 监控预防 safeprevent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11+ 个标准主动安全行：ESP 567、TCS 569、EBA 570、EBD 585（近全员标配，无区分度）；AEB 517、车道偏离 518、车道保持 508、居中 502、ACC 514/全速 507、自动泊车 441、前穿制动 327、盲区影像 213。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通用四项已全员标配无区分度，需精选约 12–16 项形成梯度；主动安全行块主要存在于 ev 区块（297 个 x sheet 整体缺失），只能 ev 组内比。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本轮重点讨论（第五章）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SE4 碰撞保护 crash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B/D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气囊位置行 11 类：主驾 583、副驾 578、前排侧 534、前排中央 222、后排侧 172、主驾膝部 77、副驾膝部 25、防下滑 21、座垫 6、后排中央 4、后风挡 3；可折算点位计数。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点数量≠碰撞保护水平；选装气囊需单列；C-NCAP/C-IASI 总分才是硬指标（外部 D 类）。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本轮重点讨论（第五章）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SE4 防盗防灾 antitheft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哨兵模式、原厂记录仪、防盗报警等配置有无。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无标量。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配置清单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SE5 能耗续航 energy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A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纯电/综合续航（现轴）；百公里电耗 571（70%，值如 24.6kWh/100km，越低越优）。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电耗与续航相关但不等价（电耗=效率，续航含电量）；不同级别/整备质量横比不公，须同级内排。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电耗补入对比表；是否升雷达轴待议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SE5 充放电 charging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A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eq 快充（现轴）；电池容量 631（77%）；慢充时间 545（67%）。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容量大≠补能快；不同化学体系/电压平台口径需注明。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容量/慢充入对比表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SE5 用车成本 cost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A/B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指导价（现轴）；电池组质保 581（71%，文本高度规整：首任终身 265、8年16万 129、8年15万 64 等）。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售价是购置成本而非全生命周期用车成本；质保可折算“年限/里程”双标量，但“首任终身”附带条件需注明。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价格留雷达；质保折算后入对比表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SE6 人机交互 interaction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中控屏尺寸 555（68%，英寸）；座舱芯片型号（8295/8775 等可枚举分级）。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屏幕大小与交互体验弱相关；多屏车需聚合。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配置清单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SE6 娱乐互联 infotainment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B/C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扬声器数量行三类合计约 71%（457+122+120，值如 6/25/23），需剔除套装文本行。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数量是音质弱代理；品牌/功放/声道只在官方稿。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数量入对比表并标注“数量口径”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SE6 智能驾驶 adas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B/C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详见第五章：辅助驾驶级别 468（57%）；芯片算力 182（22%，值如 700/200 TOPS）；激光雷达 205+44（约 31%）；毫米波 415+57；车外摄像头 443+126；超声波 519；领航功能文本 346（城市/高快）。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全是硬件/功能代理，≠实际智驾能力（开城、接管率无官方结构化数据）；选装包多，标配口径须统一；ev 区块为主。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本轮重点讨论（第五章）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SE7 可靠耐久 durability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B/D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电池组质保 581（与 cost 交叉）；台架/道路试验里程、电池循环次数仅见官方稿。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质保是承诺不是实测寿命。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质保入对比表；试验数据走卡片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SE7 防尘防水 waterproof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C/D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涉水感应 34（配置有无）；电池 IP67/IP68、涉水深度需厂家发布。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无结构化等级行。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技术卡片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SE7 整车耐候 weathering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配置表无字段；高低温测试、日照模拟小时见官方稿。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技术卡片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SE7 抗腐蚀老化 corrosion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配置表无字段；镀锌板比例、盐雾小时、防腐工艺见官方稿。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技术卡片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SE7 电磁兼容 emc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配置表无字段；GB 34660 强制认证仅合格/不合格，无公开分值。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暂不量化</w:t>
            </w:r>
          </w:p>
        </w:tc>
      </w:tr>
      <w:tr>
        <w:tc>
          <w:tcPr>
            <w:tcW w:type="dxa" w:w="124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SE7 挥发排放 emissions</w:t>
            </w:r>
          </w:p>
        </w:tc>
        <w:tc>
          <w:tcPr>
            <w:tcW w:type="dxa" w:w="85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</w:t>
            </w:r>
          </w:p>
        </w:tc>
        <w:tc>
          <w:tcPr>
            <w:tcW w:type="dxa" w:w="430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见 SE2 同名交叉项。</w:t>
            </w:r>
          </w:p>
        </w:tc>
        <w:tc>
          <w:tcPr>
            <w:tcW w:type="dxa" w:w="4649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  <w:tc>
          <w:tcPr>
            <w:tcW w:type="dxa" w:w="3742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技术卡片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SE7 回收再循环 recycle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配置表无字段；再生材料占比仅少数厂家公布。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暂不量化</w:t>
            </w:r>
          </w:p>
        </w:tc>
      </w:tr>
    </w:tbl>
    <w:p>
      <w:pPr>
        <w:pStyle w:val="Heading1"/>
      </w:pPr>
      <w:r>
        <w:t>五、首批细化三维度 · 官方字段底账</w:t>
      </w:r>
    </w:p>
    <w:p>
      <w:pPr>
        <w:pStyle w:val="Heading2"/>
      </w:pPr>
      <w:r>
        <w:t>5.1 动态操稳 handling（SE3）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官方字段（原行名）</w:t>
            </w:r>
          </w:p>
        </w:tc>
        <w:tc>
          <w:tcPr>
            <w:tcW w:type="dxa" w:w="1020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覆盖 sheet</w:t>
            </w:r>
          </w:p>
        </w:tc>
        <w:tc>
          <w:tcPr>
            <w:tcW w:type="dxa" w:w="907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覆盖率</w:t>
            </w:r>
          </w:p>
        </w:tc>
        <w:tc>
          <w:tcPr>
            <w:tcW w:type="dxa" w:w="5783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取值形态（实测样例）</w:t>
            </w:r>
          </w:p>
        </w:tc>
        <w:tc>
          <w:tcPr>
            <w:tcW w:type="dxa" w:w="1361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分级/角色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最小转弯半径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397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49%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3.36m / 5.6m / 6.065m；全库 2.95–6.80、中位 5.60，均为“半径”口径无 10m+ 值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A 唯一标量</w:t>
            </w:r>
          </w:p>
        </w:tc>
      </w:tr>
      <w:tr>
        <w:tc>
          <w:tcPr>
            <w:tcW w:type="dxa" w:w="2948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前悬挂形式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635</w:t>
            </w:r>
          </w:p>
        </w:tc>
        <w:tc>
          <w:tcPr>
            <w:tcW w:type="dxa" w:w="90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78%</w:t>
            </w:r>
          </w:p>
        </w:tc>
        <w:tc>
          <w:tcPr>
            <w:tcW w:type="dxa" w:w="5783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双叉臂式独立悬架 / 麦弗逊式独立悬架 等枚举</w:t>
            </w:r>
          </w:p>
        </w:tc>
        <w:tc>
          <w:tcPr>
            <w:tcW w:type="dxa" w:w="136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枚举分级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后悬挂形式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634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78%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多连杆式独立悬架 / 双叉臂式独立悬架 / 扭力梁式 等枚举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枚举分级</w:t>
            </w:r>
          </w:p>
        </w:tc>
      </w:tr>
      <w:tr>
        <w:tc>
          <w:tcPr>
            <w:tcW w:type="dxa" w:w="2948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前/后轮胎规格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672</w:t>
            </w:r>
          </w:p>
        </w:tc>
        <w:tc>
          <w:tcPr>
            <w:tcW w:type="dxa" w:w="90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82%</w:t>
            </w:r>
          </w:p>
        </w:tc>
        <w:tc>
          <w:tcPr>
            <w:tcW w:type="dxa" w:w="5783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265/55 R20（可解析胎宽/扁平比/轮径）</w:t>
            </w:r>
          </w:p>
        </w:tc>
        <w:tc>
          <w:tcPr>
            <w:tcW w:type="dxa" w:w="136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可解析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前/后制动器类型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646/645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79%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通风盘式 / 盘式 / 鼓式 枚举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枚举</w:t>
            </w:r>
          </w:p>
        </w:tc>
      </w:tr>
      <w:tr>
        <w:tc>
          <w:tcPr>
            <w:tcW w:type="dxa" w:w="2948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驱动电机数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650</w:t>
            </w:r>
          </w:p>
        </w:tc>
        <w:tc>
          <w:tcPr>
            <w:tcW w:type="dxa" w:w="90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80%</w:t>
            </w:r>
          </w:p>
        </w:tc>
        <w:tc>
          <w:tcPr>
            <w:tcW w:type="dxa" w:w="5783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单电机 / 双电机 / 三电机 / 四电机</w:t>
            </w:r>
          </w:p>
        </w:tc>
        <w:tc>
          <w:tcPr>
            <w:tcW w:type="dxa" w:w="136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枚举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驱动方式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654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80%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前置前驱 / 后置后驱 / 前置四驱 / 电动四驱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枚举</w:t>
            </w:r>
          </w:p>
        </w:tc>
      </w:tr>
      <w:tr>
        <w:tc>
          <w:tcPr>
            <w:tcW w:type="dxa" w:w="2948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可变悬挂调节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279</w:t>
            </w:r>
          </w:p>
        </w:tc>
        <w:tc>
          <w:tcPr>
            <w:tcW w:type="dxa" w:w="90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34%</w:t>
            </w:r>
          </w:p>
        </w:tc>
        <w:tc>
          <w:tcPr>
            <w:tcW w:type="dxa" w:w="5783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软硬+高低 / 软硬</w:t>
            </w:r>
          </w:p>
        </w:tc>
        <w:tc>
          <w:tcPr>
            <w:tcW w:type="dxa" w:w="136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高阶配置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空气悬架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120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15%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双腔 / 单腔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高阶配置</w:t>
            </w:r>
          </w:p>
        </w:tc>
      </w:tr>
      <w:tr>
        <w:tc>
          <w:tcPr>
            <w:tcW w:type="dxa" w:w="2948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魔毯智能悬挂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109</w:t>
            </w:r>
          </w:p>
        </w:tc>
        <w:tc>
          <w:tcPr>
            <w:tcW w:type="dxa" w:w="90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13%</w:t>
            </w:r>
          </w:p>
        </w:tc>
        <w:tc>
          <w:tcPr>
            <w:tcW w:type="dxa" w:w="5783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标配/文本</w:t>
            </w:r>
          </w:p>
        </w:tc>
        <w:tc>
          <w:tcPr>
            <w:tcW w:type="dxa" w:w="136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高阶配置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后轮主动转向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85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10%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标配（含线控转向套装行）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高阶配置</w:t>
            </w:r>
          </w:p>
        </w:tc>
      </w:tr>
      <w:tr>
        <w:tc>
          <w:tcPr>
            <w:tcW w:type="dxa" w:w="2948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可变转向比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51</w:t>
            </w:r>
          </w:p>
        </w:tc>
        <w:tc>
          <w:tcPr>
            <w:tcW w:type="dxa" w:w="90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6%</w:t>
            </w:r>
          </w:p>
        </w:tc>
        <w:tc>
          <w:tcPr>
            <w:tcW w:type="dxa" w:w="5783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</w:t>
            </w:r>
          </w:p>
        </w:tc>
        <w:tc>
          <w:tcPr>
            <w:tcW w:type="dxa" w:w="136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高阶配置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电磁感应悬挂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9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1%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标配/选装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高阶配置</w:t>
            </w:r>
          </w:p>
        </w:tc>
      </w:tr>
      <w:tr>
        <w:tc>
          <w:tcPr>
            <w:tcW w:type="dxa" w:w="2948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中央差速器结构/锁止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26/3</w:t>
            </w:r>
          </w:p>
        </w:tc>
        <w:tc>
          <w:tcPr>
            <w:tcW w:type="dxa" w:w="907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3%</w:t>
            </w:r>
          </w:p>
        </w:tc>
        <w:tc>
          <w:tcPr>
            <w:tcW w:type="dxa" w:w="5783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多片离合器式中央差速器</w:t>
            </w:r>
          </w:p>
        </w:tc>
        <w:tc>
          <w:tcPr>
            <w:tcW w:type="dxa" w:w="1361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越野相关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（表内缺失）麋鹿/绕桩/100-0 制动距离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0%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配置表不收录；仅部分厂家发布会给官方值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 技术卡片</w:t>
            </w:r>
          </w:p>
        </w:tc>
      </w:tr>
    </w:tbl>
    <w:p>
      <w:pPr>
        <w:pStyle w:val="Heading2"/>
      </w:pPr>
      <w:r>
        <w:t>5.2 监控预防 safeprevent 与 碰撞保护 crash（SE4）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4195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官方字段（原行名）</w:t>
            </w:r>
          </w:p>
        </w:tc>
        <w:tc>
          <w:tcPr>
            <w:tcW w:type="dxa" w:w="1134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覆盖 sheet</w:t>
            </w:r>
          </w:p>
        </w:tc>
        <w:tc>
          <w:tcPr>
            <w:tcW w:type="dxa" w:w="1020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覆盖率</w:t>
            </w:r>
          </w:p>
        </w:tc>
        <w:tc>
          <w:tcPr>
            <w:tcW w:type="dxa" w:w="3855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取值形态</w:t>
            </w:r>
          </w:p>
        </w:tc>
        <w:tc>
          <w:tcPr>
            <w:tcW w:type="dxa" w:w="1814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分级/角色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ESP 车身稳定 / TCS 牵引力 / EBA 刹车辅助 / EBD 制动力分配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567/569/570/585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约 70–72%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标配（近全员）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无区分度，不入计分项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主动刹车 AEB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517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63%</w:t>
            </w:r>
          </w:p>
        </w:tc>
        <w:tc>
          <w:tcPr>
            <w:tcW w:type="dxa" w:w="385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</w:t>
            </w:r>
          </w:p>
        </w:tc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梯度项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车道偏离预警 / 车道保持 / 车道居中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518/508/502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约 62%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梯度项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自适应巡航 / 全速自适应巡航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514/507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约 63%</w:t>
            </w:r>
          </w:p>
        </w:tc>
        <w:tc>
          <w:tcPr>
            <w:tcW w:type="dxa" w:w="385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</w:t>
            </w:r>
          </w:p>
        </w:tc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梯度项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自动泊车入位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441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54%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梯度项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前方交通穿行制动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327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40%</w:t>
            </w:r>
          </w:p>
        </w:tc>
        <w:tc>
          <w:tcPr>
            <w:tcW w:type="dxa" w:w="385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</w:t>
            </w:r>
          </w:p>
        </w:tc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高阶项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车侧盲区影像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213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26%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高阶项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夜视系统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28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3%</w:t>
            </w:r>
          </w:p>
        </w:tc>
        <w:tc>
          <w:tcPr>
            <w:tcW w:type="dxa" w:w="385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标配/选装</w:t>
            </w:r>
          </w:p>
        </w:tc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顶配项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前/后泊车雷达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483/573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59%/70%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 / 后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 梯度项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主驾/副驾安全气囊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583/578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71%</w:t>
            </w:r>
          </w:p>
        </w:tc>
        <w:tc>
          <w:tcPr>
            <w:tcW w:type="dxa" w:w="385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主驾驶位/副驾驶位</w:t>
            </w:r>
          </w:p>
        </w:tc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气囊点位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前排（侧）安全气囊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534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66%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前排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气囊点位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前排中央安全气囊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222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27%</w:t>
            </w:r>
          </w:p>
        </w:tc>
        <w:tc>
          <w:tcPr>
            <w:tcW w:type="dxa" w:w="385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前排</w:t>
            </w:r>
          </w:p>
        </w:tc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高阶点位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后排（侧）安全气囊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172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21%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后排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高阶点位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主驾/副驾膝部气囊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77/25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9%/3%</w:t>
            </w:r>
          </w:p>
        </w:tc>
        <w:tc>
          <w:tcPr>
            <w:tcW w:type="dxa" w:w="385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主驾驶位</w:t>
            </w:r>
          </w:p>
        </w:tc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高阶点位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后排座椅防下滑气囊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3%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顶配点位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副驾座垫式 / 后排中央 / 后风挡气囊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6/4/3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&lt;1%</w:t>
            </w:r>
          </w:p>
        </w:tc>
        <w:tc>
          <w:tcPr>
            <w:tcW w:type="dxa" w:w="385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</w:t>
            </w:r>
          </w:p>
        </w:tc>
        <w:tc>
          <w:tcPr>
            <w:tcW w:type="dxa" w:w="181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顶配点位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（外部）C-NCAP / C-IASI 官方成绩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0%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需按车型单独采集权威发布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 技术卡片/对比列</w:t>
            </w:r>
          </w:p>
        </w:tc>
      </w:tr>
    </w:tbl>
    <w:p>
      <w:pPr>
        <w:spacing w:after="80"/>
      </w:pPr>
      <w:r>
        <w:rPr>
          <w:rFonts w:ascii="Arial" w:hAnsi="Arial" w:eastAsia="微软雅黑"/>
          <w:b/>
          <w:sz w:val="18"/>
        </w:rPr>
        <w:t>注：主动安全/气囊配置块在 297 个 x（混动/插混）sheet 中整体缺失，组间不可比，计分只能在 ev 组内进行。</w:t>
      </w:r>
    </w:p>
    <w:p>
      <w:pPr>
        <w:pStyle w:val="Heading2"/>
      </w:pPr>
      <w:r>
        <w:t>5.3 智能驾驶 adas（SE6）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4195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官方字段（原行名）</w:t>
            </w:r>
          </w:p>
        </w:tc>
        <w:tc>
          <w:tcPr>
            <w:tcW w:type="dxa" w:w="1134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覆盖 sheet</w:t>
            </w:r>
          </w:p>
        </w:tc>
        <w:tc>
          <w:tcPr>
            <w:tcW w:type="dxa" w:w="1020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覆盖率</w:t>
            </w:r>
          </w:p>
        </w:tc>
        <w:tc>
          <w:tcPr>
            <w:tcW w:type="dxa" w:w="4535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取值形态（实测样例）</w:t>
            </w:r>
          </w:p>
        </w:tc>
        <w:tc>
          <w:tcPr>
            <w:tcW w:type="dxa" w:w="1134"/>
            <w:shd w:val="clear" w:fill="1F3B57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分级/角色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辅助驾驶级别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468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57%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L2级（枚举，可扩 L2+/L3 规则）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枚举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辅助驾驶芯片算力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182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22%</w:t>
            </w:r>
          </w:p>
        </w:tc>
        <w:tc>
          <w:tcPr>
            <w:tcW w:type="dxa" w:w="453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700 / 200 / 254 / 128（TOPS 数值）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标量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激光雷达数量（三类行名合计）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205+44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约 31%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 / 2 / 3（颗）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标量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激光雷达线数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104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13%</w:t>
            </w:r>
          </w:p>
        </w:tc>
        <w:tc>
          <w:tcPr>
            <w:tcW w:type="dxa" w:w="453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192 等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辅助判据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毫米波雷达数量（两类行名）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415+57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约 58%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 / 1 / 5（个）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标量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车外摄像头数量（两类行名）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443+126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约 70%</w:t>
            </w:r>
          </w:p>
        </w:tc>
        <w:tc>
          <w:tcPr>
            <w:tcW w:type="dxa" w:w="453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11 / 4 / 12（个）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标量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超声波雷达数量（两类行名）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519+37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约 68%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14 / 12 / 6（个）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标量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车内摄像头数 / 像素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349 / 11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43% / 1%</w:t>
            </w:r>
          </w:p>
        </w:tc>
        <w:tc>
          <w:tcPr>
            <w:tcW w:type="dxa" w:w="453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1（个）/ 500万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B/C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领航辅助驾驶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346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42%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城市领航/高快领航（可按 无/高快/城市+高快 分级）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B 功能分级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自动泊车入位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441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54%</w:t>
            </w:r>
          </w:p>
        </w:tc>
        <w:tc>
          <w:tcPr>
            <w:tcW w:type="dxa" w:w="453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标配（与安全行交叉）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各厂家系统名行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数十条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&lt;2%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天神之眼/行云/Super Cruise/IMAD 等，含选装长文本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C/D 需单独规范</w:t>
            </w:r>
          </w:p>
        </w:tc>
      </w:tr>
      <w:tr>
        <w:tc>
          <w:tcPr>
            <w:tcW w:type="dxa" w:w="419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（外部）NOA 开城数/接管率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020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0%</w:t>
            </w:r>
          </w:p>
        </w:tc>
        <w:tc>
          <w:tcPr>
            <w:tcW w:type="dxa" w:w="4535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无官方结构化发布</w:t>
            </w:r>
          </w:p>
        </w:tc>
        <w:tc>
          <w:tcPr>
            <w:tcW w:type="dxa" w:w="1134"/>
            <w:shd w:val="clear" w:fill="F2F5F8"/>
          </w:tcPr>
          <w:p>
            <w:pPr>
              <w:spacing w:after="0"/>
            </w:pPr>
            <w:r>
              <w:rPr>
                <w:rFonts w:ascii="Arial" w:hAnsi="Arial" w:eastAsia="微软雅黑"/>
                <w:b w:val="0"/>
                <w:sz w:val="17"/>
              </w:rPr>
              <w:t>D 不量化</w:t>
            </w:r>
          </w:p>
        </w:tc>
      </w:tr>
    </w:tbl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六、入轴与出口原则（建议，待裁定）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雷达轴只接受 A 类直接标量；任一新增轴沿用现行 n 护栏（n&lt;4 不出档）、同能源组排名、未披露不推算。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B 类折算标量默认出口为“逐车对比表 + 能力分”（能力分已标注“硬件代理”口径）；如需入雷达，须在图面公示折算规则。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C 类配置项不计性能分，以“标配项清单/完备度列表”呈现；选装项与标配项分列，不得把选装计入标配表现。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D 类（C-NCAP、风阻、IP 等级、NVH dB、电池循环等）走技术专项卡片：有官方来源才出现，逐条挂证据链接。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一切新增轴必须落在 26 维既有 key 上，一维可含多指标但雷达原则上一维一轴，辅助指标进对比表。</w:t>
      </w:r>
    </w:p>
    <w:p>
      <w:pPr>
        <w:pStyle w:val="Heading1"/>
      </w:pPr>
      <w:r>
        <w:t>七、待决议问题清单（按讨论顺序）</w:t>
      </w:r>
    </w:p>
    <w:p>
      <w:pPr>
        <w:spacing w:after="80"/>
      </w:pPr>
      <w:r>
        <w:rPr>
          <w:rFonts w:ascii="Arial" w:hAnsi="Arial" w:eastAsia="微软雅黑"/>
          <w:b/>
          <w:sz w:val="21"/>
        </w:rPr>
        <w:t>操稳 handling：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Q1 操稳唯一 A 类标量是转弯半径（49%）。接受“转弯半径入雷达（越小越优）+ 悬挂/底盘配置入对比表”的组合，还是坚持雷达只收高性能密度指标？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Q2 前/后悬挂形式（78%）如何分级？若按 双叉臂/多连杆 ＞ 麦弗逊 ＞ 扭力梁 固定排档，存在“唯结构论、不看调校”的争议，是否只展示不排名？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Q3 轮胎规格（82%）是否解析为胎宽/轮径入对比表？制动器类型（通风盘/盘/鼓）是否计入？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Q4 空悬/CDC/后轮转向/可变转向比等高阶底盘配置，按“项数完备度”列示还是仅作配置清单？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Q5 是否为厂家官方发布的麋鹿/100-0 制动距离开设 D 类卡片位（有稿才出现）？</w:t>
      </w:r>
    </w:p>
    <w:p>
      <w:pPr>
        <w:spacing w:after="80"/>
      </w:pPr>
      <w:r>
        <w:rPr>
          <w:rFonts w:ascii="Arial" w:hAnsi="Arial" w:eastAsia="微软雅黑"/>
          <w:b/>
          <w:sz w:val="21"/>
        </w:rPr>
        <w:t>安全 crash / safeprevent：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Q6 气囊点位计数规则：11 个位置行如何计权（等权计数 0–11，还是前排/侧气帘/膝部分档）？选装气囊如何处理？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Q7 主动安全计分词表取哪些项（通用四项剔除，建议从 AEB/车道三件套/ACC/泊车/前穿/盲区中选 12–16 项）？仅 ev 组内排名是否接受？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Q8 是否启动 C-NCAP/C-IASI 官方成绩的外部采集（D 类，按车型逐步补，不补全不入轴）？</w:t>
      </w:r>
    </w:p>
    <w:p>
      <w:pPr>
        <w:spacing w:after="80"/>
      </w:pPr>
      <w:r>
        <w:rPr>
          <w:rFonts w:ascii="Arial" w:hAnsi="Arial" w:eastAsia="微软雅黑"/>
          <w:b/>
          <w:sz w:val="21"/>
        </w:rPr>
        <w:t>智驾 adas：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Q9 智驾轴口径：单取激光雷达颗数，还是用“激光+毫米波+摄像头+算力”硬件综合（现有能力分 smart 轴即此口径，权重 0.6 算力/0.4 激光）？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Q10 “领航辅助驾驶”文本能否按 无 / 高快领航 / 城市+高快 折成 0/1/2 功能等级？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sz w:val="20"/>
        </w:rPr>
        <w:t>Q11 辅助驾驶级别行（L2 为主）是否有区分度，还是弃用？选装系统长文本如何归一（全系标配才计分）？</w:t>
      </w:r>
    </w:p>
    <w:p>
      <w:pPr>
        <w:spacing w:after="80"/>
      </w:pPr>
    </w:p>
    <w:p>
      <w:pPr>
        <w:spacing w:after="80"/>
      </w:pPr>
      <w:r>
        <w:rPr>
          <w:rFonts w:ascii="Arial" w:hAnsi="Arial" w:eastAsia="微软雅黑"/>
          <w:b w:val="0"/>
          <w:color w:val="808080"/>
          <w:sz w:val="18"/>
        </w:rPr>
        <w:t>—— 本文档随讨论进展升版；裁定结果在 v0.2 标注“已裁定/已实施版本号”。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B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