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69" w:rsidRPr="003E7468" w:rsidRDefault="007115BD">
      <w:pPr>
        <w:pStyle w:val="2"/>
        <w:ind w:left="257"/>
        <w:rPr>
          <w:rFonts w:cs="Times New Roman"/>
        </w:rPr>
      </w:pPr>
      <w:r w:rsidRPr="003E7468">
        <w:rPr>
          <w:rFonts w:cs="Times New Roman"/>
        </w:rPr>
        <w:t>一、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任务背景和必要性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1.1 </w:t>
      </w:r>
      <w:r w:rsidRPr="003E7468">
        <w:rPr>
          <w:rFonts w:cs="Times New Roman"/>
        </w:rPr>
        <w:t>国内外现状与技术发展趋势</w:t>
      </w:r>
    </w:p>
    <w:p w:rsidR="005A21B8" w:rsidRPr="005A21B8" w:rsidRDefault="005A21B8" w:rsidP="005A21B8">
      <w:pPr>
        <w:pStyle w:val="a5"/>
        <w:ind w:firstLineChars="200" w:firstLine="480"/>
        <w:rPr>
          <w:rFonts w:ascii="Segoe UI" w:hAnsi="Segoe UI" w:cs="Segoe UI"/>
        </w:rPr>
      </w:pPr>
      <w:r w:rsidRPr="005A21B8">
        <w:rPr>
          <w:rFonts w:ascii="Segoe UI" w:hAnsi="Segoe UI" w:cs="Segoe UI"/>
        </w:rPr>
        <w:t>全球范围内，新一轮科技革命与产业变革正在深入推进，</w:t>
      </w:r>
      <w:r w:rsidRPr="005A21B8">
        <w:rPr>
          <w:rStyle w:val="a6"/>
          <w:rFonts w:ascii="Segoe UI" w:hAnsi="Segoe UI" w:cs="Segoe UI"/>
          <w:b w:val="0"/>
        </w:rPr>
        <w:t>智能制造</w:t>
      </w:r>
      <w:r w:rsidRPr="005A21B8">
        <w:rPr>
          <w:rFonts w:ascii="Segoe UI" w:hAnsi="Segoe UI" w:cs="Segoe UI"/>
        </w:rPr>
        <w:t>与</w:t>
      </w:r>
      <w:r w:rsidRPr="005A21B8">
        <w:rPr>
          <w:rStyle w:val="a6"/>
          <w:rFonts w:ascii="Segoe UI" w:hAnsi="Segoe UI" w:cs="Segoe UI"/>
          <w:b w:val="0"/>
        </w:rPr>
        <w:t>机器人技术</w:t>
      </w:r>
      <w:r w:rsidRPr="005A21B8">
        <w:rPr>
          <w:rFonts w:ascii="Segoe UI" w:hAnsi="Segoe UI" w:cs="Segoe UI"/>
        </w:rPr>
        <w:t>已成为重塑全球竞争格局的关键力量。工业系统与机器人正从单点应用向大规模、协同化、智能化方向演进，对仿真技术提出了前所未有的高阶需求。</w:t>
      </w:r>
    </w:p>
    <w:p w:rsidR="005A21B8" w:rsidRDefault="00654C86" w:rsidP="0082627F">
      <w:pPr>
        <w:pStyle w:val="a5"/>
        <w:ind w:firstLineChars="200" w:firstLine="480"/>
        <w:rPr>
          <w:rFonts w:cs="Times New Roman"/>
        </w:rPr>
      </w:pPr>
      <w:r>
        <w:rPr>
          <w:rFonts w:cs="Times New Roman" w:hint="eastAsia"/>
        </w:rPr>
        <w:t>在</w:t>
      </w:r>
      <w:r w:rsidR="008042DA">
        <w:rPr>
          <w:rFonts w:cs="Times New Roman" w:hint="eastAsia"/>
        </w:rPr>
        <w:t>智能制造</w:t>
      </w:r>
      <w:r w:rsidR="006A210D">
        <w:rPr>
          <w:rFonts w:cs="Times New Roman" w:hint="eastAsia"/>
        </w:rPr>
        <w:t>领域</w:t>
      </w:r>
      <w:r w:rsidR="008042DA">
        <w:rPr>
          <w:rFonts w:cs="Times New Roman" w:hint="eastAsia"/>
        </w:rPr>
        <w:t>，</w:t>
      </w:r>
      <w:r w:rsidR="008042DA" w:rsidRPr="008042DA">
        <w:rPr>
          <w:rFonts w:cs="Times New Roman" w:hint="eastAsia"/>
        </w:rPr>
        <w:t>我国正加速建设“制造强国”，全力推进“智能制造”。数字孪生作为实现智能制造的核心技术，其效能高度依赖于底层物理仿真引擎的保真度与实时性。高精度实时仿真引擎是实现产品虚拟验证、</w:t>
      </w:r>
      <w:proofErr w:type="gramStart"/>
      <w:r w:rsidR="008042DA" w:rsidRPr="008042DA">
        <w:rPr>
          <w:rFonts w:cs="Times New Roman" w:hint="eastAsia"/>
        </w:rPr>
        <w:t>产线虚拟</w:t>
      </w:r>
      <w:proofErr w:type="gramEnd"/>
      <w:r w:rsidR="008042DA" w:rsidRPr="008042DA">
        <w:rPr>
          <w:rFonts w:cs="Times New Roman" w:hint="eastAsia"/>
        </w:rPr>
        <w:t>调试、生产全过程可视化监控与优化的基础，能够大幅降低智能制造系统的试错成本、缩短部署周期、提升运营柔性。</w:t>
      </w:r>
    </w:p>
    <w:p w:rsidR="008042DA" w:rsidRPr="008042DA" w:rsidRDefault="00654C86" w:rsidP="0082627F">
      <w:pPr>
        <w:pStyle w:val="a5"/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在</w:t>
      </w:r>
      <w:r w:rsidR="008042DA">
        <w:rPr>
          <w:rFonts w:cs="Times New Roman" w:hint="eastAsia"/>
        </w:rPr>
        <w:t>机器人及其集群领域，</w:t>
      </w:r>
      <w:r w:rsidR="008042DA" w:rsidRPr="008042DA">
        <w:rPr>
          <w:rFonts w:cs="Times New Roman" w:hint="eastAsia"/>
        </w:rPr>
        <w:t>机器人技术已从单一单元操作向集群协同（如仓储物流机器人群、</w:t>
      </w:r>
      <w:proofErr w:type="gramStart"/>
      <w:r w:rsidR="008042DA" w:rsidRPr="008042DA">
        <w:rPr>
          <w:rFonts w:cs="Times New Roman" w:hint="eastAsia"/>
        </w:rPr>
        <w:t>工业多臂协作</w:t>
      </w:r>
      <w:proofErr w:type="gramEnd"/>
      <w:r w:rsidR="008042DA" w:rsidRPr="008042DA">
        <w:rPr>
          <w:rFonts w:cs="Times New Roman" w:hint="eastAsia"/>
        </w:rPr>
        <w:t>）和</w:t>
      </w:r>
      <w:proofErr w:type="gramStart"/>
      <w:r w:rsidR="008042DA" w:rsidRPr="008042DA">
        <w:rPr>
          <w:rFonts w:cs="Times New Roman" w:hint="eastAsia"/>
        </w:rPr>
        <w:t>复杂具身智能</w:t>
      </w:r>
      <w:proofErr w:type="gramEnd"/>
      <w:r w:rsidR="008042DA" w:rsidRPr="008042DA">
        <w:rPr>
          <w:rFonts w:cs="Times New Roman" w:hint="eastAsia"/>
        </w:rPr>
        <w:t>方向发展。研发先进的机器人系统需要海量的、多样化的训练数据与测试场景，这在现实世界中耗时耗力且成本极高。因此，“机器人训练场”的概念应运而生，它要求仿真引擎必须能提供高并发、高保真、物理一致的虚拟环境，以支持单机器人强化学习训练</w:t>
      </w:r>
      <w:r w:rsidR="008042DA">
        <w:rPr>
          <w:rFonts w:cs="Times New Roman" w:hint="eastAsia"/>
        </w:rPr>
        <w:t>，</w:t>
      </w:r>
      <w:r w:rsidR="008042DA" w:rsidRPr="008042DA">
        <w:rPr>
          <w:rFonts w:cs="Times New Roman" w:hint="eastAsia"/>
        </w:rPr>
        <w:t>多机器人集群协同算法验证</w:t>
      </w:r>
      <w:r w:rsidR="008042DA">
        <w:rPr>
          <w:rFonts w:cs="Times New Roman" w:hint="eastAsia"/>
        </w:rPr>
        <w:t>和仿真效果迁移等功能实现。</w:t>
      </w:r>
    </w:p>
    <w:p w:rsidR="00507B69" w:rsidRPr="003E7468" w:rsidRDefault="007115BD" w:rsidP="0082627F">
      <w:pPr>
        <w:pStyle w:val="a5"/>
        <w:ind w:firstLineChars="200" w:firstLine="480"/>
        <w:rPr>
          <w:rFonts w:cs="Times New Roman"/>
        </w:rPr>
      </w:pPr>
      <w:r w:rsidRPr="003E7468">
        <w:rPr>
          <w:rFonts w:cs="Times New Roman"/>
        </w:rPr>
        <w:t>物理仿真引擎作为数字孪生、虚拟调试、机器人仿真训练的核心基础软件，其重要性日益凸显。</w:t>
      </w:r>
      <w:r w:rsidR="00A364A9" w:rsidRPr="003E7468">
        <w:rPr>
          <w:rFonts w:cs="Times New Roman"/>
        </w:rPr>
        <w:t>国际上，</w:t>
      </w:r>
      <w:r w:rsidRPr="003E7468">
        <w:rPr>
          <w:rFonts w:cs="Times New Roman"/>
        </w:rPr>
        <w:t>以</w:t>
      </w:r>
      <w:r w:rsidRPr="003E7468">
        <w:rPr>
          <w:rFonts w:cs="Times New Roman"/>
        </w:rPr>
        <w:t xml:space="preserve">NVIDIA </w:t>
      </w:r>
      <w:proofErr w:type="spellStart"/>
      <w:r w:rsidRPr="003E7468">
        <w:rPr>
          <w:rFonts w:cs="Times New Roman"/>
        </w:rPr>
        <w:t>Omniverse</w:t>
      </w:r>
      <w:proofErr w:type="spellEnd"/>
      <w:r w:rsidRPr="003E7468">
        <w:rPr>
          <w:rFonts w:cs="Times New Roman"/>
        </w:rPr>
        <w:t>（</w:t>
      </w:r>
      <w:r w:rsidRPr="003E7468">
        <w:rPr>
          <w:rFonts w:cs="Times New Roman"/>
        </w:rPr>
        <w:t>Isaac Sim</w:t>
      </w:r>
      <w:r w:rsidRPr="003E7468">
        <w:rPr>
          <w:rFonts w:cs="Times New Roman"/>
        </w:rPr>
        <w:t>）、</w:t>
      </w:r>
      <w:r w:rsidRPr="003E7468">
        <w:rPr>
          <w:rFonts w:cs="Times New Roman"/>
        </w:rPr>
        <w:t>Unity</w:t>
      </w:r>
      <w:r w:rsidRPr="003E7468">
        <w:rPr>
          <w:rFonts w:cs="Times New Roman"/>
        </w:rPr>
        <w:t>、</w:t>
      </w:r>
      <w:r w:rsidRPr="003E7468">
        <w:rPr>
          <w:rFonts w:cs="Times New Roman"/>
        </w:rPr>
        <w:t>ANSYS</w:t>
      </w:r>
      <w:r w:rsidRPr="003E7468">
        <w:rPr>
          <w:rFonts w:cs="Times New Roman"/>
        </w:rPr>
        <w:t>等为代表的厂商已构建起技术生态，通过</w:t>
      </w:r>
      <w:r w:rsidRPr="003E7468">
        <w:rPr>
          <w:rFonts w:cs="Times New Roman"/>
        </w:rPr>
        <w:t>GPU</w:t>
      </w:r>
      <w:r w:rsidRPr="003E7468">
        <w:rPr>
          <w:rFonts w:cs="Times New Roman"/>
        </w:rPr>
        <w:t>加速计算与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深度融合，在高精度实时仿真领域取得领先优势，并形成了软硬件一体的商业闭环。</w:t>
      </w:r>
      <w:r w:rsidR="006906B8" w:rsidRPr="006906B8">
        <w:rPr>
          <w:rFonts w:cs="Times New Roman" w:hint="eastAsia"/>
        </w:rPr>
        <w:t>旨在为智能制造和机器人提供完整的仿真训练解决方案。</w:t>
      </w:r>
      <w:r w:rsidR="0082627F" w:rsidRPr="003E7468">
        <w:rPr>
          <w:rFonts w:cs="Times New Roman"/>
        </w:rPr>
        <w:t>国内，</w:t>
      </w:r>
      <w:r w:rsidRPr="003E7468">
        <w:rPr>
          <w:rFonts w:cs="Times New Roman"/>
        </w:rPr>
        <w:t>相关研究多集中于高校和科研院所，工业界虽有一定积累（如索</w:t>
      </w:r>
      <w:proofErr w:type="gramStart"/>
      <w:r w:rsidRPr="003E7468">
        <w:rPr>
          <w:rFonts w:cs="Times New Roman"/>
        </w:rPr>
        <w:t>辰科技</w:t>
      </w:r>
      <w:proofErr w:type="gramEnd"/>
      <w:r w:rsidRPr="003E7468">
        <w:rPr>
          <w:rFonts w:cs="Times New Roman"/>
        </w:rPr>
        <w:t>等），但在面向智能化的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高精度</w:t>
      </w:r>
      <w:r w:rsidRPr="003E7468">
        <w:rPr>
          <w:rFonts w:cs="Times New Roman"/>
        </w:rPr>
        <w:t>+</w:t>
      </w:r>
      <w:r w:rsidRPr="003E7468">
        <w:rPr>
          <w:rFonts w:cs="Times New Roman"/>
        </w:rPr>
        <w:t>实时性</w:t>
      </w:r>
      <w:r w:rsidRPr="003E7468">
        <w:rPr>
          <w:rFonts w:cs="Times New Roman"/>
        </w:rPr>
        <w:t>+</w:t>
      </w:r>
      <w:r w:rsidRPr="003E7468">
        <w:rPr>
          <w:rFonts w:cs="Times New Roman"/>
        </w:rPr>
        <w:t>多物理场</w:t>
      </w:r>
      <w:r w:rsidRPr="003E7468">
        <w:rPr>
          <w:rFonts w:cs="Times New Roman"/>
        </w:rPr>
        <w:t>+AI</w:t>
      </w:r>
      <w:r w:rsidRPr="003E7468">
        <w:rPr>
          <w:rFonts w:cs="Times New Roman"/>
        </w:rPr>
        <w:t>原生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的全</w:t>
      </w:r>
      <w:proofErr w:type="gramStart"/>
      <w:r w:rsidRPr="003E7468">
        <w:rPr>
          <w:rFonts w:cs="Times New Roman"/>
        </w:rPr>
        <w:t>栈</w:t>
      </w:r>
      <w:proofErr w:type="gramEnd"/>
      <w:r w:rsidRPr="003E7468">
        <w:rPr>
          <w:rFonts w:cs="Times New Roman"/>
        </w:rPr>
        <w:t>式仿真引擎方面，仍存在显著差距，高端市场长期被国外产品垄断</w:t>
      </w:r>
      <w:r w:rsidR="00886222">
        <w:rPr>
          <w:rFonts w:cs="Times New Roman" w:hint="eastAsia"/>
        </w:rPr>
        <w:t>，</w:t>
      </w:r>
      <w:r w:rsidR="00886222" w:rsidRPr="00886222">
        <w:rPr>
          <w:rFonts w:cs="Times New Roman" w:hint="eastAsia"/>
        </w:rPr>
        <w:t>无法满足自主可控的智能制造与机器人产业发展需求</w:t>
      </w:r>
      <w:r w:rsidR="0082627F" w:rsidRPr="003E7468">
        <w:rPr>
          <w:rFonts w:cs="Times New Roman"/>
        </w:rPr>
        <w:t>。从现阶段的发展</w:t>
      </w:r>
      <w:r w:rsidR="00654C86">
        <w:rPr>
          <w:rFonts w:cs="Times New Roman" w:hint="eastAsia"/>
        </w:rPr>
        <w:t>状况</w:t>
      </w:r>
      <w:r w:rsidR="0082627F" w:rsidRPr="003E7468">
        <w:rPr>
          <w:rFonts w:cs="Times New Roman"/>
        </w:rPr>
        <w:t>来看，未来，物理仿真引擎主要包含以下趋势：</w:t>
      </w:r>
    </w:p>
    <w:p w:rsidR="00507B69" w:rsidRPr="003E7468" w:rsidRDefault="007115BD" w:rsidP="0082627F">
      <w:pPr>
        <w:numPr>
          <w:ilvl w:val="1"/>
          <w:numId w:val="1"/>
        </w:numPr>
        <w:spacing w:before="100" w:beforeAutospacing="1" w:after="100" w:afterAutospacing="1"/>
        <w:ind w:left="924" w:hanging="357"/>
        <w:rPr>
          <w:rFonts w:cs="Times New Roman"/>
        </w:rPr>
      </w:pPr>
      <w:r w:rsidRPr="003E7468">
        <w:rPr>
          <w:rStyle w:val="a6"/>
          <w:rFonts w:cs="Times New Roman"/>
        </w:rPr>
        <w:t>从离线到实时</w:t>
      </w:r>
      <w:r w:rsidRPr="003E7468">
        <w:rPr>
          <w:rFonts w:cs="Times New Roman"/>
        </w:rPr>
        <w:t>：仿真结果用于在线控制和硬件在环测试。</w:t>
      </w:r>
    </w:p>
    <w:p w:rsidR="00507B69" w:rsidRPr="003E7468" w:rsidRDefault="007115BD" w:rsidP="0082627F">
      <w:pPr>
        <w:numPr>
          <w:ilvl w:val="1"/>
          <w:numId w:val="1"/>
        </w:numPr>
        <w:spacing w:before="100" w:beforeAutospacing="1" w:after="100" w:afterAutospacing="1"/>
        <w:ind w:left="924" w:hanging="357"/>
        <w:rPr>
          <w:rFonts w:cs="Times New Roman"/>
        </w:rPr>
      </w:pPr>
      <w:r w:rsidRPr="003E7468">
        <w:rPr>
          <w:rStyle w:val="a6"/>
          <w:rFonts w:cs="Times New Roman"/>
        </w:rPr>
        <w:t>从单一到多物理场</w:t>
      </w:r>
      <w:r w:rsidRPr="003E7468">
        <w:rPr>
          <w:rFonts w:cs="Times New Roman"/>
        </w:rPr>
        <w:t>：刚体、软体、流体等多物理现象的统一耦合仿真成为刚需。</w:t>
      </w:r>
    </w:p>
    <w:p w:rsidR="00507B69" w:rsidRDefault="007115BD" w:rsidP="0082627F">
      <w:pPr>
        <w:numPr>
          <w:ilvl w:val="1"/>
          <w:numId w:val="1"/>
        </w:numPr>
        <w:spacing w:before="100" w:beforeAutospacing="1" w:after="100" w:afterAutospacing="1"/>
        <w:ind w:left="924" w:hanging="357"/>
        <w:rPr>
          <w:rFonts w:cs="Times New Roman"/>
        </w:rPr>
      </w:pPr>
      <w:r w:rsidRPr="003E7468">
        <w:rPr>
          <w:rStyle w:val="a6"/>
          <w:rFonts w:cs="Times New Roman"/>
        </w:rPr>
        <w:t>从物理驱动到物理与</w:t>
      </w:r>
      <w:r w:rsidRPr="003E7468">
        <w:rPr>
          <w:rStyle w:val="a6"/>
          <w:rFonts w:cs="Times New Roman"/>
        </w:rPr>
        <w:t>AI</w:t>
      </w:r>
      <w:r w:rsidRPr="003E7468">
        <w:rPr>
          <w:rStyle w:val="a6"/>
          <w:rFonts w:cs="Times New Roman"/>
        </w:rPr>
        <w:t>融合驱动</w:t>
      </w:r>
      <w:r w:rsidRPr="003E7468">
        <w:rPr>
          <w:rFonts w:cs="Times New Roman"/>
        </w:rPr>
        <w:t>：利用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技术提升仿真速度、生成逼真数据、自动校准模型，已成为核心发展方向。</w:t>
      </w:r>
    </w:p>
    <w:p w:rsidR="00FF2EA0" w:rsidRDefault="00FF2EA0" w:rsidP="00FF2EA0">
      <w:pPr>
        <w:pStyle w:val="3"/>
      </w:pPr>
      <w:r>
        <w:rPr>
          <w:rFonts w:hint="eastAsia"/>
        </w:rPr>
        <w:t>1</w:t>
      </w:r>
      <w:r>
        <w:t xml:space="preserve">.2 </w:t>
      </w:r>
      <w:r w:rsidRPr="00FF2EA0">
        <w:t>国家战略与政策支持</w:t>
      </w:r>
    </w:p>
    <w:p w:rsidR="00FF2EA0" w:rsidRDefault="00FF2EA0" w:rsidP="00FF2EA0">
      <w:pPr>
        <w:ind w:firstLineChars="200" w:firstLine="480"/>
        <w:rPr>
          <w:rFonts w:hint="eastAsia"/>
        </w:rPr>
      </w:pPr>
      <w:r>
        <w:rPr>
          <w:rFonts w:hint="eastAsia"/>
        </w:rPr>
        <w:t>机器人技术与系统研究是世界各国的重要战略性计划。世界各国正大力推进智能机器人技术的发展，欧盟提出了“地平线</w:t>
      </w:r>
      <w:r>
        <w:rPr>
          <w:rFonts w:hint="eastAsia"/>
        </w:rPr>
        <w:t>2020</w:t>
      </w:r>
      <w:r>
        <w:rPr>
          <w:rFonts w:hint="eastAsia"/>
        </w:rPr>
        <w:t>”和</w:t>
      </w:r>
      <w:r>
        <w:rPr>
          <w:rFonts w:hint="eastAsia"/>
        </w:rPr>
        <w:t>Robotics4EU</w:t>
      </w:r>
      <w:r>
        <w:rPr>
          <w:rFonts w:hint="eastAsia"/>
        </w:rPr>
        <w:t>等战略计划，旨在推动智能机器人在科研、项目建设和成果转化中的应用。德国的</w:t>
      </w:r>
      <w:r>
        <w:rPr>
          <w:rFonts w:hint="eastAsia"/>
        </w:rPr>
        <w:lastRenderedPageBreak/>
        <w:t>“高科技战略</w:t>
      </w:r>
      <w:r>
        <w:rPr>
          <w:rFonts w:hint="eastAsia"/>
        </w:rPr>
        <w:t>2025</w:t>
      </w:r>
      <w:r>
        <w:rPr>
          <w:rFonts w:hint="eastAsia"/>
        </w:rPr>
        <w:t>”、日本的“机器人新战略”、韩国的“智能机器人开发和供应促进法”等，均致力于促进智能机器人的创新性发展。此外，美国发布的《机器人路线路：从互联网到机器人》系列报告，持续探讨了机器人在未来</w:t>
      </w:r>
      <w:r>
        <w:rPr>
          <w:rFonts w:hint="eastAsia"/>
        </w:rPr>
        <w:t>5-15</w:t>
      </w:r>
      <w:r>
        <w:rPr>
          <w:rFonts w:hint="eastAsia"/>
        </w:rPr>
        <w:t>年作为关键经济促进者的作用，并明确了智能机器人系统的技术发展目标。</w:t>
      </w:r>
    </w:p>
    <w:p w:rsidR="00FF2EA0" w:rsidRDefault="00FF2EA0" w:rsidP="00FF2EA0">
      <w:pPr>
        <w:rPr>
          <w:rFonts w:hint="eastAsia"/>
        </w:rPr>
      </w:pPr>
      <w:r>
        <w:rPr>
          <w:rFonts w:hint="eastAsia"/>
        </w:rPr>
        <w:t>发展机器人技术与系统是我国的国家战略。以习近平新时代中国特色社会主义思想为指导，根据《中华人民共和国国民经济和社会发展第十四个五年规划和</w:t>
      </w:r>
      <w:r>
        <w:rPr>
          <w:rFonts w:hint="eastAsia"/>
        </w:rPr>
        <w:t>2035</w:t>
      </w:r>
      <w:r>
        <w:rPr>
          <w:rFonts w:hint="eastAsia"/>
        </w:rPr>
        <w:t>年远景目标纲要》的总体部署，并落实《“十四五”机器人产业发展规划》的重点任务，国家积极推进“机器人</w:t>
      </w:r>
      <w:r>
        <w:rPr>
          <w:rFonts w:hint="eastAsia"/>
        </w:rPr>
        <w:t>+</w:t>
      </w:r>
      <w:r>
        <w:rPr>
          <w:rFonts w:hint="eastAsia"/>
        </w:rPr>
        <w:t>”应用行动，加速机器人技术的应用拓展。立足国家重大战略需求，聚焦工业应用、医疗康复、深空深海等领域，系统推进从机器人本体设计、精密驱动、运动规划控制、人机交互</w:t>
      </w:r>
      <w:proofErr w:type="gramStart"/>
      <w:r>
        <w:rPr>
          <w:rFonts w:hint="eastAsia"/>
        </w:rPr>
        <w:t>到具身</w:t>
      </w:r>
      <w:proofErr w:type="gramEnd"/>
      <w:r>
        <w:rPr>
          <w:rFonts w:hint="eastAsia"/>
        </w:rPr>
        <w:t>智能等关键技术研究，取得系统性创新成果，以满足社会民生改善和经济发展的迫切需求。</w:t>
      </w:r>
    </w:p>
    <w:p w:rsidR="00FF2EA0" w:rsidRPr="00FF2EA0" w:rsidRDefault="00FF2EA0" w:rsidP="00FF2EA0">
      <w:pPr>
        <w:ind w:firstLineChars="200" w:firstLine="480"/>
        <w:rPr>
          <w:rFonts w:hint="eastAsia"/>
        </w:rPr>
      </w:pPr>
      <w:r>
        <w:rPr>
          <w:rFonts w:hint="eastAsia"/>
        </w:rPr>
        <w:t>本项目的实施，正是响应国家“制造强国”、“人工智能</w:t>
      </w:r>
      <w:r>
        <w:rPr>
          <w:rFonts w:hint="eastAsia"/>
        </w:rPr>
        <w:t>+</w:t>
      </w:r>
      <w:r>
        <w:rPr>
          <w:rFonts w:hint="eastAsia"/>
        </w:rPr>
        <w:t>”等重大战略，攻克智能制造与机器人发展中的核心基础软件瓶颈，对于保障产业安全、赋能产业升级具有至关重要的战略意义。</w:t>
      </w:r>
    </w:p>
    <w:p w:rsidR="00B3543F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>1.</w:t>
      </w:r>
      <w:r w:rsidR="00FF2EA0">
        <w:rPr>
          <w:rFonts w:cs="Times New Roman"/>
        </w:rPr>
        <w:t>3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产业链痛点</w:t>
      </w:r>
    </w:p>
    <w:p w:rsidR="00B3543F" w:rsidRPr="003E7468" w:rsidRDefault="00B3543F" w:rsidP="00B3543F">
      <w:pPr>
        <w:rPr>
          <w:rFonts w:cs="Times New Roman"/>
        </w:rPr>
      </w:pPr>
      <w:r w:rsidRPr="003E7468">
        <w:rPr>
          <w:rFonts w:cs="Times New Roman"/>
        </w:rPr>
        <w:t>国内物理仿真技术存在以下问题：</w:t>
      </w:r>
    </w:p>
    <w:p w:rsidR="00507B69" w:rsidRPr="003E7468" w:rsidRDefault="007115BD" w:rsidP="006C5825">
      <w:pPr>
        <w:numPr>
          <w:ilvl w:val="1"/>
          <w:numId w:val="21"/>
        </w:numPr>
        <w:spacing w:before="100" w:beforeAutospacing="1" w:after="100" w:afterAutospacing="1"/>
        <w:ind w:left="924" w:hanging="357"/>
        <w:rPr>
          <w:rStyle w:val="a6"/>
          <w:rFonts w:cs="Times New Roman"/>
          <w:b w:val="0"/>
        </w:rPr>
      </w:pPr>
      <w:r w:rsidRPr="003E7468">
        <w:rPr>
          <w:rStyle w:val="a6"/>
          <w:rFonts w:cs="Times New Roman"/>
        </w:rPr>
        <w:t>“</w:t>
      </w:r>
      <w:r w:rsidRPr="003E7468">
        <w:rPr>
          <w:rStyle w:val="a6"/>
          <w:rFonts w:cs="Times New Roman"/>
        </w:rPr>
        <w:t>卡脖子</w:t>
      </w:r>
      <w:r w:rsidRPr="003E7468">
        <w:rPr>
          <w:rStyle w:val="a6"/>
          <w:rFonts w:cs="Times New Roman"/>
        </w:rPr>
        <w:t>”</w:t>
      </w:r>
      <w:r w:rsidRPr="003E7468">
        <w:rPr>
          <w:rStyle w:val="a6"/>
          <w:rFonts w:cs="Times New Roman"/>
        </w:rPr>
        <w:t>风险：</w:t>
      </w:r>
      <w:r w:rsidRPr="003E7468">
        <w:rPr>
          <w:rStyle w:val="a6"/>
          <w:rFonts w:cs="Times New Roman"/>
          <w:b w:val="0"/>
        </w:rPr>
        <w:t>高端工业仿真软件依赖进口，存在供应</w:t>
      </w:r>
      <w:proofErr w:type="gramStart"/>
      <w:r w:rsidRPr="003E7468">
        <w:rPr>
          <w:rStyle w:val="a6"/>
          <w:rFonts w:cs="Times New Roman"/>
          <w:b w:val="0"/>
        </w:rPr>
        <w:t>链安全</w:t>
      </w:r>
      <w:proofErr w:type="gramEnd"/>
      <w:r w:rsidRPr="003E7468">
        <w:rPr>
          <w:rStyle w:val="a6"/>
          <w:rFonts w:cs="Times New Roman"/>
          <w:b w:val="0"/>
        </w:rPr>
        <w:t>与数据安全风险。</w:t>
      </w:r>
    </w:p>
    <w:p w:rsidR="00507B69" w:rsidRPr="003E7468" w:rsidRDefault="007115BD" w:rsidP="006C5825">
      <w:pPr>
        <w:numPr>
          <w:ilvl w:val="1"/>
          <w:numId w:val="21"/>
        </w:numPr>
        <w:spacing w:before="100" w:beforeAutospacing="1" w:after="100" w:afterAutospacing="1"/>
        <w:ind w:left="924" w:hanging="357"/>
        <w:rPr>
          <w:rStyle w:val="a6"/>
          <w:rFonts w:cs="Times New Roman"/>
        </w:rPr>
      </w:pPr>
      <w:r w:rsidRPr="003E7468">
        <w:rPr>
          <w:rStyle w:val="a6"/>
          <w:rFonts w:cs="Times New Roman"/>
        </w:rPr>
        <w:t>Sim-to-Real Gap</w:t>
      </w:r>
      <w:r w:rsidRPr="003E7468">
        <w:rPr>
          <w:rStyle w:val="a6"/>
          <w:rFonts w:cs="Times New Roman"/>
        </w:rPr>
        <w:t>：</w:t>
      </w:r>
      <w:r w:rsidRPr="003E7468">
        <w:rPr>
          <w:rStyle w:val="a6"/>
          <w:rFonts w:cs="Times New Roman"/>
          <w:b w:val="0"/>
        </w:rPr>
        <w:t>传统仿真与真实世界存在差异，导致在仿真中训练的算法无法有效迁移到真实机器人上。</w:t>
      </w:r>
    </w:p>
    <w:p w:rsidR="00507B69" w:rsidRPr="003E7468" w:rsidRDefault="007115BD" w:rsidP="006C5825">
      <w:pPr>
        <w:numPr>
          <w:ilvl w:val="1"/>
          <w:numId w:val="21"/>
        </w:numPr>
        <w:spacing w:before="100" w:beforeAutospacing="1" w:after="100" w:afterAutospacing="1"/>
        <w:ind w:left="924" w:hanging="357"/>
        <w:rPr>
          <w:rStyle w:val="a6"/>
          <w:rFonts w:cs="Times New Roman"/>
          <w:b w:val="0"/>
        </w:rPr>
      </w:pPr>
      <w:r w:rsidRPr="003E7468">
        <w:rPr>
          <w:rStyle w:val="a6"/>
          <w:rFonts w:cs="Times New Roman"/>
        </w:rPr>
        <w:t>成本高、周期长：</w:t>
      </w:r>
      <w:r w:rsidRPr="003E7468">
        <w:rPr>
          <w:rStyle w:val="a6"/>
          <w:rFonts w:cs="Times New Roman"/>
          <w:b w:val="0"/>
        </w:rPr>
        <w:t>物理试错和实物调试成本高昂，严重拖慢研发创新周期。</w:t>
      </w:r>
    </w:p>
    <w:p w:rsidR="008A547A" w:rsidRPr="003E7468" w:rsidRDefault="00F85643" w:rsidP="006C5825">
      <w:pPr>
        <w:numPr>
          <w:ilvl w:val="1"/>
          <w:numId w:val="21"/>
        </w:numPr>
        <w:spacing w:before="100" w:beforeAutospacing="1" w:after="100" w:afterAutospacing="1"/>
        <w:ind w:left="924" w:hanging="357"/>
        <w:rPr>
          <w:rStyle w:val="a6"/>
          <w:rFonts w:cs="Times New Roman"/>
          <w:b w:val="0"/>
        </w:rPr>
      </w:pPr>
      <w:r w:rsidRPr="003E7468">
        <w:rPr>
          <w:rStyle w:val="a6"/>
          <w:rFonts w:cs="Times New Roman"/>
        </w:rPr>
        <w:t>缺乏评测体系：</w:t>
      </w:r>
      <w:r w:rsidRPr="003E7468">
        <w:rPr>
          <w:rStyle w:val="a6"/>
          <w:rFonts w:cs="Times New Roman"/>
          <w:b w:val="0"/>
        </w:rPr>
        <w:t>国内虽然有很多机构在研发物理仿真引擎，但是实际仿真效果是否准确可靠，仍缺乏系统的评价指标。</w:t>
      </w:r>
    </w:p>
    <w:p w:rsidR="00507B69" w:rsidRPr="00D55981" w:rsidRDefault="007115BD" w:rsidP="006C5825">
      <w:pPr>
        <w:numPr>
          <w:ilvl w:val="1"/>
          <w:numId w:val="21"/>
        </w:numPr>
        <w:spacing w:before="100" w:beforeAutospacing="1" w:after="100" w:afterAutospacing="1"/>
        <w:ind w:left="924" w:hanging="357"/>
        <w:rPr>
          <w:rStyle w:val="a6"/>
          <w:rFonts w:cs="Times New Roman"/>
        </w:rPr>
      </w:pPr>
      <w:r w:rsidRPr="003E7468">
        <w:rPr>
          <w:rStyle w:val="a6"/>
          <w:rFonts w:cs="Times New Roman"/>
        </w:rPr>
        <w:t>缺乏</w:t>
      </w:r>
      <w:r w:rsidR="00F85643" w:rsidRPr="003E7468">
        <w:rPr>
          <w:rStyle w:val="a6"/>
          <w:rFonts w:cs="Times New Roman"/>
        </w:rPr>
        <w:t>多维度</w:t>
      </w:r>
      <w:r w:rsidRPr="003E7468">
        <w:rPr>
          <w:rStyle w:val="a6"/>
          <w:rFonts w:cs="Times New Roman"/>
        </w:rPr>
        <w:t>感知仿真：</w:t>
      </w:r>
      <w:r w:rsidRPr="003E7468">
        <w:rPr>
          <w:rStyle w:val="a6"/>
          <w:rFonts w:cs="Times New Roman"/>
          <w:b w:val="0"/>
        </w:rPr>
        <w:t>多数仿真引擎只提供</w:t>
      </w:r>
      <w:r w:rsidRPr="003E7468">
        <w:rPr>
          <w:rStyle w:val="a6"/>
          <w:rFonts w:cs="Times New Roman"/>
          <w:b w:val="0"/>
        </w:rPr>
        <w:t>“</w:t>
      </w:r>
      <w:r w:rsidRPr="003E7468">
        <w:rPr>
          <w:rStyle w:val="a6"/>
          <w:rFonts w:cs="Times New Roman"/>
          <w:b w:val="0"/>
        </w:rPr>
        <w:t>完美</w:t>
      </w:r>
      <w:r w:rsidRPr="003E7468">
        <w:rPr>
          <w:rStyle w:val="a6"/>
          <w:rFonts w:cs="Times New Roman"/>
          <w:b w:val="0"/>
        </w:rPr>
        <w:t>”</w:t>
      </w:r>
      <w:r w:rsidRPr="003E7468">
        <w:rPr>
          <w:rStyle w:val="a6"/>
          <w:rFonts w:cs="Times New Roman"/>
          <w:b w:val="0"/>
        </w:rPr>
        <w:t>的物理数据，缺乏对机器人</w:t>
      </w:r>
      <w:r w:rsidRPr="003E7468">
        <w:rPr>
          <w:rStyle w:val="a6"/>
          <w:rFonts w:cs="Times New Roman"/>
          <w:b w:val="0"/>
        </w:rPr>
        <w:t>“</w:t>
      </w:r>
      <w:r w:rsidRPr="003E7468">
        <w:rPr>
          <w:rStyle w:val="a6"/>
          <w:rFonts w:cs="Times New Roman"/>
          <w:b w:val="0"/>
        </w:rPr>
        <w:t>感官</w:t>
      </w:r>
      <w:r w:rsidRPr="003E7468">
        <w:rPr>
          <w:rStyle w:val="a6"/>
          <w:rFonts w:cs="Times New Roman"/>
          <w:b w:val="0"/>
        </w:rPr>
        <w:t>”</w:t>
      </w:r>
      <w:r w:rsidRPr="003E7468">
        <w:rPr>
          <w:rStyle w:val="a6"/>
          <w:rFonts w:cs="Times New Roman"/>
          <w:b w:val="0"/>
        </w:rPr>
        <w:t>（如相机、激光雷达</w:t>
      </w:r>
      <w:r w:rsidR="00F85643" w:rsidRPr="003E7468">
        <w:rPr>
          <w:rStyle w:val="a6"/>
          <w:rFonts w:cs="Times New Roman"/>
          <w:b w:val="0"/>
        </w:rPr>
        <w:t>、力传感器</w:t>
      </w:r>
      <w:r w:rsidRPr="003E7468">
        <w:rPr>
          <w:rStyle w:val="a6"/>
          <w:rFonts w:cs="Times New Roman"/>
          <w:b w:val="0"/>
        </w:rPr>
        <w:t>）的逼真模拟。</w:t>
      </w:r>
    </w:p>
    <w:p w:rsidR="00D55981" w:rsidRPr="00D55981" w:rsidRDefault="00D55981" w:rsidP="00D55981">
      <w:pPr>
        <w:pStyle w:val="ad"/>
        <w:numPr>
          <w:ilvl w:val="1"/>
          <w:numId w:val="21"/>
        </w:numPr>
        <w:ind w:firstLineChars="0"/>
        <w:rPr>
          <w:rStyle w:val="a6"/>
          <w:rFonts w:cs="Times New Roman"/>
        </w:rPr>
      </w:pPr>
      <w:r w:rsidRPr="00D55981">
        <w:rPr>
          <w:rStyle w:val="a6"/>
          <w:rFonts w:cs="Times New Roman" w:hint="eastAsia"/>
        </w:rPr>
        <w:t>无法支撑集群仿真：</w:t>
      </w:r>
      <w:r w:rsidRPr="00D55981">
        <w:rPr>
          <w:rStyle w:val="a6"/>
          <w:rFonts w:cs="Times New Roman" w:hint="eastAsia"/>
          <w:b w:val="0"/>
        </w:rPr>
        <w:t>现有开源方案在并发性和保真度上难以平衡，无法有效模拟大规模机器人集群的协同作业。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>1.</w:t>
      </w:r>
      <w:r w:rsidR="00654C86">
        <w:rPr>
          <w:rFonts w:cs="Times New Roman"/>
        </w:rPr>
        <w:t>4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项目战略价值与紧迫性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Fonts w:cs="Times New Roman"/>
        </w:rPr>
        <w:t>本项目的成功实施，将：</w:t>
      </w:r>
    </w:p>
    <w:p w:rsidR="00507B69" w:rsidRPr="003E7468" w:rsidRDefault="007115BD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突破关键核心技术</w:t>
      </w:r>
      <w:r w:rsidRPr="003E7468">
        <w:rPr>
          <w:rFonts w:cs="Times New Roman"/>
        </w:rPr>
        <w:t>：攻克高精度实时多物理场仿真与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融合的技术难题，实现国产化替代，保障产业安全。</w:t>
      </w:r>
    </w:p>
    <w:p w:rsidR="00507B69" w:rsidRPr="003E7468" w:rsidRDefault="007115BD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赋能产业升级</w:t>
      </w:r>
      <w:r w:rsidRPr="003E7468">
        <w:rPr>
          <w:rFonts w:cs="Times New Roman"/>
        </w:rPr>
        <w:t>：为工业智能装备、服务机器人、自动驾驶等领域提供先进的数字化研发工具，显著降本增效，加速创新迭代。</w:t>
      </w:r>
    </w:p>
    <w:p w:rsidR="00507B69" w:rsidRPr="003E7468" w:rsidRDefault="007115BD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契合国家战略</w:t>
      </w:r>
      <w:r w:rsidRPr="003E7468">
        <w:rPr>
          <w:rFonts w:cs="Times New Roman"/>
        </w:rPr>
        <w:t>：紧密对接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制造强国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、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人工智能</w:t>
      </w:r>
      <w:r w:rsidRPr="003E7468">
        <w:rPr>
          <w:rFonts w:cs="Times New Roman"/>
        </w:rPr>
        <w:t>+”</w:t>
      </w:r>
      <w:r w:rsidRPr="003E7468">
        <w:rPr>
          <w:rFonts w:cs="Times New Roman"/>
        </w:rPr>
        <w:t>等国家战略，是发展工业互联网和新质生产力的关键基础设施。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>1.</w:t>
      </w:r>
      <w:r w:rsidR="00654C86">
        <w:rPr>
          <w:rFonts w:cs="Times New Roman"/>
        </w:rPr>
        <w:t>5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拟解决的关键技术问题</w:t>
      </w:r>
    </w:p>
    <w:p w:rsidR="00507B69" w:rsidRPr="003E7468" w:rsidRDefault="007115BD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lastRenderedPageBreak/>
        <w:t>高精度物理计算与实时计算性能之间的矛盾。</w:t>
      </w:r>
    </w:p>
    <w:p w:rsidR="00507B69" w:rsidRPr="003E7468" w:rsidRDefault="007115BD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多物理场（刚体、软体、流体）统一耦合求解的数值稳定性与效率问题。</w:t>
      </w:r>
    </w:p>
    <w:p w:rsidR="00507B69" w:rsidRPr="003E7468" w:rsidRDefault="007115BD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仿真环境与真实世界之间的感知差距与物理差距。</w:t>
      </w:r>
    </w:p>
    <w:p w:rsidR="00507B69" w:rsidRDefault="007115BD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仿真模型的自动化校准与验证。</w:t>
      </w:r>
    </w:p>
    <w:p w:rsidR="00F03996" w:rsidRPr="003E7468" w:rsidRDefault="00F03996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</w:rPr>
      </w:pPr>
      <w:r>
        <w:rPr>
          <w:rFonts w:ascii="Segoe UI" w:hAnsi="Segoe UI" w:cs="Segoe UI"/>
        </w:rPr>
        <w:t>支撑大规模机器人集群仿真的高并发技术架构。</w:t>
      </w:r>
    </w:p>
    <w:p w:rsidR="00507B69" w:rsidRPr="003E7468" w:rsidRDefault="007115BD">
      <w:pPr>
        <w:pStyle w:val="2"/>
        <w:ind w:left="257"/>
        <w:rPr>
          <w:rFonts w:cs="Times New Roman"/>
        </w:rPr>
      </w:pPr>
      <w:r w:rsidRPr="003E7468">
        <w:rPr>
          <w:rFonts w:cs="Times New Roman"/>
        </w:rPr>
        <w:t>二、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任务建设方案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2.1 </w:t>
      </w:r>
      <w:r w:rsidRPr="003E7468">
        <w:rPr>
          <w:rFonts w:cs="Times New Roman"/>
        </w:rPr>
        <w:t>总体建设思路</w:t>
      </w:r>
    </w:p>
    <w:p w:rsidR="00507B69" w:rsidRPr="003E7468" w:rsidRDefault="007115BD" w:rsidP="002E17CB">
      <w:pPr>
        <w:pStyle w:val="a5"/>
        <w:ind w:firstLineChars="200" w:firstLine="480"/>
        <w:rPr>
          <w:rFonts w:cs="Times New Roman"/>
        </w:rPr>
      </w:pPr>
      <w:r w:rsidRPr="003E7468">
        <w:rPr>
          <w:rFonts w:cs="Times New Roman"/>
        </w:rPr>
        <w:t>本项目旨在研制一款国产自主可控的、面向工业与机器人应用的高精度实时物理仿真引擎。以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物理一致性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为基石，以</w:t>
      </w:r>
      <w:r w:rsidRPr="003E7468">
        <w:rPr>
          <w:rFonts w:cs="Times New Roman"/>
        </w:rPr>
        <w:t>“AI</w:t>
      </w:r>
      <w:r w:rsidRPr="003E7468">
        <w:rPr>
          <w:rFonts w:cs="Times New Roman"/>
        </w:rPr>
        <w:t>赋能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为核心手段，以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缩小</w:t>
      </w:r>
      <w:r w:rsidRPr="003E7468">
        <w:rPr>
          <w:rFonts w:cs="Times New Roman"/>
        </w:rPr>
        <w:t>Sim-to-Real</w:t>
      </w:r>
      <w:r w:rsidRPr="003E7468">
        <w:rPr>
          <w:rFonts w:cs="Times New Roman"/>
        </w:rPr>
        <w:t>差距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为终极目标，通过攻克多物理场精准求解、感知一致性仿真、智能闭环校准等关键技术，构建覆盖技术中台、产品平台和行业应用的完整生态体系。项目将始终坚持国产化设计，优先适配国产软硬件环境</w:t>
      </w:r>
      <w:r w:rsidR="00DD1B8A" w:rsidRPr="003E7468">
        <w:rPr>
          <w:rFonts w:cs="Times New Roman"/>
        </w:rPr>
        <w:t>。同时，为了验证仿真引擎的可行性和仿真结果的准确性，同步搭建实验测试环境。</w:t>
      </w:r>
      <w:r w:rsidR="00522FA9" w:rsidRPr="003E7468">
        <w:rPr>
          <w:rFonts w:cs="Times New Roman"/>
        </w:rPr>
        <w:t>实验初期，</w:t>
      </w:r>
      <w:r w:rsidR="00DD1B8A" w:rsidRPr="003E7468">
        <w:rPr>
          <w:rFonts w:cs="Times New Roman"/>
        </w:rPr>
        <w:t>以实际搬运工业场景为例，搭建人形机器人测试平台，在实际场景中获取机器人的视觉和相关力学数据。通过对比仿真</w:t>
      </w:r>
      <w:r w:rsidR="00522FA9" w:rsidRPr="003E7468">
        <w:rPr>
          <w:rFonts w:cs="Times New Roman"/>
        </w:rPr>
        <w:t>和实际结果，不断优化和完善物理仿真系统。实验中期，继续完善物理仿真模型，逐步增加其他工业场景并搭建实验平台进行验证。实验后期，通过对多场景模拟和验证，期望获得性能优异的具备高并发实时性的物理仿真智能系统。</w:t>
      </w:r>
    </w:p>
    <w:p w:rsidR="00507B69" w:rsidRPr="003E7468" w:rsidRDefault="007115BD">
      <w:pPr>
        <w:pStyle w:val="a5"/>
        <w:rPr>
          <w:rFonts w:cs="Times New Roman"/>
        </w:rPr>
      </w:pPr>
      <w:proofErr w:type="gramStart"/>
      <w:r w:rsidRPr="003E7468">
        <w:rPr>
          <w:rStyle w:val="a6"/>
          <w:rFonts w:cs="Times New Roman"/>
        </w:rPr>
        <w:t>拟形成</w:t>
      </w:r>
      <w:proofErr w:type="gramEnd"/>
      <w:r w:rsidRPr="003E7468">
        <w:rPr>
          <w:rStyle w:val="a6"/>
          <w:rFonts w:cs="Times New Roman"/>
        </w:rPr>
        <w:t>的产品及服务</w:t>
      </w:r>
      <w:r w:rsidRPr="003E7468">
        <w:rPr>
          <w:rFonts w:cs="Times New Roman"/>
        </w:rPr>
        <w:t>：</w:t>
      </w:r>
    </w:p>
    <w:p w:rsidR="00507B69" w:rsidRPr="003E7468" w:rsidRDefault="007115BD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核心引擎</w:t>
      </w:r>
      <w:r w:rsidRPr="003E7468">
        <w:rPr>
          <w:rFonts w:cs="Times New Roman"/>
        </w:rPr>
        <w:t>：具有自主知识产权的物理仿真引擎</w:t>
      </w:r>
      <w:r w:rsidRPr="003E7468">
        <w:rPr>
          <w:rFonts w:cs="Times New Roman"/>
        </w:rPr>
        <w:t>SDK/API</w:t>
      </w:r>
      <w:r w:rsidRPr="003E7468">
        <w:rPr>
          <w:rFonts w:cs="Times New Roman"/>
        </w:rPr>
        <w:t>。</w:t>
      </w:r>
    </w:p>
    <w:p w:rsidR="00507B69" w:rsidRPr="003E7468" w:rsidRDefault="007115BD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proofErr w:type="gramStart"/>
      <w:r w:rsidRPr="003E7468">
        <w:rPr>
          <w:rStyle w:val="a6"/>
          <w:rFonts w:cs="Times New Roman"/>
        </w:rPr>
        <w:t>云服务</w:t>
      </w:r>
      <w:proofErr w:type="gramEnd"/>
      <w:r w:rsidRPr="003E7468">
        <w:rPr>
          <w:rStyle w:val="a6"/>
          <w:rFonts w:cs="Times New Roman"/>
        </w:rPr>
        <w:t>平台</w:t>
      </w:r>
      <w:r w:rsidRPr="003E7468">
        <w:rPr>
          <w:rFonts w:cs="Times New Roman"/>
        </w:rPr>
        <w:t>：提供在线仿真、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训练、数字孪生应用托管的一</w:t>
      </w:r>
      <w:proofErr w:type="gramStart"/>
      <w:r w:rsidRPr="003E7468">
        <w:rPr>
          <w:rFonts w:cs="Times New Roman"/>
        </w:rPr>
        <w:t>站式云服务</w:t>
      </w:r>
      <w:proofErr w:type="gramEnd"/>
      <w:r w:rsidRPr="003E7468">
        <w:rPr>
          <w:rFonts w:cs="Times New Roman"/>
        </w:rPr>
        <w:t>。</w:t>
      </w:r>
    </w:p>
    <w:p w:rsidR="00507B69" w:rsidRPr="003E7468" w:rsidRDefault="007115BD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行业解决方案</w:t>
      </w:r>
      <w:r w:rsidRPr="003E7468">
        <w:rPr>
          <w:rFonts w:cs="Times New Roman"/>
        </w:rPr>
        <w:t>：针对特定工业场景（如智能装配、</w:t>
      </w:r>
      <w:proofErr w:type="gramStart"/>
      <w:r w:rsidRPr="003E7468">
        <w:rPr>
          <w:rFonts w:cs="Times New Roman"/>
        </w:rPr>
        <w:t>产线虚拟</w:t>
      </w:r>
      <w:proofErr w:type="gramEnd"/>
      <w:r w:rsidRPr="003E7468">
        <w:rPr>
          <w:rFonts w:cs="Times New Roman"/>
        </w:rPr>
        <w:t>调试）的标准化解决方案。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2.2 </w:t>
      </w:r>
      <w:r w:rsidRPr="003E7468">
        <w:rPr>
          <w:rFonts w:cs="Times New Roman"/>
        </w:rPr>
        <w:t>任务目标</w:t>
      </w:r>
    </w:p>
    <w:p w:rsidR="00507B69" w:rsidRPr="003E7468" w:rsidRDefault="007115BD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研发基于生成式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的虚拟传感器模型库与标准化评测基准。</w:t>
      </w:r>
    </w:p>
    <w:p w:rsidR="00507B69" w:rsidRPr="003E7468" w:rsidRDefault="007115BD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构建具备时空一致性的多场景感知仿真系统。</w:t>
      </w:r>
    </w:p>
    <w:p w:rsidR="00507B69" w:rsidRPr="003E7468" w:rsidRDefault="007115BD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开发基于强化学习智能体的物理参数自动化闭环校准验证框架。</w:t>
      </w:r>
    </w:p>
    <w:p w:rsidR="00507B69" w:rsidRPr="003E7468" w:rsidRDefault="007115BD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研制具备物理一致性的通用刚体</w:t>
      </w:r>
      <w:r w:rsidRPr="003E7468">
        <w:rPr>
          <w:rFonts w:cs="Times New Roman"/>
        </w:rPr>
        <w:t>-</w:t>
      </w:r>
      <w:r w:rsidRPr="003E7468">
        <w:rPr>
          <w:rFonts w:cs="Times New Roman"/>
        </w:rPr>
        <w:t>软体</w:t>
      </w:r>
      <w:r w:rsidRPr="003E7468">
        <w:rPr>
          <w:rFonts w:cs="Times New Roman"/>
        </w:rPr>
        <w:t>-</w:t>
      </w:r>
      <w:r w:rsidRPr="003E7468">
        <w:rPr>
          <w:rFonts w:cs="Times New Roman"/>
        </w:rPr>
        <w:t>流体耦合力学仿真系统。</w:t>
      </w:r>
    </w:p>
    <w:p w:rsidR="00507B69" w:rsidRPr="003E7468" w:rsidRDefault="007115BD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建成具备高并发实时计算能力的云原生分布式智能仿真平台。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2.3 </w:t>
      </w:r>
      <w:r w:rsidRPr="003E7468">
        <w:rPr>
          <w:rFonts w:cs="Times New Roman"/>
        </w:rPr>
        <w:t>考核指标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5975"/>
        <w:gridCol w:w="1164"/>
      </w:tblGrid>
      <w:tr w:rsidR="00507B69" w:rsidRPr="003E7468" w:rsidTr="00B532E7">
        <w:trPr>
          <w:tblHeader/>
        </w:trPr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  <w:b/>
                <w:bCs/>
              </w:rPr>
            </w:pPr>
            <w:r w:rsidRPr="003E7468">
              <w:rPr>
                <w:rFonts w:cs="Times New Roman"/>
                <w:b/>
                <w:bCs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  <w:b/>
                <w:bCs/>
              </w:rPr>
            </w:pPr>
            <w:r w:rsidRPr="003E7468">
              <w:rPr>
                <w:rFonts w:cs="Times New Roman"/>
                <w:b/>
                <w:bCs/>
              </w:rPr>
              <w:t>考核指标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  <w:b/>
                <w:bCs/>
              </w:rPr>
            </w:pPr>
            <w:r w:rsidRPr="003E7468">
              <w:rPr>
                <w:rFonts w:cs="Times New Roman"/>
                <w:b/>
                <w:bCs/>
              </w:rPr>
              <w:t>目标值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物理精度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特定基准场景（如</w:t>
            </w:r>
            <w:r w:rsidRPr="003E7468">
              <w:rPr>
                <w:rFonts w:cs="Times New Roman"/>
              </w:rPr>
              <w:t>NVIDIA Flex/Warp</w:t>
            </w:r>
            <w:r w:rsidRPr="003E7468">
              <w:rPr>
                <w:rFonts w:cs="Times New Roman"/>
              </w:rPr>
              <w:t>基准）动力学指标误差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&lt; 3%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lastRenderedPageBreak/>
              <w:t>感知真实性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生成图像与真实图像的</w:t>
            </w:r>
            <w:r w:rsidRPr="003E7468">
              <w:rPr>
                <w:rFonts w:cs="Times New Roman"/>
              </w:rPr>
              <w:t>FID</w:t>
            </w:r>
            <w:r w:rsidRPr="003E7468">
              <w:rPr>
                <w:rFonts w:cs="Times New Roman"/>
              </w:rPr>
              <w:t>分数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&lt; 20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校准效果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经校准后，机器人抓取等任务的</w:t>
            </w:r>
            <w:r w:rsidRPr="003E7468">
              <w:rPr>
                <w:rFonts w:cs="Times New Roman"/>
              </w:rPr>
              <w:t>Sim-to-Real</w:t>
            </w:r>
            <w:r w:rsidRPr="003E7468">
              <w:rPr>
                <w:rFonts w:cs="Times New Roman"/>
              </w:rPr>
              <w:t>成功率提升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&gt; 25%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实时性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复杂场景（</w:t>
            </w:r>
            <w:r w:rsidRPr="003E7468">
              <w:rPr>
                <w:rFonts w:cs="Times New Roman"/>
              </w:rPr>
              <w:t>&gt;1000</w:t>
            </w:r>
            <w:r w:rsidRPr="003E7468">
              <w:rPr>
                <w:rFonts w:cs="Times New Roman"/>
              </w:rPr>
              <w:t>个刚体）下单实例仿真速率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≥ 1</w:t>
            </w:r>
            <w:r w:rsidR="000573EE">
              <w:rPr>
                <w:rFonts w:ascii="宋体" w:hAnsi="宋体" w:cs="Times New Roman" w:hint="eastAsia"/>
              </w:rPr>
              <w:t>×</w:t>
            </w:r>
            <w:r w:rsidRPr="003E7468">
              <w:rPr>
                <w:rFonts w:cs="Times New Roman"/>
              </w:rPr>
              <w:t>(</w:t>
            </w:r>
            <w:r w:rsidRPr="003E7468">
              <w:rPr>
                <w:rFonts w:cs="Times New Roman"/>
              </w:rPr>
              <w:t>实时</w:t>
            </w:r>
            <w:r w:rsidRPr="003E7468">
              <w:rPr>
                <w:rFonts w:cs="Times New Roman"/>
              </w:rPr>
              <w:t>)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并发性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在</w:t>
            </w:r>
            <w:r w:rsidRPr="003E7468">
              <w:rPr>
                <w:rFonts w:cs="Times New Roman"/>
              </w:rPr>
              <w:t>128</w:t>
            </w:r>
            <w:r w:rsidRPr="003E7468">
              <w:rPr>
                <w:rFonts w:cs="Times New Roman"/>
              </w:rPr>
              <w:t>卡国产</w:t>
            </w:r>
            <w:proofErr w:type="gramStart"/>
            <w:r w:rsidRPr="003E7468">
              <w:rPr>
                <w:rFonts w:cs="Times New Roman"/>
              </w:rPr>
              <w:t>算力集群</w:t>
            </w:r>
            <w:proofErr w:type="gramEnd"/>
            <w:r w:rsidRPr="003E7468">
              <w:rPr>
                <w:rFonts w:cs="Times New Roman"/>
              </w:rPr>
              <w:t>上，支持并发仿真实例数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&gt; 2000</w:t>
            </w:r>
            <w:r w:rsidRPr="003E7468">
              <w:rPr>
                <w:rFonts w:cs="Times New Roman"/>
              </w:rPr>
              <w:t>个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国产化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支持国产</w:t>
            </w:r>
            <w:r w:rsidRPr="003E7468">
              <w:rPr>
                <w:rFonts w:cs="Times New Roman"/>
              </w:rPr>
              <w:t>AI</w:t>
            </w:r>
            <w:r w:rsidRPr="003E7468">
              <w:rPr>
                <w:rFonts w:cs="Times New Roman"/>
              </w:rPr>
              <w:t>芯片（昇腾</w:t>
            </w:r>
            <w:r w:rsidRPr="003E7468">
              <w:rPr>
                <w:rFonts w:cs="Times New Roman"/>
              </w:rPr>
              <w:t>/</w:t>
            </w:r>
            <w:r w:rsidRPr="003E7468">
              <w:rPr>
                <w:rFonts w:cs="Times New Roman"/>
              </w:rPr>
              <w:t>寒武纪）和操作系统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全面适配</w:t>
            </w:r>
          </w:p>
        </w:tc>
      </w:tr>
      <w:tr w:rsidR="00507B69" w:rsidRPr="003E7468" w:rsidTr="00B532E7"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知识产权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申请发明专利、软件著作权数量</w:t>
            </w:r>
          </w:p>
        </w:tc>
        <w:tc>
          <w:tcPr>
            <w:tcW w:w="0" w:type="auto"/>
            <w:vAlign w:val="center"/>
            <w:hideMark/>
          </w:tcPr>
          <w:p w:rsidR="00507B69" w:rsidRPr="003E7468" w:rsidRDefault="007115BD">
            <w:pPr>
              <w:rPr>
                <w:rFonts w:cs="Times New Roman"/>
              </w:rPr>
            </w:pPr>
            <w:r w:rsidRPr="003E7468">
              <w:rPr>
                <w:rFonts w:cs="Times New Roman"/>
              </w:rPr>
              <w:t>≥ 15</w:t>
            </w:r>
            <w:r w:rsidRPr="003E7468">
              <w:rPr>
                <w:rFonts w:cs="Times New Roman"/>
              </w:rPr>
              <w:t>项</w:t>
            </w:r>
          </w:p>
        </w:tc>
      </w:tr>
    </w:tbl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2.4 </w:t>
      </w:r>
      <w:r w:rsidRPr="003E7468">
        <w:rPr>
          <w:rFonts w:cs="Times New Roman"/>
        </w:rPr>
        <w:t>技术路线</w:t>
      </w:r>
      <w:r w:rsidRPr="003E7468">
        <w:rPr>
          <w:rFonts w:cs="Times New Roman"/>
        </w:rPr>
        <w:t>/</w:t>
      </w:r>
      <w:r w:rsidRPr="003E7468">
        <w:rPr>
          <w:rFonts w:cs="Times New Roman"/>
        </w:rPr>
        <w:t>研究内容</w:t>
      </w:r>
    </w:p>
    <w:p w:rsidR="00507B69" w:rsidRPr="003E7468" w:rsidRDefault="007115BD">
      <w:pPr>
        <w:pStyle w:val="4"/>
        <w:rPr>
          <w:rFonts w:cs="Times New Roman"/>
        </w:rPr>
      </w:pPr>
      <w:r w:rsidRPr="003E7468">
        <w:rPr>
          <w:rFonts w:cs="Times New Roman"/>
        </w:rPr>
        <w:t>技术架构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Fonts w:cs="Times New Roman"/>
        </w:rPr>
        <w:t>本项目采用分层解耦、云原生的技术架构：</w:t>
      </w:r>
    </w:p>
    <w:p w:rsidR="00507B69" w:rsidRPr="003E7468" w:rsidRDefault="007115BD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资源层</w:t>
      </w:r>
      <w:r w:rsidRPr="003E7468">
        <w:rPr>
          <w:rFonts w:cs="Times New Roman"/>
        </w:rPr>
        <w:t>：基于</w:t>
      </w:r>
      <w:r w:rsidRPr="003026C6">
        <w:rPr>
          <w:rFonts w:cs="Times New Roman"/>
        </w:rPr>
        <w:t>Kubernetes</w:t>
      </w:r>
      <w:r w:rsidRPr="003026C6">
        <w:rPr>
          <w:rFonts w:cs="Times New Roman"/>
        </w:rPr>
        <w:t>容</w:t>
      </w:r>
      <w:r w:rsidRPr="003E7468">
        <w:rPr>
          <w:rFonts w:cs="Times New Roman"/>
        </w:rPr>
        <w:t>器编排，纳管</w:t>
      </w:r>
      <w:proofErr w:type="gramStart"/>
      <w:r w:rsidRPr="003E7468">
        <w:rPr>
          <w:rFonts w:cs="Times New Roman"/>
        </w:rPr>
        <w:t>国产算力与</w:t>
      </w:r>
      <w:proofErr w:type="gramEnd"/>
      <w:r w:rsidRPr="003E7468">
        <w:rPr>
          <w:rFonts w:cs="Times New Roman"/>
        </w:rPr>
        <w:t>GPU</w:t>
      </w:r>
      <w:r w:rsidRPr="003E7468">
        <w:rPr>
          <w:rFonts w:cs="Times New Roman"/>
        </w:rPr>
        <w:t>算力，实现弹性调度。</w:t>
      </w:r>
    </w:p>
    <w:p w:rsidR="00507B69" w:rsidRPr="003E7468" w:rsidRDefault="007115BD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计算层</w:t>
      </w:r>
      <w:r w:rsidRPr="003E7468">
        <w:rPr>
          <w:rFonts w:cs="Times New Roman"/>
        </w:rPr>
        <w:t>：集成</w:t>
      </w:r>
      <w:r w:rsidRPr="003026C6">
        <w:rPr>
          <w:rFonts w:cs="Times New Roman"/>
        </w:rPr>
        <w:t>CUDA/OpenCL</w:t>
      </w:r>
      <w:r w:rsidRPr="003026C6">
        <w:rPr>
          <w:rFonts w:cs="Times New Roman"/>
        </w:rPr>
        <w:t>及国</w:t>
      </w:r>
      <w:r w:rsidRPr="003E7468">
        <w:rPr>
          <w:rFonts w:cs="Times New Roman"/>
        </w:rPr>
        <w:t>产芯片算子库，提供高性能并行计算能力。</w:t>
      </w:r>
    </w:p>
    <w:p w:rsidR="00507B69" w:rsidRPr="003E7468" w:rsidRDefault="007115BD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核心层</w:t>
      </w:r>
      <w:r w:rsidR="00503F82" w:rsidRPr="003E7468">
        <w:rPr>
          <w:rFonts w:cs="Times New Roman" w:hint="eastAsia"/>
        </w:rPr>
        <w:t>：</w:t>
      </w:r>
    </w:p>
    <w:p w:rsidR="00507B69" w:rsidRPr="003E7468" w:rsidRDefault="007115BD" w:rsidP="001426E1">
      <w:pPr>
        <w:numPr>
          <w:ilvl w:val="1"/>
          <w:numId w:val="22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统一数据表示</w:t>
      </w:r>
      <w:r w:rsidRPr="003E7468">
        <w:rPr>
          <w:rFonts w:cs="Times New Roman"/>
        </w:rPr>
        <w:t>：采</w:t>
      </w:r>
      <w:r w:rsidRPr="007904CF">
        <w:rPr>
          <w:rFonts w:cs="Times New Roman"/>
        </w:rPr>
        <w:t>用</w:t>
      </w:r>
      <w:proofErr w:type="spellStart"/>
      <w:r w:rsidRPr="007904CF">
        <w:rPr>
          <w:rFonts w:cs="Times New Roman"/>
        </w:rPr>
        <w:t>OpenUSD</w:t>
      </w:r>
      <w:proofErr w:type="spellEnd"/>
      <w:r w:rsidRPr="007904CF">
        <w:rPr>
          <w:rFonts w:cs="Times New Roman"/>
        </w:rPr>
        <w:t>框架</w:t>
      </w:r>
      <w:r w:rsidRPr="003E7468">
        <w:rPr>
          <w:rFonts w:cs="Times New Roman"/>
        </w:rPr>
        <w:t>描述场景、物理属性与仿真状态。</w:t>
      </w:r>
    </w:p>
    <w:p w:rsidR="00507B69" w:rsidRPr="003E7468" w:rsidRDefault="007115BD" w:rsidP="001426E1">
      <w:pPr>
        <w:numPr>
          <w:ilvl w:val="1"/>
          <w:numId w:val="22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多物理场求解器</w:t>
      </w:r>
      <w:r w:rsidRPr="003E7468">
        <w:rPr>
          <w:rFonts w:cs="Times New Roman"/>
        </w:rPr>
        <w:t>：刚体</w:t>
      </w:r>
      <w:r w:rsidRPr="009533D2">
        <w:rPr>
          <w:rFonts w:cs="Times New Roman"/>
        </w:rPr>
        <w:t>（基于</w:t>
      </w:r>
      <w:r w:rsidRPr="009533D2">
        <w:rPr>
          <w:rFonts w:cs="Times New Roman"/>
        </w:rPr>
        <w:t>PBD/XPBD</w:t>
      </w:r>
      <w:r w:rsidRPr="009533D2">
        <w:rPr>
          <w:rFonts w:cs="Times New Roman"/>
        </w:rPr>
        <w:t>）、软体（</w:t>
      </w:r>
      <w:r w:rsidRPr="009533D2">
        <w:rPr>
          <w:rFonts w:cs="Times New Roman"/>
        </w:rPr>
        <w:t>FEM/MPM</w:t>
      </w:r>
      <w:r w:rsidRPr="009533D2">
        <w:rPr>
          <w:rFonts w:cs="Times New Roman"/>
        </w:rPr>
        <w:t>）、流体（</w:t>
      </w:r>
      <w:r w:rsidRPr="009533D2">
        <w:rPr>
          <w:rFonts w:cs="Times New Roman"/>
        </w:rPr>
        <w:t>SPH/</w:t>
      </w:r>
      <w:r w:rsidRPr="009533D2">
        <w:rPr>
          <w:rFonts w:cs="Times New Roman"/>
        </w:rPr>
        <w:t>网格法）</w:t>
      </w:r>
      <w:r w:rsidRPr="003E7468">
        <w:rPr>
          <w:rFonts w:cs="Times New Roman"/>
        </w:rPr>
        <w:t>及耦合求解。</w:t>
      </w:r>
    </w:p>
    <w:p w:rsidR="00507B69" w:rsidRPr="003E7468" w:rsidRDefault="007115BD" w:rsidP="001426E1">
      <w:pPr>
        <w:numPr>
          <w:ilvl w:val="1"/>
          <w:numId w:val="22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感知仿真层</w:t>
      </w:r>
      <w:r w:rsidRPr="003E7468">
        <w:rPr>
          <w:rFonts w:cs="Times New Roman"/>
        </w:rPr>
        <w:t>：基于</w:t>
      </w:r>
      <w:r w:rsidRPr="00AE1A91">
        <w:rPr>
          <w:rFonts w:cs="Times New Roman"/>
        </w:rPr>
        <w:t>Diffusion/</w:t>
      </w:r>
      <w:proofErr w:type="spellStart"/>
      <w:r w:rsidRPr="00AE1A91">
        <w:rPr>
          <w:rFonts w:cs="Times New Roman"/>
        </w:rPr>
        <w:t>NeRF</w:t>
      </w:r>
      <w:proofErr w:type="spellEnd"/>
      <w:r w:rsidRPr="003E7468">
        <w:rPr>
          <w:rFonts w:cs="Times New Roman"/>
        </w:rPr>
        <w:t>等生成式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模型，渲染逼真</w:t>
      </w:r>
      <w:proofErr w:type="gramStart"/>
      <w:r w:rsidRPr="003E7468">
        <w:rPr>
          <w:rFonts w:cs="Times New Roman"/>
        </w:rPr>
        <w:t>且一致</w:t>
      </w:r>
      <w:proofErr w:type="gramEnd"/>
      <w:r w:rsidRPr="003E7468">
        <w:rPr>
          <w:rFonts w:cs="Times New Roman"/>
        </w:rPr>
        <w:t>的传感器数据。</w:t>
      </w:r>
    </w:p>
    <w:p w:rsidR="00507B69" w:rsidRPr="003E7468" w:rsidRDefault="007115BD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AI</w:t>
      </w:r>
      <w:r w:rsidRPr="003E7468">
        <w:rPr>
          <w:rStyle w:val="a6"/>
          <w:rFonts w:cs="Times New Roman"/>
        </w:rPr>
        <w:t>层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 w:rsidP="001426E1">
      <w:pPr>
        <w:numPr>
          <w:ilvl w:val="1"/>
          <w:numId w:val="2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校准智能体</w:t>
      </w:r>
      <w:r w:rsidRPr="003E7468">
        <w:rPr>
          <w:rFonts w:cs="Times New Roman"/>
        </w:rPr>
        <w:t>：基于</w:t>
      </w:r>
      <w:r w:rsidRPr="00AE1A91">
        <w:rPr>
          <w:rFonts w:cs="Times New Roman"/>
        </w:rPr>
        <w:t>PPO</w:t>
      </w:r>
      <w:r w:rsidRPr="00AE1A91">
        <w:rPr>
          <w:rFonts w:cs="Times New Roman"/>
        </w:rPr>
        <w:t>、</w:t>
      </w:r>
      <w:r w:rsidRPr="00AE1A91">
        <w:rPr>
          <w:rFonts w:cs="Times New Roman"/>
        </w:rPr>
        <w:t>SAC</w:t>
      </w:r>
      <w:r w:rsidRPr="00AE1A91">
        <w:rPr>
          <w:rFonts w:cs="Times New Roman"/>
        </w:rPr>
        <w:t>等</w:t>
      </w:r>
      <w:r w:rsidRPr="003E7468">
        <w:rPr>
          <w:rFonts w:cs="Times New Roman"/>
        </w:rPr>
        <w:t>算法训练，自动调节物理参数。</w:t>
      </w:r>
    </w:p>
    <w:p w:rsidR="00507B69" w:rsidRPr="003E7468" w:rsidRDefault="007115BD" w:rsidP="001426E1">
      <w:pPr>
        <w:numPr>
          <w:ilvl w:val="1"/>
          <w:numId w:val="2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合成数据生成</w:t>
      </w:r>
      <w:r w:rsidRPr="003E7468">
        <w:rPr>
          <w:rFonts w:cs="Times New Roman"/>
        </w:rPr>
        <w:t>：利用域随机化技术生成大规模训练数据集。</w:t>
      </w:r>
    </w:p>
    <w:p w:rsidR="00507B69" w:rsidRPr="003E7468" w:rsidRDefault="007115BD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应用层</w:t>
      </w:r>
      <w:r w:rsidRPr="003E7468">
        <w:rPr>
          <w:rFonts w:cs="Times New Roman"/>
        </w:rPr>
        <w:t>：提供</w:t>
      </w:r>
      <w:r w:rsidRPr="003E7468">
        <w:rPr>
          <w:rFonts w:cs="Times New Roman"/>
        </w:rPr>
        <w:t>Python/C++ API</w:t>
      </w:r>
      <w:r w:rsidRPr="003E7468">
        <w:rPr>
          <w:rFonts w:cs="Times New Roman"/>
        </w:rPr>
        <w:t>、</w:t>
      </w:r>
      <w:r w:rsidRPr="003E7468">
        <w:rPr>
          <w:rFonts w:cs="Times New Roman"/>
        </w:rPr>
        <w:t>ROS/ROS2</w:t>
      </w:r>
      <w:r w:rsidRPr="003E7468">
        <w:rPr>
          <w:rFonts w:cs="Times New Roman"/>
        </w:rPr>
        <w:t>接口、</w:t>
      </w:r>
      <w:r w:rsidRPr="003E7468">
        <w:rPr>
          <w:rFonts w:cs="Times New Roman"/>
        </w:rPr>
        <w:t>Web</w:t>
      </w:r>
      <w:r w:rsidRPr="003E7468">
        <w:rPr>
          <w:rFonts w:cs="Times New Roman"/>
        </w:rPr>
        <w:t>可视化界面，支持多种应用集成。</w:t>
      </w:r>
    </w:p>
    <w:p w:rsidR="00507B69" w:rsidRPr="003E7468" w:rsidRDefault="007115BD">
      <w:pPr>
        <w:pStyle w:val="4"/>
        <w:rPr>
          <w:rFonts w:cs="Times New Roman"/>
        </w:rPr>
      </w:pPr>
      <w:r w:rsidRPr="003E7468">
        <w:rPr>
          <w:rFonts w:cs="Times New Roman"/>
        </w:rPr>
        <w:t>创新性设计</w:t>
      </w:r>
    </w:p>
    <w:p w:rsidR="00507B69" w:rsidRPr="003E7468" w:rsidRDefault="007115BD" w:rsidP="00BD65C7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AI</w:t>
      </w:r>
      <w:r w:rsidRPr="003E7468">
        <w:rPr>
          <w:rStyle w:val="a6"/>
          <w:rFonts w:cs="Times New Roman"/>
        </w:rPr>
        <w:t>原生仿真循环</w:t>
      </w:r>
      <w:r w:rsidRPr="003E7468">
        <w:rPr>
          <w:rFonts w:cs="Times New Roman"/>
        </w:rPr>
        <w:t>：将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作为内在组件，而非外挂工具，深度嵌入仿真流程（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加速求解、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生成内容、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驱动校准）。</w:t>
      </w:r>
    </w:p>
    <w:p w:rsidR="00507B69" w:rsidRPr="003E7468" w:rsidRDefault="007115BD" w:rsidP="00BD65C7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“</w:t>
      </w:r>
      <w:r w:rsidRPr="003E7468">
        <w:rPr>
          <w:rStyle w:val="a6"/>
          <w:rFonts w:cs="Times New Roman"/>
        </w:rPr>
        <w:t>感知</w:t>
      </w:r>
      <w:r w:rsidRPr="003E7468">
        <w:rPr>
          <w:rStyle w:val="a6"/>
          <w:rFonts w:cs="Times New Roman"/>
        </w:rPr>
        <w:t>-</w:t>
      </w:r>
      <w:r w:rsidRPr="003E7468">
        <w:rPr>
          <w:rStyle w:val="a6"/>
          <w:rFonts w:cs="Times New Roman"/>
        </w:rPr>
        <w:t>物理</w:t>
      </w:r>
      <w:r w:rsidRPr="003E7468">
        <w:rPr>
          <w:rStyle w:val="a6"/>
          <w:rFonts w:cs="Times New Roman"/>
        </w:rPr>
        <w:t>”</w:t>
      </w:r>
      <w:r w:rsidRPr="003E7468">
        <w:rPr>
          <w:rStyle w:val="a6"/>
          <w:rFonts w:cs="Times New Roman"/>
        </w:rPr>
        <w:t>双引擎驱动</w:t>
      </w:r>
      <w:r w:rsidRPr="003E7468">
        <w:rPr>
          <w:rFonts w:cs="Times New Roman"/>
        </w:rPr>
        <w:t>：感知仿真与物理计算并行执行，并通过统一时钟和状态管理确保全局一致性。</w:t>
      </w:r>
    </w:p>
    <w:p w:rsidR="00507B69" w:rsidRPr="003E7468" w:rsidRDefault="007115BD" w:rsidP="00BD65C7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lastRenderedPageBreak/>
        <w:t>云原生分布式架构</w:t>
      </w:r>
      <w:r w:rsidRPr="003E7468">
        <w:rPr>
          <w:rFonts w:cs="Times New Roman"/>
        </w:rPr>
        <w:t>：采用</w:t>
      </w:r>
      <w:proofErr w:type="gramStart"/>
      <w:r w:rsidRPr="003E7468">
        <w:rPr>
          <w:rFonts w:cs="Times New Roman"/>
        </w:rPr>
        <w:t>微服务</w:t>
      </w:r>
      <w:proofErr w:type="gramEnd"/>
      <w:r w:rsidRPr="003E7468">
        <w:rPr>
          <w:rFonts w:cs="Times New Roman"/>
        </w:rPr>
        <w:t>设计，仿真任务可动态伸缩、容错迁移，极大提升资源利用率和并发能力。</w:t>
      </w:r>
    </w:p>
    <w:p w:rsidR="00507B69" w:rsidRPr="003E7468" w:rsidRDefault="007115BD">
      <w:pPr>
        <w:pStyle w:val="4"/>
        <w:rPr>
          <w:rFonts w:cs="Times New Roman"/>
        </w:rPr>
      </w:pPr>
      <w:r w:rsidRPr="003E7468">
        <w:rPr>
          <w:rFonts w:cs="Times New Roman"/>
        </w:rPr>
        <w:t>研究内容</w:t>
      </w:r>
    </w:p>
    <w:p w:rsidR="00507B69" w:rsidRPr="003E7468" w:rsidRDefault="007115BD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高保真多物理场求解算法</w:t>
      </w:r>
      <w:r w:rsidRPr="003E7468">
        <w:rPr>
          <w:rFonts w:cs="Times New Roman"/>
        </w:rPr>
        <w:t>：研究适用于</w:t>
      </w:r>
      <w:r w:rsidRPr="00AE1A91">
        <w:rPr>
          <w:rFonts w:cs="Times New Roman"/>
        </w:rPr>
        <w:t>实时计算的</w:t>
      </w:r>
      <w:r w:rsidRPr="00AE1A91">
        <w:rPr>
          <w:rFonts w:cs="Times New Roman"/>
        </w:rPr>
        <w:t>MPM</w:t>
      </w:r>
      <w:r w:rsidRPr="00AE1A91">
        <w:rPr>
          <w:rFonts w:cs="Times New Roman"/>
        </w:rPr>
        <w:t>、</w:t>
      </w:r>
      <w:r w:rsidRPr="00AE1A91">
        <w:rPr>
          <w:rFonts w:cs="Times New Roman"/>
        </w:rPr>
        <w:t>XPBD</w:t>
      </w:r>
      <w:r w:rsidRPr="00AE1A91">
        <w:rPr>
          <w:rFonts w:cs="Times New Roman"/>
        </w:rPr>
        <w:t>等先进算法</w:t>
      </w:r>
      <w:r w:rsidRPr="003E7468">
        <w:rPr>
          <w:rFonts w:cs="Times New Roman"/>
        </w:rPr>
        <w:t>及其高效</w:t>
      </w:r>
      <w:r w:rsidRPr="003E7468">
        <w:rPr>
          <w:rFonts w:cs="Times New Roman"/>
        </w:rPr>
        <w:t>GPU</w:t>
      </w:r>
      <w:r w:rsidRPr="003E7468">
        <w:rPr>
          <w:rFonts w:cs="Times New Roman"/>
        </w:rPr>
        <w:t>实现。</w:t>
      </w:r>
    </w:p>
    <w:p w:rsidR="00507B69" w:rsidRPr="003E7468" w:rsidRDefault="007115BD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生成式感知仿真</w:t>
      </w:r>
      <w:r w:rsidRPr="003E7468">
        <w:rPr>
          <w:rFonts w:cs="Times New Roman"/>
        </w:rPr>
        <w:t>：研究基于扩散模型的传感器数据生成技术，解决光照、材质、噪声的逼真度和一致性难题。</w:t>
      </w:r>
    </w:p>
    <w:p w:rsidR="00507B69" w:rsidRPr="003E7468" w:rsidRDefault="007115BD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自动校准智能体</w:t>
      </w:r>
      <w:r w:rsidRPr="003E7468">
        <w:rPr>
          <w:rFonts w:cs="Times New Roman"/>
        </w:rPr>
        <w:t>：研究基于</w:t>
      </w:r>
      <w:proofErr w:type="gramStart"/>
      <w:r w:rsidRPr="00AE1A91">
        <w:rPr>
          <w:rFonts w:cs="Times New Roman"/>
        </w:rPr>
        <w:t>元学习</w:t>
      </w:r>
      <w:proofErr w:type="gramEnd"/>
      <w:r w:rsidRPr="00AE1A91">
        <w:rPr>
          <w:rFonts w:cs="Times New Roman"/>
        </w:rPr>
        <w:t>或贝叶斯优化的</w:t>
      </w:r>
      <w:r w:rsidRPr="00AE1A91">
        <w:rPr>
          <w:rFonts w:cs="Times New Roman"/>
        </w:rPr>
        <w:t>RL</w:t>
      </w:r>
      <w:r w:rsidRPr="00AE1A91">
        <w:rPr>
          <w:rFonts w:cs="Times New Roman"/>
        </w:rPr>
        <w:t>算法</w:t>
      </w:r>
      <w:r w:rsidRPr="003E7468">
        <w:rPr>
          <w:rFonts w:cs="Times New Roman"/>
        </w:rPr>
        <w:t>，提升校准智能体的样本效率和泛化能力。</w:t>
      </w:r>
    </w:p>
    <w:p w:rsidR="00507B69" w:rsidRDefault="007115BD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云原生仿真调度</w:t>
      </w:r>
      <w:r w:rsidRPr="003E7468">
        <w:rPr>
          <w:rFonts w:cs="Times New Roman"/>
        </w:rPr>
        <w:t>：研究仿真任务的切片、调度与资源分配算法，以实现万级实例的高效并发。</w:t>
      </w:r>
    </w:p>
    <w:p w:rsidR="00B3140F" w:rsidRPr="003E7468" w:rsidRDefault="002A063F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>
        <w:rPr>
          <w:rStyle w:val="a6"/>
          <w:rFonts w:cs="Times New Roman" w:hint="eastAsia"/>
        </w:rPr>
        <w:t>仿真物理引擎评价体系：</w:t>
      </w:r>
      <w:r w:rsidRPr="002A063F">
        <w:rPr>
          <w:rStyle w:val="a6"/>
          <w:rFonts w:cs="Times New Roman" w:hint="eastAsia"/>
          <w:b w:val="0"/>
        </w:rPr>
        <w:t>研究</w:t>
      </w:r>
      <w:r>
        <w:rPr>
          <w:rStyle w:val="a6"/>
          <w:rFonts w:cs="Times New Roman" w:hint="eastAsia"/>
          <w:b w:val="0"/>
        </w:rPr>
        <w:t>仿真结果的准确性和可靠性，保证仿真性能的评价客观准确。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2.5 </w:t>
      </w:r>
      <w:r w:rsidRPr="003E7468">
        <w:rPr>
          <w:rFonts w:cs="Times New Roman"/>
        </w:rPr>
        <w:t>创新点</w:t>
      </w:r>
    </w:p>
    <w:p w:rsidR="00507B69" w:rsidRPr="003E7468" w:rsidRDefault="007115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范式创新</w:t>
      </w:r>
      <w:r w:rsidRPr="003E7468">
        <w:rPr>
          <w:rFonts w:cs="Times New Roman"/>
        </w:rPr>
        <w:t>：提出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物理计算</w:t>
      </w:r>
      <w:r w:rsidRPr="003E7468">
        <w:rPr>
          <w:rFonts w:cs="Times New Roman"/>
        </w:rPr>
        <w:t>-</w:t>
      </w:r>
      <w:r w:rsidRPr="003E7468">
        <w:rPr>
          <w:rFonts w:cs="Times New Roman"/>
        </w:rPr>
        <w:t>感知仿真</w:t>
      </w:r>
      <w:r w:rsidRPr="003E7468">
        <w:rPr>
          <w:rFonts w:cs="Times New Roman"/>
        </w:rPr>
        <w:t>-</w:t>
      </w:r>
      <w:r w:rsidRPr="003E7468">
        <w:rPr>
          <w:rFonts w:cs="Times New Roman"/>
        </w:rPr>
        <w:t>自动校准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三位一体的全链路仿真新范式，系统性解决</w:t>
      </w:r>
      <w:r w:rsidRPr="003E7468">
        <w:rPr>
          <w:rFonts w:cs="Times New Roman"/>
        </w:rPr>
        <w:t>Sim-to-Real</w:t>
      </w:r>
      <w:r w:rsidRPr="003E7468">
        <w:rPr>
          <w:rFonts w:cs="Times New Roman"/>
        </w:rPr>
        <w:t>差距问题。</w:t>
      </w:r>
    </w:p>
    <w:p w:rsidR="00507B69" w:rsidRPr="003E7468" w:rsidRDefault="007115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技术创新</w:t>
      </w:r>
      <w:r w:rsidRPr="003E7468">
        <w:rPr>
          <w:rFonts w:cs="Times New Roman"/>
        </w:rPr>
        <w:t>：</w:t>
      </w:r>
    </w:p>
    <w:p w:rsidR="00507B69" w:rsidRPr="003E7468" w:rsidRDefault="007115BD" w:rsidP="00BD65C7">
      <w:pPr>
        <w:numPr>
          <w:ilvl w:val="1"/>
          <w:numId w:val="25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首创</w:t>
      </w:r>
      <w:r w:rsidRPr="003E7468">
        <w:rPr>
          <w:rStyle w:val="a6"/>
          <w:rFonts w:cs="Times New Roman"/>
          <w:b w:val="0"/>
        </w:rPr>
        <w:t>基于生成式</w:t>
      </w:r>
      <w:r w:rsidRPr="003E7468">
        <w:rPr>
          <w:rStyle w:val="a6"/>
          <w:rFonts w:cs="Times New Roman"/>
          <w:b w:val="0"/>
        </w:rPr>
        <w:t>AI</w:t>
      </w:r>
      <w:r w:rsidRPr="003E7468">
        <w:rPr>
          <w:rStyle w:val="a6"/>
          <w:rFonts w:cs="Times New Roman"/>
          <w:b w:val="0"/>
        </w:rPr>
        <w:t>的虚拟传感器标准化训练与评测框架</w:t>
      </w:r>
      <w:r w:rsidRPr="003E7468">
        <w:rPr>
          <w:rFonts w:cs="Times New Roman"/>
        </w:rPr>
        <w:t>，为感知仿真建立客观量化标准。</w:t>
      </w:r>
    </w:p>
    <w:p w:rsidR="00507B69" w:rsidRPr="003E7468" w:rsidRDefault="007115BD" w:rsidP="00BD65C7">
      <w:pPr>
        <w:numPr>
          <w:ilvl w:val="1"/>
          <w:numId w:val="25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实现</w:t>
      </w:r>
      <w:r w:rsidRPr="003E7468">
        <w:rPr>
          <w:rStyle w:val="a6"/>
          <w:rFonts w:cs="Times New Roman"/>
          <w:b w:val="0"/>
        </w:rPr>
        <w:t>多物理场扰动下的感知一致性建模技术</w:t>
      </w:r>
      <w:r w:rsidRPr="003E7468">
        <w:rPr>
          <w:rFonts w:cs="Times New Roman"/>
        </w:rPr>
        <w:t>，保证动态场景中传感器输出的连续性。</w:t>
      </w:r>
    </w:p>
    <w:p w:rsidR="00507B69" w:rsidRPr="003E7468" w:rsidRDefault="007115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架构创新</w:t>
      </w:r>
      <w:r w:rsidRPr="003E7468">
        <w:rPr>
          <w:rFonts w:cs="Times New Roman"/>
        </w:rPr>
        <w:t>：设计</w:t>
      </w:r>
      <w:r w:rsidRPr="003E7468">
        <w:rPr>
          <w:rStyle w:val="a6"/>
          <w:rFonts w:cs="Times New Roman"/>
          <w:b w:val="0"/>
        </w:rPr>
        <w:t>基于云原生和国产硬件的智能仿真系统架构</w:t>
      </w:r>
      <w:r w:rsidRPr="003E7468">
        <w:rPr>
          <w:rFonts w:cs="Times New Roman"/>
          <w:b/>
        </w:rPr>
        <w:t>，</w:t>
      </w:r>
      <w:r w:rsidRPr="003E7468">
        <w:rPr>
          <w:rFonts w:cs="Times New Roman"/>
        </w:rPr>
        <w:t>实现高性能、高可用与自主可控的统一。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2.6 </w:t>
      </w:r>
      <w:r w:rsidRPr="003E7468">
        <w:rPr>
          <w:rFonts w:cs="Times New Roman"/>
        </w:rPr>
        <w:t>风险评估与应对措施</w:t>
      </w:r>
    </w:p>
    <w:p w:rsidR="00507B69" w:rsidRPr="00064C69" w:rsidRDefault="00EB24FD" w:rsidP="00064C69">
      <w:pPr>
        <w:spacing w:before="100" w:beforeAutospacing="1" w:after="100" w:afterAutospacing="1"/>
        <w:ind w:left="720"/>
        <w:rPr>
          <w:rFonts w:cs="Times New Roman"/>
        </w:rPr>
      </w:pPr>
      <w:r>
        <w:rPr>
          <w:rFonts w:cs="Times New Roman" w:hint="eastAsia"/>
        </w:rPr>
        <w:t>可能存在的风险</w:t>
      </w:r>
      <w:r w:rsidR="00F617E1">
        <w:rPr>
          <w:rFonts w:cs="Times New Roman" w:hint="eastAsia"/>
        </w:rPr>
        <w:t>以及应对措施</w:t>
      </w:r>
      <w:r>
        <w:rPr>
          <w:rFonts w:cs="Times New Roman" w:hint="eastAsia"/>
        </w:rPr>
        <w:t>如表所示：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2523"/>
        <w:gridCol w:w="2558"/>
      </w:tblGrid>
      <w:tr w:rsidR="00064C69" w:rsidTr="00064C69">
        <w:tc>
          <w:tcPr>
            <w:tcW w:w="2765" w:type="dxa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风险</w:t>
            </w:r>
          </w:p>
        </w:tc>
        <w:tc>
          <w:tcPr>
            <w:tcW w:w="2765" w:type="dxa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内容</w:t>
            </w:r>
          </w:p>
        </w:tc>
        <w:tc>
          <w:tcPr>
            <w:tcW w:w="2766" w:type="dxa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对策</w:t>
            </w:r>
          </w:p>
        </w:tc>
      </w:tr>
      <w:tr w:rsidR="00064C69" w:rsidTr="00064C69"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技术风险</w:t>
            </w:r>
          </w:p>
        </w:tc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Fonts w:cs="Times New Roman"/>
              </w:rPr>
              <w:t>多物理场耦合算法复杂度高，难以收敛</w:t>
            </w:r>
            <w:r>
              <w:rPr>
                <w:rFonts w:cs="Times New Roman" w:hint="eastAsia"/>
              </w:rPr>
              <w:t>。</w:t>
            </w:r>
          </w:p>
        </w:tc>
        <w:tc>
          <w:tcPr>
            <w:tcW w:w="2766" w:type="dxa"/>
          </w:tcPr>
          <w:p w:rsidR="00064C69" w:rsidRDefault="00064C69" w:rsidP="00064C69">
            <w:pPr>
              <w:spacing w:before="100" w:beforeAutospacing="1" w:after="100" w:afterAutospacing="1"/>
              <w:rPr>
                <w:rFonts w:cs="Times New Roman"/>
              </w:rPr>
            </w:pPr>
            <w:r w:rsidRPr="003E7468">
              <w:rPr>
                <w:rFonts w:cs="Times New Roman"/>
              </w:rPr>
              <w:t>与顶尖</w:t>
            </w:r>
            <w:proofErr w:type="gramStart"/>
            <w:r w:rsidRPr="003E7468">
              <w:rPr>
                <w:rFonts w:cs="Times New Roman"/>
              </w:rPr>
              <w:t>力学国重</w:t>
            </w:r>
            <w:proofErr w:type="gramEnd"/>
            <w:r w:rsidRPr="003E7468">
              <w:rPr>
                <w:rFonts w:cs="Times New Roman"/>
              </w:rPr>
              <w:t>实验室合作，聘请领域专家顾问；采用成熟开源求解器（如</w:t>
            </w:r>
            <w:r w:rsidRPr="003E7468">
              <w:rPr>
                <w:rFonts w:cs="Times New Roman"/>
              </w:rPr>
              <w:t>Warp</w:t>
            </w:r>
            <w:r w:rsidRPr="003E7468">
              <w:rPr>
                <w:rFonts w:cs="Times New Roman"/>
              </w:rPr>
              <w:t>）进行改进和集成；设立并行技术路线攻关。</w:t>
            </w:r>
          </w:p>
        </w:tc>
      </w:tr>
      <w:tr w:rsidR="00064C69" w:rsidTr="00064C69"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供应</w:t>
            </w:r>
            <w:proofErr w:type="gramStart"/>
            <w:r w:rsidRPr="003E7468">
              <w:rPr>
                <w:rStyle w:val="a6"/>
                <w:rFonts w:cs="Times New Roman"/>
              </w:rPr>
              <w:t>链风险</w:t>
            </w:r>
            <w:proofErr w:type="gramEnd"/>
          </w:p>
        </w:tc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Fonts w:cs="Times New Roman"/>
              </w:rPr>
              <w:t>高端</w:t>
            </w:r>
            <w:r w:rsidRPr="003E7468">
              <w:rPr>
                <w:rFonts w:cs="Times New Roman"/>
              </w:rPr>
              <w:t>GPU</w:t>
            </w:r>
            <w:r w:rsidRPr="003E7468">
              <w:rPr>
                <w:rFonts w:cs="Times New Roman"/>
              </w:rPr>
              <w:t>采购受限。</w:t>
            </w:r>
          </w:p>
        </w:tc>
        <w:tc>
          <w:tcPr>
            <w:tcW w:w="2766" w:type="dxa"/>
          </w:tcPr>
          <w:p w:rsidR="00064C69" w:rsidRDefault="00064C69" w:rsidP="00064C69">
            <w:pPr>
              <w:spacing w:before="100" w:beforeAutospacing="1" w:after="100" w:afterAutospacing="1"/>
              <w:rPr>
                <w:rFonts w:cs="Times New Roman"/>
              </w:rPr>
            </w:pPr>
            <w:r w:rsidRPr="003E7468">
              <w:rPr>
                <w:rFonts w:cs="Times New Roman"/>
              </w:rPr>
              <w:t>硬件方案采用</w:t>
            </w:r>
            <w:r w:rsidRPr="003E7468">
              <w:rPr>
                <w:rFonts w:cs="Times New Roman"/>
              </w:rPr>
              <w:t>“</w:t>
            </w:r>
            <w:r w:rsidRPr="003E7468">
              <w:rPr>
                <w:rFonts w:cs="Times New Roman"/>
              </w:rPr>
              <w:t>国产为主，多元备份</w:t>
            </w:r>
            <w:r w:rsidRPr="003E7468">
              <w:rPr>
                <w:rFonts w:cs="Times New Roman"/>
              </w:rPr>
              <w:t>”</w:t>
            </w:r>
            <w:r w:rsidRPr="003E7468">
              <w:rPr>
                <w:rFonts w:cs="Times New Roman"/>
              </w:rPr>
              <w:t>策略，优先深度适配昇腾等</w:t>
            </w:r>
            <w:r w:rsidRPr="003E7468">
              <w:rPr>
                <w:rFonts w:cs="Times New Roman"/>
              </w:rPr>
              <w:lastRenderedPageBreak/>
              <w:t>国产芯片；与国产芯片厂商建立联合实验室。</w:t>
            </w:r>
          </w:p>
        </w:tc>
      </w:tr>
      <w:tr w:rsidR="00064C69" w:rsidTr="00064C69"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lastRenderedPageBreak/>
              <w:t>进度风险</w:t>
            </w:r>
          </w:p>
        </w:tc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Fonts w:cs="Times New Roman"/>
              </w:rPr>
              <w:t>研发周期超出预期。</w:t>
            </w:r>
          </w:p>
        </w:tc>
        <w:tc>
          <w:tcPr>
            <w:tcW w:w="2766" w:type="dxa"/>
          </w:tcPr>
          <w:p w:rsidR="00064C69" w:rsidRDefault="00064C69" w:rsidP="00064C69">
            <w:pPr>
              <w:spacing w:before="100" w:beforeAutospacing="1" w:after="100" w:afterAutospacing="1"/>
              <w:rPr>
                <w:rFonts w:cs="Times New Roman"/>
              </w:rPr>
            </w:pPr>
            <w:r w:rsidRPr="003E7468">
              <w:rPr>
                <w:rFonts w:cs="Times New Roman"/>
              </w:rPr>
              <w:t>采用敏捷开发模式，分阶段设定里程碑，优先交付核心模块（刚体仿真</w:t>
            </w:r>
            <w:r w:rsidRPr="003E7468">
              <w:rPr>
                <w:rFonts w:cs="Times New Roman"/>
              </w:rPr>
              <w:t>+AI</w:t>
            </w:r>
            <w:r w:rsidRPr="003E7468">
              <w:rPr>
                <w:rFonts w:cs="Times New Roman"/>
              </w:rPr>
              <w:t>传感）；定期进行集成测试，及早发现问题</w:t>
            </w:r>
          </w:p>
        </w:tc>
      </w:tr>
      <w:tr w:rsidR="00064C69" w:rsidTr="00064C69"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Style w:val="a6"/>
                <w:rFonts w:cs="Times New Roman"/>
              </w:rPr>
              <w:t>市场风险</w:t>
            </w:r>
          </w:p>
        </w:tc>
        <w:tc>
          <w:tcPr>
            <w:tcW w:w="2765" w:type="dxa"/>
            <w:vAlign w:val="center"/>
          </w:tcPr>
          <w:p w:rsidR="00064C69" w:rsidRDefault="00064C69" w:rsidP="00064C69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3E7468">
              <w:rPr>
                <w:rFonts w:cs="Times New Roman"/>
              </w:rPr>
              <w:t>生态薄弱，用户迁移成本高。</w:t>
            </w:r>
          </w:p>
        </w:tc>
        <w:tc>
          <w:tcPr>
            <w:tcW w:w="2766" w:type="dxa"/>
          </w:tcPr>
          <w:p w:rsidR="00064C69" w:rsidRDefault="00064C69" w:rsidP="00064C69">
            <w:pPr>
              <w:spacing w:before="100" w:beforeAutospacing="1" w:after="100" w:afterAutospacing="1"/>
              <w:rPr>
                <w:rFonts w:cs="Times New Roman"/>
              </w:rPr>
            </w:pPr>
            <w:r w:rsidRPr="003E7468">
              <w:rPr>
                <w:rFonts w:cs="Times New Roman"/>
              </w:rPr>
              <w:t>与国内头部机器人企业（如新松、埃斯顿）共建生态，优先满足其需求；提供完善的</w:t>
            </w:r>
            <w:r w:rsidRPr="003E7468">
              <w:rPr>
                <w:rFonts w:cs="Times New Roman"/>
              </w:rPr>
              <w:t>API</w:t>
            </w:r>
            <w:r w:rsidRPr="003E7468">
              <w:rPr>
                <w:rFonts w:cs="Times New Roman"/>
              </w:rPr>
              <w:t>文档、教程和迁移工具。</w:t>
            </w:r>
          </w:p>
        </w:tc>
      </w:tr>
    </w:tbl>
    <w:p w:rsidR="00064C69" w:rsidRPr="003E7468" w:rsidRDefault="00064C69" w:rsidP="00064C69">
      <w:pPr>
        <w:spacing w:before="100" w:beforeAutospacing="1" w:after="100" w:afterAutospacing="1"/>
        <w:ind w:left="720"/>
        <w:rPr>
          <w:rFonts w:cs="Times New Roman"/>
        </w:rPr>
      </w:pP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2.7 </w:t>
      </w:r>
      <w:r w:rsidRPr="003E7468">
        <w:rPr>
          <w:rFonts w:cs="Times New Roman"/>
        </w:rPr>
        <w:t>工作机制设计方案</w:t>
      </w:r>
    </w:p>
    <w:p w:rsidR="00507B69" w:rsidRPr="003E7468" w:rsidRDefault="007115BD" w:rsidP="00BD65C7">
      <w:pPr>
        <w:numPr>
          <w:ilvl w:val="0"/>
          <w:numId w:val="32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组织机制</w:t>
      </w:r>
      <w:r w:rsidRPr="003E7468">
        <w:rPr>
          <w:rFonts w:cs="Times New Roman"/>
        </w:rPr>
        <w:t>：采用</w:t>
      </w:r>
      <w:r w:rsidRPr="003E7468">
        <w:rPr>
          <w:rFonts w:cs="Times New Roman"/>
        </w:rPr>
        <w:t>“</w:t>
      </w:r>
      <w:r w:rsidRPr="003E7468">
        <w:rPr>
          <w:rStyle w:val="a6"/>
          <w:rFonts w:cs="Times New Roman"/>
        </w:rPr>
        <w:t>揭榜挂帅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与</w:t>
      </w:r>
      <w:r w:rsidRPr="003E7468">
        <w:rPr>
          <w:rFonts w:cs="Times New Roman"/>
        </w:rPr>
        <w:t>“</w:t>
      </w:r>
      <w:r w:rsidRPr="003E7468">
        <w:rPr>
          <w:rStyle w:val="a6"/>
          <w:rFonts w:cs="Times New Roman"/>
        </w:rPr>
        <w:t>赛马机制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相结合。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12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成立项目总体组，负责规划与协调。</w:t>
      </w:r>
    </w:p>
    <w:p w:rsidR="00507B69" w:rsidRPr="003E7468" w:rsidRDefault="007115BD">
      <w:pPr>
        <w:numPr>
          <w:ilvl w:val="1"/>
          <w:numId w:val="12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对核心模块（如流体求解、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传感）公开张榜，内部团队或外部合作单位均可揭榜。</w:t>
      </w:r>
    </w:p>
    <w:p w:rsidR="00507B69" w:rsidRPr="003E7468" w:rsidRDefault="007115BD">
      <w:pPr>
        <w:numPr>
          <w:ilvl w:val="1"/>
          <w:numId w:val="12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对同一技术难点（如校准框架），允许</w:t>
      </w:r>
      <w:r w:rsidRPr="003E7468">
        <w:rPr>
          <w:rFonts w:cs="Times New Roman"/>
        </w:rPr>
        <w:t>2-3</w:t>
      </w:r>
      <w:r w:rsidRPr="003E7468">
        <w:rPr>
          <w:rFonts w:cs="Times New Roman"/>
        </w:rPr>
        <w:t>个小分队并行开发，定期评比，择优选用。</w:t>
      </w:r>
    </w:p>
    <w:p w:rsidR="00507B69" w:rsidRPr="003E7468" w:rsidRDefault="007115BD" w:rsidP="00BD65C7">
      <w:pPr>
        <w:numPr>
          <w:ilvl w:val="0"/>
          <w:numId w:val="3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合作机构遴选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 w:rsidP="00AD5270">
      <w:pPr>
        <w:numPr>
          <w:ilvl w:val="1"/>
          <w:numId w:val="3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标准</w:t>
      </w:r>
      <w:r w:rsidRPr="003E7468">
        <w:rPr>
          <w:rFonts w:cs="Times New Roman"/>
        </w:rPr>
        <w:t>：在计算机图形学、计算力学、机器人学、人工智能任</w:t>
      </w:r>
      <w:proofErr w:type="gramStart"/>
      <w:r w:rsidRPr="003E7468">
        <w:rPr>
          <w:rFonts w:cs="Times New Roman"/>
        </w:rPr>
        <w:t>一</w:t>
      </w:r>
      <w:proofErr w:type="gramEnd"/>
      <w:r w:rsidRPr="003E7468">
        <w:rPr>
          <w:rFonts w:cs="Times New Roman"/>
        </w:rPr>
        <w:t>领域具有国内领先的研究水平和工程能力。</w:t>
      </w:r>
    </w:p>
    <w:p w:rsidR="00507B69" w:rsidRPr="003E7468" w:rsidRDefault="007115BD" w:rsidP="00AD5270">
      <w:pPr>
        <w:numPr>
          <w:ilvl w:val="1"/>
          <w:numId w:val="3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模式</w:t>
      </w:r>
      <w:r w:rsidRPr="003E7468">
        <w:rPr>
          <w:rFonts w:cs="Times New Roman"/>
        </w:rPr>
        <w:t>：项目联合攻关，知识产权共享，成果收益按约定分配。拟遴选</w:t>
      </w:r>
      <w:r w:rsidRPr="003E7468">
        <w:rPr>
          <w:rFonts w:cs="Times New Roman"/>
        </w:rPr>
        <w:t>2-3</w:t>
      </w:r>
      <w:r w:rsidRPr="003E7468">
        <w:rPr>
          <w:rFonts w:cs="Times New Roman"/>
        </w:rPr>
        <w:t>所高校实验室和</w:t>
      </w:r>
      <w:r w:rsidRPr="003E7468">
        <w:rPr>
          <w:rFonts w:cs="Times New Roman"/>
        </w:rPr>
        <w:t>1</w:t>
      </w:r>
      <w:r w:rsidRPr="003E7468">
        <w:rPr>
          <w:rFonts w:cs="Times New Roman"/>
        </w:rPr>
        <w:t>家业界领先的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公司。</w:t>
      </w:r>
    </w:p>
    <w:p w:rsidR="00507B69" w:rsidRPr="003E7468" w:rsidRDefault="007115BD" w:rsidP="00BD65C7">
      <w:pPr>
        <w:numPr>
          <w:ilvl w:val="0"/>
          <w:numId w:val="3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内部团队</w:t>
      </w:r>
      <w:r w:rsidRPr="003E7468">
        <w:rPr>
          <w:rFonts w:cs="Times New Roman"/>
        </w:rPr>
        <w:t>：组建由博士、博士后为技术骨干，硕士生为开发主力的跨学科研发团队，涵盖物理、计算机、自动化、数学等专业。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2.8 </w:t>
      </w:r>
      <w:r w:rsidRPr="003E7468">
        <w:rPr>
          <w:rFonts w:cs="Times New Roman"/>
        </w:rPr>
        <w:t>分阶段实施计划（示例）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Style w:val="a6"/>
          <w:rFonts w:cs="Times New Roman"/>
        </w:rPr>
        <w:t>第一阶段（</w:t>
      </w:r>
      <w:r w:rsidRPr="003E7468">
        <w:rPr>
          <w:rStyle w:val="a6"/>
          <w:rFonts w:cs="Times New Roman"/>
        </w:rPr>
        <w:t>2025.Q3-Q4</w:t>
      </w:r>
      <w:r w:rsidRPr="003E7468">
        <w:rPr>
          <w:rStyle w:val="a6"/>
          <w:rFonts w:cs="Times New Roman"/>
        </w:rPr>
        <w:t>）：技术预研与原型开发</w:t>
      </w:r>
    </w:p>
    <w:p w:rsidR="00507B69" w:rsidRPr="003E7468" w:rsidRDefault="007115BD">
      <w:pPr>
        <w:numPr>
          <w:ilvl w:val="0"/>
          <w:numId w:val="1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里程碑</w:t>
      </w:r>
      <w:r w:rsidRPr="003E7468">
        <w:rPr>
          <w:rFonts w:cs="Times New Roman"/>
        </w:rPr>
        <w:t>：完成技术调研报告；搭建基础仿真环境（刚体）；实现基础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传感器原型（图像）。</w:t>
      </w:r>
    </w:p>
    <w:p w:rsidR="00507B69" w:rsidRPr="003E7468" w:rsidRDefault="007115BD">
      <w:pPr>
        <w:numPr>
          <w:ilvl w:val="0"/>
          <w:numId w:val="13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交付</w:t>
      </w:r>
      <w:r w:rsidRPr="003E7468">
        <w:rPr>
          <w:rFonts w:cs="Times New Roman"/>
        </w:rPr>
        <w:t>：技术可行性验证报告、原型系统</w:t>
      </w:r>
      <w:r w:rsidRPr="003E7468">
        <w:rPr>
          <w:rFonts w:cs="Times New Roman"/>
        </w:rPr>
        <w:t>Demo</w:t>
      </w:r>
      <w:r w:rsidRPr="003E7468">
        <w:rPr>
          <w:rFonts w:cs="Times New Roman"/>
        </w:rPr>
        <w:t>。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Style w:val="a6"/>
          <w:rFonts w:cs="Times New Roman"/>
        </w:rPr>
        <w:lastRenderedPageBreak/>
        <w:t>第二阶段（</w:t>
      </w:r>
      <w:r w:rsidRPr="003E7468">
        <w:rPr>
          <w:rStyle w:val="a6"/>
          <w:rFonts w:cs="Times New Roman"/>
        </w:rPr>
        <w:t>2026.Q1-Q2</w:t>
      </w:r>
      <w:r w:rsidRPr="003E7468">
        <w:rPr>
          <w:rStyle w:val="a6"/>
          <w:rFonts w:cs="Times New Roman"/>
        </w:rPr>
        <w:t>）：核心模块攻关</w:t>
      </w:r>
    </w:p>
    <w:p w:rsidR="00507B69" w:rsidRPr="003E7468" w:rsidRDefault="007115BD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里程碑</w:t>
      </w:r>
      <w:r w:rsidRPr="003E7468">
        <w:rPr>
          <w:rFonts w:cs="Times New Roman"/>
        </w:rPr>
        <w:t>：完成软体</w:t>
      </w:r>
      <w:r w:rsidRPr="003E7468">
        <w:rPr>
          <w:rFonts w:cs="Times New Roman"/>
        </w:rPr>
        <w:t>/</w:t>
      </w:r>
      <w:r w:rsidRPr="003E7468">
        <w:rPr>
          <w:rFonts w:cs="Times New Roman"/>
        </w:rPr>
        <w:t>流体求解器模块开发；完成感知一致性系统搭建；设计校准框架。</w:t>
      </w:r>
    </w:p>
    <w:p w:rsidR="00507B69" w:rsidRPr="003E7468" w:rsidRDefault="007115BD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交付</w:t>
      </w:r>
      <w:r w:rsidRPr="003E7468">
        <w:rPr>
          <w:rFonts w:cs="Times New Roman"/>
        </w:rPr>
        <w:t>：多物理场求解器模块、感知仿真模块。</w:t>
      </w:r>
      <w:bookmarkStart w:id="0" w:name="_GoBack"/>
      <w:bookmarkEnd w:id="0"/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Style w:val="a6"/>
          <w:rFonts w:cs="Times New Roman"/>
        </w:rPr>
        <w:t>第三阶段（</w:t>
      </w:r>
      <w:r w:rsidRPr="003E7468">
        <w:rPr>
          <w:rStyle w:val="a6"/>
          <w:rFonts w:cs="Times New Roman"/>
        </w:rPr>
        <w:t>2026.Q3-Q4</w:t>
      </w:r>
      <w:r w:rsidRPr="003E7468">
        <w:rPr>
          <w:rStyle w:val="a6"/>
          <w:rFonts w:cs="Times New Roman"/>
        </w:rPr>
        <w:t>）：系统集成与验证</w:t>
      </w:r>
    </w:p>
    <w:p w:rsidR="00507B69" w:rsidRPr="003E7468" w:rsidRDefault="007115BD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里程碑</w:t>
      </w:r>
      <w:r w:rsidRPr="003E7468">
        <w:rPr>
          <w:rFonts w:cs="Times New Roman"/>
        </w:rPr>
        <w:t>：完成引擎系统集成；完成自动化校准功能；在典型场景（机器人抓取）完成仿真与实物对比验证。</w:t>
      </w:r>
    </w:p>
    <w:p w:rsidR="00507B69" w:rsidRPr="003E7468" w:rsidRDefault="007115BD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交付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>Alpha</w:t>
      </w:r>
      <w:r w:rsidRPr="003E7468">
        <w:rPr>
          <w:rFonts w:cs="Times New Roman"/>
        </w:rPr>
        <w:t>版仿真引擎、校准验证报告。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Style w:val="a6"/>
          <w:rFonts w:cs="Times New Roman"/>
        </w:rPr>
        <w:t>第四阶段（</w:t>
      </w:r>
      <w:r w:rsidRPr="003E7468">
        <w:rPr>
          <w:rStyle w:val="a6"/>
          <w:rFonts w:cs="Times New Roman"/>
        </w:rPr>
        <w:t>2027.Q1-Q2</w:t>
      </w:r>
      <w:r w:rsidRPr="003E7468">
        <w:rPr>
          <w:rStyle w:val="a6"/>
          <w:rFonts w:cs="Times New Roman"/>
        </w:rPr>
        <w:t>）：性能优化与示范应用</w:t>
      </w:r>
    </w:p>
    <w:p w:rsidR="00507B69" w:rsidRPr="003E7468" w:rsidRDefault="007115BD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里程碑</w:t>
      </w:r>
      <w:r w:rsidRPr="003E7468">
        <w:rPr>
          <w:rFonts w:cs="Times New Roman"/>
        </w:rPr>
        <w:t>：实现云原生部署与并发优化；与</w:t>
      </w:r>
      <w:r w:rsidRPr="003E7468">
        <w:rPr>
          <w:rFonts w:cs="Times New Roman"/>
        </w:rPr>
        <w:t>1-2</w:t>
      </w:r>
      <w:r w:rsidRPr="003E7468">
        <w:rPr>
          <w:rFonts w:cs="Times New Roman"/>
        </w:rPr>
        <w:t>家合作企业开展示范应用。</w:t>
      </w:r>
    </w:p>
    <w:p w:rsidR="00507B69" w:rsidRPr="003E7468" w:rsidRDefault="007115BD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7"/>
          <w:rFonts w:cs="Times New Roman"/>
          <w:i w:val="0"/>
        </w:rPr>
        <w:t>交付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>Beta</w:t>
      </w:r>
      <w:proofErr w:type="gramStart"/>
      <w:r w:rsidRPr="003E7468">
        <w:rPr>
          <w:rFonts w:cs="Times New Roman"/>
        </w:rPr>
        <w:t>版云服务</w:t>
      </w:r>
      <w:proofErr w:type="gramEnd"/>
      <w:r w:rsidRPr="003E7468">
        <w:rPr>
          <w:rFonts w:cs="Times New Roman"/>
        </w:rPr>
        <w:t>平台、示范应用案例报告。</w:t>
      </w:r>
    </w:p>
    <w:p w:rsidR="00507B69" w:rsidRPr="003E7468" w:rsidRDefault="007115BD">
      <w:pPr>
        <w:pStyle w:val="a5"/>
        <w:rPr>
          <w:rFonts w:cs="Times New Roman"/>
        </w:rPr>
      </w:pPr>
      <w:r w:rsidRPr="003E7468">
        <w:rPr>
          <w:rStyle w:val="a6"/>
          <w:rFonts w:cs="Times New Roman"/>
        </w:rPr>
        <w:t>建设期管理</w:t>
      </w:r>
      <w:r w:rsidRPr="003E7468">
        <w:rPr>
          <w:rFonts w:cs="Times New Roman"/>
        </w:rPr>
        <w:t>：每月提交项目简报，每季度进行里程碑评审。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2.9 </w:t>
      </w:r>
      <w:r w:rsidRPr="003E7468">
        <w:rPr>
          <w:rFonts w:cs="Times New Roman"/>
        </w:rPr>
        <w:t>技术资源保障方案</w:t>
      </w:r>
    </w:p>
    <w:p w:rsidR="00507B69" w:rsidRPr="003E7468" w:rsidRDefault="007115BD">
      <w:pPr>
        <w:numPr>
          <w:ilvl w:val="0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技术路线</w:t>
      </w:r>
      <w:r w:rsidRPr="003E7468">
        <w:rPr>
          <w:rFonts w:cs="Times New Roman"/>
        </w:rPr>
        <w:t>：采用</w:t>
      </w:r>
      <w:r w:rsidRPr="003E7468">
        <w:rPr>
          <w:rFonts w:cs="Times New Roman"/>
        </w:rPr>
        <w:t>“AI</w:t>
      </w:r>
      <w:r w:rsidRPr="003E7468">
        <w:rPr>
          <w:rFonts w:cs="Times New Roman"/>
        </w:rPr>
        <w:t>增强的多物理场仿真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技术路线，核心技术特点为生成式</w:t>
      </w:r>
      <w:r w:rsidRPr="003E7468">
        <w:rPr>
          <w:rFonts w:cs="Times New Roman"/>
        </w:rPr>
        <w:t>AI</w:t>
      </w:r>
      <w:r w:rsidRPr="003E7468">
        <w:rPr>
          <w:rFonts w:cs="Times New Roman"/>
        </w:rPr>
        <w:t>、云原生、统一数据表示（</w:t>
      </w:r>
      <w:proofErr w:type="spellStart"/>
      <w:r w:rsidRPr="003E7468">
        <w:rPr>
          <w:rFonts w:cs="Times New Roman"/>
        </w:rPr>
        <w:t>OpenUSD</w:t>
      </w:r>
      <w:proofErr w:type="spellEnd"/>
      <w:r w:rsidRPr="003E7468">
        <w:rPr>
          <w:rFonts w:cs="Times New Roman"/>
        </w:rPr>
        <w:t>）。</w:t>
      </w:r>
    </w:p>
    <w:p w:rsidR="00507B69" w:rsidRPr="003E7468" w:rsidRDefault="007115BD">
      <w:pPr>
        <w:numPr>
          <w:ilvl w:val="0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软硬件支撑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软件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Linux, Docker, Kubernetes, Python, C++, CUDA, </w:t>
      </w:r>
      <w:proofErr w:type="spellStart"/>
      <w:r w:rsidRPr="003E7468">
        <w:rPr>
          <w:rFonts w:cs="Times New Roman"/>
        </w:rPr>
        <w:t>MindSpore</w:t>
      </w:r>
      <w:proofErr w:type="spellEnd"/>
      <w:r w:rsidRPr="003E7468">
        <w:rPr>
          <w:rFonts w:cs="Times New Roman"/>
        </w:rPr>
        <w:t>/</w:t>
      </w:r>
      <w:proofErr w:type="spellStart"/>
      <w:r w:rsidRPr="003E7468">
        <w:rPr>
          <w:rFonts w:cs="Times New Roman"/>
        </w:rPr>
        <w:t>PyTorch</w:t>
      </w:r>
      <w:proofErr w:type="spellEnd"/>
      <w:r w:rsidRPr="003E7468">
        <w:rPr>
          <w:rFonts w:cs="Times New Roman"/>
        </w:rPr>
        <w:t>。</w:t>
      </w:r>
    </w:p>
    <w:p w:rsidR="00507B69" w:rsidRPr="003E7468" w:rsidRDefault="007115BD">
      <w:pPr>
        <w:numPr>
          <w:ilvl w:val="1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硬件</w:t>
      </w:r>
      <w:r w:rsidRPr="003E7468">
        <w:rPr>
          <w:rFonts w:cs="Times New Roman"/>
        </w:rPr>
        <w:t>：初期采用现有</w:t>
      </w:r>
      <w:r w:rsidRPr="003E7468">
        <w:rPr>
          <w:rFonts w:cs="Times New Roman"/>
        </w:rPr>
        <w:t>GPU</w:t>
      </w:r>
      <w:r w:rsidRPr="003E7468">
        <w:rPr>
          <w:rFonts w:cs="Times New Roman"/>
        </w:rPr>
        <w:t>服务器进行开发。中后期需采购或租用</w:t>
      </w:r>
      <w:proofErr w:type="gramStart"/>
      <w:r w:rsidRPr="003E7468">
        <w:rPr>
          <w:rFonts w:cs="Times New Roman"/>
        </w:rPr>
        <w:t>算力集群</w:t>
      </w:r>
      <w:proofErr w:type="gramEnd"/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2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方案</w:t>
      </w:r>
      <w:proofErr w:type="gramStart"/>
      <w:r w:rsidRPr="003E7468">
        <w:rPr>
          <w:rStyle w:val="a6"/>
          <w:rFonts w:cs="Times New Roman"/>
        </w:rPr>
        <w:t>一</w:t>
      </w:r>
      <w:proofErr w:type="gramEnd"/>
      <w:r w:rsidRPr="003E7468">
        <w:rPr>
          <w:rStyle w:val="a6"/>
          <w:rFonts w:cs="Times New Roman"/>
        </w:rPr>
        <w:t>（优选）</w:t>
      </w:r>
      <w:r w:rsidRPr="003E7468">
        <w:rPr>
          <w:rFonts w:cs="Times New Roman"/>
        </w:rPr>
        <w:t>：采购基于昇腾</w:t>
      </w:r>
      <w:r w:rsidRPr="003E7468">
        <w:rPr>
          <w:rFonts w:cs="Times New Roman"/>
        </w:rPr>
        <w:t>910B</w:t>
      </w:r>
      <w:r w:rsidRPr="003E7468">
        <w:rPr>
          <w:rFonts w:cs="Times New Roman"/>
        </w:rPr>
        <w:t>的国产</w:t>
      </w:r>
      <w:proofErr w:type="gramStart"/>
      <w:r w:rsidRPr="003E7468">
        <w:rPr>
          <w:rFonts w:cs="Times New Roman"/>
        </w:rPr>
        <w:t>算力集群</w:t>
      </w:r>
      <w:proofErr w:type="gramEnd"/>
      <w:r w:rsidRPr="003E7468">
        <w:rPr>
          <w:rFonts w:cs="Times New Roman"/>
        </w:rPr>
        <w:t>（约</w:t>
      </w:r>
      <w:r w:rsidRPr="003E7468">
        <w:rPr>
          <w:rFonts w:cs="Times New Roman"/>
        </w:rPr>
        <w:t>16</w:t>
      </w:r>
      <w:r w:rsidRPr="003E7468">
        <w:rPr>
          <w:rFonts w:cs="Times New Roman"/>
        </w:rPr>
        <w:t>节点）。</w:t>
      </w:r>
    </w:p>
    <w:p w:rsidR="00507B69" w:rsidRPr="003E7468" w:rsidRDefault="007115BD">
      <w:pPr>
        <w:numPr>
          <w:ilvl w:val="2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方案二（备份）</w:t>
      </w:r>
      <w:r w:rsidRPr="003E7468">
        <w:rPr>
          <w:rFonts w:cs="Times New Roman"/>
        </w:rPr>
        <w:t>：租用市场化</w:t>
      </w:r>
      <w:r w:rsidRPr="003E7468">
        <w:rPr>
          <w:rFonts w:cs="Times New Roman"/>
        </w:rPr>
        <w:t>GPU</w:t>
      </w:r>
      <w:r w:rsidRPr="003E7468">
        <w:rPr>
          <w:rFonts w:cs="Times New Roman"/>
        </w:rPr>
        <w:t>云服务器（如阿里云、华为云）。</w:t>
      </w:r>
    </w:p>
    <w:p w:rsidR="00507B69" w:rsidRPr="003E7468" w:rsidRDefault="007115BD">
      <w:pPr>
        <w:numPr>
          <w:ilvl w:val="0"/>
          <w:numId w:val="17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原则</w:t>
      </w:r>
      <w:r w:rsidRPr="003E7468">
        <w:rPr>
          <w:rFonts w:cs="Times New Roman"/>
        </w:rPr>
        <w:t>：</w:t>
      </w:r>
      <w:proofErr w:type="gramStart"/>
      <w:r w:rsidRPr="003E7468">
        <w:rPr>
          <w:rFonts w:cs="Times New Roman"/>
        </w:rPr>
        <w:t>新建算力原则上</w:t>
      </w:r>
      <w:proofErr w:type="gramEnd"/>
      <w:r w:rsidRPr="003E7468">
        <w:rPr>
          <w:rFonts w:cs="Times New Roman"/>
        </w:rPr>
        <w:t>采用国产芯片。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2.10 </w:t>
      </w:r>
      <w:r w:rsidRPr="003E7468">
        <w:rPr>
          <w:rFonts w:cs="Times New Roman"/>
        </w:rPr>
        <w:t>运营服务方案</w:t>
      </w:r>
    </w:p>
    <w:p w:rsidR="00507B69" w:rsidRPr="003E7468" w:rsidRDefault="007115BD">
      <w:pPr>
        <w:numPr>
          <w:ilvl w:val="0"/>
          <w:numId w:val="18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组织建设</w:t>
      </w:r>
      <w:r w:rsidRPr="003E7468">
        <w:rPr>
          <w:rFonts w:cs="Times New Roman"/>
        </w:rPr>
        <w:t>：项目完成后，建议成立专门的</w:t>
      </w:r>
      <w:r w:rsidRPr="003E7468">
        <w:rPr>
          <w:rFonts w:cs="Times New Roman"/>
        </w:rPr>
        <w:t>“</w:t>
      </w:r>
      <w:r w:rsidRPr="003E7468">
        <w:rPr>
          <w:rFonts w:cs="Times New Roman"/>
        </w:rPr>
        <w:t>仿真创新实验室</w:t>
      </w:r>
      <w:r w:rsidRPr="003E7468">
        <w:rPr>
          <w:rFonts w:cs="Times New Roman"/>
        </w:rPr>
        <w:t>”</w:t>
      </w:r>
      <w:r w:rsidRPr="003E7468">
        <w:rPr>
          <w:rFonts w:cs="Times New Roman"/>
        </w:rPr>
        <w:t>或进行科技成果转化，孵化创业公司进行商业化运营。</w:t>
      </w:r>
    </w:p>
    <w:p w:rsidR="00507B69" w:rsidRPr="003E7468" w:rsidRDefault="007115BD">
      <w:pPr>
        <w:numPr>
          <w:ilvl w:val="0"/>
          <w:numId w:val="18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运营机制</w:t>
      </w:r>
      <w:r w:rsidRPr="003E7468">
        <w:rPr>
          <w:rFonts w:cs="Times New Roman"/>
        </w:rPr>
        <w:t>：初期以面向重点企业提供技术支持和定制</w:t>
      </w:r>
      <w:proofErr w:type="gramStart"/>
      <w:r w:rsidRPr="003E7468">
        <w:rPr>
          <w:rFonts w:cs="Times New Roman"/>
        </w:rPr>
        <w:t>化开发</w:t>
      </w:r>
      <w:proofErr w:type="gramEnd"/>
      <w:r w:rsidRPr="003E7468">
        <w:rPr>
          <w:rFonts w:cs="Times New Roman"/>
        </w:rPr>
        <w:t>服务为主；中期打造标准化的</w:t>
      </w:r>
      <w:proofErr w:type="gramStart"/>
      <w:r w:rsidRPr="003E7468">
        <w:rPr>
          <w:rFonts w:cs="Times New Roman"/>
        </w:rPr>
        <w:t>云服务</w:t>
      </w:r>
      <w:proofErr w:type="gramEnd"/>
      <w:r w:rsidRPr="003E7468">
        <w:rPr>
          <w:rFonts w:cs="Times New Roman"/>
        </w:rPr>
        <w:t>平台（</w:t>
      </w:r>
      <w:r w:rsidRPr="003E7468">
        <w:rPr>
          <w:rFonts w:cs="Times New Roman"/>
        </w:rPr>
        <w:t>SaaS</w:t>
      </w:r>
      <w:r w:rsidRPr="003E7468">
        <w:rPr>
          <w:rFonts w:cs="Times New Roman"/>
        </w:rPr>
        <w:t>模式）；远期构建开发者生态。</w:t>
      </w:r>
    </w:p>
    <w:p w:rsidR="00507B69" w:rsidRPr="003E7468" w:rsidRDefault="007115BD">
      <w:pPr>
        <w:numPr>
          <w:ilvl w:val="0"/>
          <w:numId w:val="18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服务模式</w:t>
      </w:r>
      <w:r w:rsidRPr="003E7468">
        <w:rPr>
          <w:rFonts w:cs="Times New Roman"/>
        </w:rPr>
        <w:t>：提供引擎授权、</w:t>
      </w:r>
      <w:proofErr w:type="gramStart"/>
      <w:r w:rsidRPr="003E7468">
        <w:rPr>
          <w:rFonts w:cs="Times New Roman"/>
        </w:rPr>
        <w:t>云服务</w:t>
      </w:r>
      <w:proofErr w:type="gramEnd"/>
      <w:r w:rsidRPr="003E7468">
        <w:rPr>
          <w:rFonts w:cs="Times New Roman"/>
        </w:rPr>
        <w:t>订阅、行业解决方案、技术咨询等多种服务模式。</w:t>
      </w:r>
    </w:p>
    <w:p w:rsidR="00507B69" w:rsidRPr="003E7468" w:rsidRDefault="007115BD">
      <w:pPr>
        <w:numPr>
          <w:ilvl w:val="0"/>
          <w:numId w:val="18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助推作用</w:t>
      </w:r>
      <w:r w:rsidRPr="003E7468">
        <w:rPr>
          <w:rFonts w:cs="Times New Roman"/>
        </w:rPr>
        <w:t>：为下游用户提供高效、低成本的研发工具，助推其产品创新速度提升</w:t>
      </w:r>
      <w:r w:rsidRPr="003E7468">
        <w:rPr>
          <w:rFonts w:cs="Times New Roman"/>
        </w:rPr>
        <w:t>50%</w:t>
      </w:r>
      <w:r w:rsidRPr="003E7468">
        <w:rPr>
          <w:rFonts w:cs="Times New Roman"/>
        </w:rPr>
        <w:t>以上，研发成本降低</w:t>
      </w:r>
      <w:r w:rsidRPr="003E7468">
        <w:rPr>
          <w:rFonts w:cs="Times New Roman"/>
        </w:rPr>
        <w:t>30%</w:t>
      </w:r>
      <w:r w:rsidRPr="003E7468">
        <w:rPr>
          <w:rFonts w:cs="Times New Roman"/>
        </w:rPr>
        <w:t>以上。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lastRenderedPageBreak/>
        <w:t xml:space="preserve">2.11 </w:t>
      </w:r>
      <w:r w:rsidRPr="003E7468">
        <w:rPr>
          <w:rFonts w:cs="Times New Roman"/>
        </w:rPr>
        <w:t>各项建设条件落实情况</w:t>
      </w:r>
    </w:p>
    <w:p w:rsidR="00507B69" w:rsidRPr="003E7468" w:rsidRDefault="007115BD">
      <w:pPr>
        <w:numPr>
          <w:ilvl w:val="0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能耗与碳排放</w:t>
      </w:r>
      <w:r w:rsidRPr="003E7468">
        <w:rPr>
          <w:rFonts w:cs="Times New Roman"/>
        </w:rPr>
        <w:t>：本项目</w:t>
      </w:r>
      <w:proofErr w:type="gramStart"/>
      <w:r w:rsidRPr="003E7468">
        <w:rPr>
          <w:rFonts w:cs="Times New Roman"/>
        </w:rPr>
        <w:t>为算力</w:t>
      </w:r>
      <w:proofErr w:type="gramEnd"/>
      <w:r w:rsidRPr="003E7468">
        <w:rPr>
          <w:rFonts w:cs="Times New Roman"/>
        </w:rPr>
        <w:t>密集型研发项目，主要能耗来源于计算设备。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年度碳排放总量预测</w:t>
      </w:r>
      <w:r w:rsidRPr="003E7468">
        <w:rPr>
          <w:rFonts w:cs="Times New Roman"/>
        </w:rPr>
        <w:t>：约</w:t>
      </w:r>
      <w:r w:rsidRPr="003E7468">
        <w:rPr>
          <w:rFonts w:cs="Times New Roman"/>
        </w:rPr>
        <w:t xml:space="preserve"> </w:t>
      </w:r>
      <w:r w:rsidRPr="00CA4E47">
        <w:rPr>
          <w:rFonts w:cs="Times New Roman"/>
          <w:highlight w:val="yellow"/>
        </w:rPr>
        <w:t>[</w:t>
      </w:r>
      <w:r w:rsidRPr="00CA4E47">
        <w:rPr>
          <w:rFonts w:cs="Times New Roman"/>
          <w:highlight w:val="yellow"/>
        </w:rPr>
        <w:t>待填写</w:t>
      </w:r>
      <w:r w:rsidRPr="00CA4E47">
        <w:rPr>
          <w:rFonts w:cs="Times New Roman"/>
          <w:highlight w:val="yellow"/>
        </w:rPr>
        <w:t>]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吨（根据采购</w:t>
      </w:r>
      <w:r w:rsidRPr="003E7468">
        <w:rPr>
          <w:rFonts w:cs="Times New Roman"/>
        </w:rPr>
        <w:t>/</w:t>
      </w:r>
      <w:r w:rsidRPr="003E7468">
        <w:rPr>
          <w:rFonts w:cs="Times New Roman"/>
        </w:rPr>
        <w:t>租用的服务器数量、功率和使用率估算）。</w:t>
      </w:r>
    </w:p>
    <w:p w:rsidR="00507B69" w:rsidRPr="003E7468" w:rsidRDefault="007115BD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减排路径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2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设备选型</w:t>
      </w:r>
      <w:r w:rsidRPr="003E7468">
        <w:rPr>
          <w:rFonts w:cs="Times New Roman"/>
        </w:rPr>
        <w:t>：优先采用能效比高的国产服务器和液冷技术。</w:t>
      </w:r>
    </w:p>
    <w:p w:rsidR="00507B69" w:rsidRPr="003E7468" w:rsidRDefault="007115BD">
      <w:pPr>
        <w:numPr>
          <w:ilvl w:val="2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资源利用</w:t>
      </w:r>
      <w:r w:rsidRPr="003E7468">
        <w:rPr>
          <w:rFonts w:cs="Times New Roman"/>
        </w:rPr>
        <w:t>：通过云原生和容器化技术提高服务器资源利用率，避免空闲能耗。</w:t>
      </w:r>
    </w:p>
    <w:p w:rsidR="00507B69" w:rsidRPr="003E7468" w:rsidRDefault="007115BD">
      <w:pPr>
        <w:numPr>
          <w:ilvl w:val="2"/>
          <w:numId w:val="19"/>
        </w:numPr>
        <w:spacing w:before="100" w:beforeAutospacing="1" w:after="100" w:afterAutospacing="1"/>
        <w:rPr>
          <w:rFonts w:cs="Times New Roman"/>
        </w:rPr>
      </w:pPr>
      <w:proofErr w:type="gramStart"/>
      <w:r w:rsidRPr="003E7468">
        <w:rPr>
          <w:rStyle w:val="a6"/>
          <w:rFonts w:cs="Times New Roman"/>
        </w:rPr>
        <w:t>绿电采购</w:t>
      </w:r>
      <w:proofErr w:type="gramEnd"/>
      <w:r w:rsidRPr="003E7468">
        <w:rPr>
          <w:rFonts w:cs="Times New Roman"/>
        </w:rPr>
        <w:t>：数据中心机房优先采购绿色电力。</w:t>
      </w:r>
    </w:p>
    <w:p w:rsidR="00507B69" w:rsidRPr="003E7468" w:rsidRDefault="007115BD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影响分析</w:t>
      </w:r>
      <w:r w:rsidRPr="003E7468">
        <w:rPr>
          <w:rFonts w:cs="Times New Roman"/>
        </w:rPr>
        <w:t>：通过采取节能措施和使用绿电，本项目</w:t>
      </w:r>
      <w:proofErr w:type="gramStart"/>
      <w:r w:rsidRPr="003E7468">
        <w:rPr>
          <w:rFonts w:cs="Times New Roman"/>
        </w:rPr>
        <w:t>单位算力的</w:t>
      </w:r>
      <w:proofErr w:type="gramEnd"/>
      <w:r w:rsidRPr="003E7468">
        <w:rPr>
          <w:rFonts w:cs="Times New Roman"/>
        </w:rPr>
        <w:t>碳排放强度将低于行业平均水平，对地区</w:t>
      </w:r>
      <w:proofErr w:type="gramStart"/>
      <w:r w:rsidRPr="003E7468">
        <w:rPr>
          <w:rFonts w:cs="Times New Roman"/>
        </w:rPr>
        <w:t>碳达峰</w:t>
      </w:r>
      <w:proofErr w:type="gramEnd"/>
      <w:r w:rsidRPr="003E7468">
        <w:rPr>
          <w:rFonts w:cs="Times New Roman"/>
        </w:rPr>
        <w:t>碳中和目标影响轻微。</w:t>
      </w:r>
    </w:p>
    <w:p w:rsidR="00507B69" w:rsidRPr="003E7468" w:rsidRDefault="007115BD">
      <w:pPr>
        <w:pStyle w:val="3"/>
        <w:rPr>
          <w:rFonts w:cs="Times New Roman"/>
        </w:rPr>
      </w:pPr>
      <w:r w:rsidRPr="003E7468">
        <w:rPr>
          <w:rFonts w:cs="Times New Roman"/>
        </w:rPr>
        <w:t xml:space="preserve">2.12 </w:t>
      </w:r>
      <w:r w:rsidRPr="003E7468">
        <w:rPr>
          <w:rFonts w:cs="Times New Roman"/>
        </w:rPr>
        <w:t>项目财务分析、经济分析及主要指标</w:t>
      </w:r>
    </w:p>
    <w:p w:rsidR="00507B69" w:rsidRPr="003E7468" w:rsidRDefault="007115BD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投资估算</w:t>
      </w:r>
      <w:r w:rsidRPr="003E7468">
        <w:rPr>
          <w:rFonts w:cs="Times New Roman"/>
        </w:rPr>
        <w:t>：项目总投资约为</w:t>
      </w:r>
      <w:r w:rsidRPr="003E7468">
        <w:rPr>
          <w:rFonts w:cs="Times New Roman"/>
        </w:rPr>
        <w:t xml:space="preserve"> </w:t>
      </w:r>
      <w:r w:rsidRPr="00CA4E47">
        <w:rPr>
          <w:rFonts w:cs="Times New Roman"/>
          <w:highlight w:val="yellow"/>
        </w:rPr>
        <w:t>[</w:t>
      </w:r>
      <w:r w:rsidRPr="00CA4E47">
        <w:rPr>
          <w:rFonts w:cs="Times New Roman"/>
          <w:highlight w:val="yellow"/>
        </w:rPr>
        <w:t>待填写</w:t>
      </w:r>
      <w:r w:rsidRPr="00CA4E47">
        <w:rPr>
          <w:rFonts w:cs="Times New Roman"/>
          <w:highlight w:val="yellow"/>
        </w:rPr>
        <w:t>]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万元，主要包括设备购置费、研发人力成本、合作经费、</w:t>
      </w:r>
      <w:proofErr w:type="gramStart"/>
      <w:r w:rsidRPr="003E7468">
        <w:rPr>
          <w:rFonts w:cs="Times New Roman"/>
        </w:rPr>
        <w:t>云计算</w:t>
      </w:r>
      <w:proofErr w:type="gramEnd"/>
      <w:r w:rsidRPr="003E7468">
        <w:rPr>
          <w:rFonts w:cs="Times New Roman"/>
        </w:rPr>
        <w:t>资源租赁费等。</w:t>
      </w:r>
    </w:p>
    <w:p w:rsidR="00507B69" w:rsidRPr="003E7468" w:rsidRDefault="007115BD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经济效益分析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直接收益</w:t>
      </w:r>
      <w:r w:rsidRPr="003E7468">
        <w:rPr>
          <w:rFonts w:cs="Times New Roman"/>
        </w:rPr>
        <w:t>：通过技术转让、服务订阅等方式获得收入。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间接收益</w:t>
      </w:r>
      <w:r w:rsidRPr="003E7468">
        <w:rPr>
          <w:rFonts w:cs="Times New Roman"/>
        </w:rPr>
        <w:t>：突破国外垄断带来的产业</w:t>
      </w:r>
      <w:proofErr w:type="gramStart"/>
      <w:r w:rsidRPr="003E7468">
        <w:rPr>
          <w:rFonts w:cs="Times New Roman"/>
        </w:rPr>
        <w:t>链安全</w:t>
      </w:r>
      <w:proofErr w:type="gramEnd"/>
      <w:r w:rsidRPr="003E7468">
        <w:rPr>
          <w:rFonts w:cs="Times New Roman"/>
        </w:rPr>
        <w:t>价值无法估量。为应用企业节省的研发成本和带来的效率提升价值巨大。</w:t>
      </w:r>
    </w:p>
    <w:p w:rsidR="00507B69" w:rsidRPr="003E7468" w:rsidRDefault="007115BD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社会效益分析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培养一批交叉学科的高端人才。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提升我国在工业软件领域的自主创新能力和国际竞争力。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Fonts w:cs="Times New Roman"/>
        </w:rPr>
        <w:t>赋能制造业转型升级，社会效益显著。</w:t>
      </w:r>
    </w:p>
    <w:p w:rsidR="00507B69" w:rsidRPr="003E7468" w:rsidRDefault="007115BD">
      <w:pPr>
        <w:numPr>
          <w:ilvl w:val="0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主要财务指标</w:t>
      </w:r>
      <w:r w:rsidRPr="003E7468">
        <w:rPr>
          <w:rFonts w:cs="Times New Roman"/>
        </w:rPr>
        <w:t>：</w:t>
      </w:r>
      <w:r w:rsidRPr="003E7468">
        <w:rPr>
          <w:rFonts w:cs="Times New Roman"/>
        </w:rPr>
        <w:t xml:space="preserve"> </w:t>
      </w:r>
    </w:p>
    <w:p w:rsidR="00507B69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投资回收期</w:t>
      </w:r>
      <w:r w:rsidRPr="003E7468">
        <w:rPr>
          <w:rFonts w:cs="Times New Roman"/>
        </w:rPr>
        <w:t>：约</w:t>
      </w:r>
      <w:r w:rsidRPr="003E7468">
        <w:rPr>
          <w:rFonts w:cs="Times New Roman"/>
        </w:rPr>
        <w:t xml:space="preserve"> </w:t>
      </w:r>
      <w:r w:rsidRPr="00CA4E47">
        <w:rPr>
          <w:rFonts w:cs="Times New Roman"/>
          <w:highlight w:val="yellow"/>
        </w:rPr>
        <w:t>[</w:t>
      </w:r>
      <w:r w:rsidRPr="00CA4E47">
        <w:rPr>
          <w:rFonts w:cs="Times New Roman"/>
          <w:highlight w:val="yellow"/>
        </w:rPr>
        <w:t>待填写</w:t>
      </w:r>
      <w:r w:rsidRPr="00CA4E47">
        <w:rPr>
          <w:rFonts w:cs="Times New Roman"/>
          <w:highlight w:val="yellow"/>
        </w:rPr>
        <w:t>]</w:t>
      </w:r>
      <w:r w:rsidRPr="003E7468">
        <w:rPr>
          <w:rFonts w:cs="Times New Roman"/>
        </w:rPr>
        <w:t xml:space="preserve"> </w:t>
      </w:r>
      <w:r w:rsidRPr="003E7468">
        <w:rPr>
          <w:rFonts w:cs="Times New Roman"/>
        </w:rPr>
        <w:t>年（考虑商业化运营后）。</w:t>
      </w:r>
    </w:p>
    <w:p w:rsidR="007115BD" w:rsidRPr="003E7468" w:rsidRDefault="007115BD">
      <w:pPr>
        <w:numPr>
          <w:ilvl w:val="1"/>
          <w:numId w:val="20"/>
        </w:numPr>
        <w:spacing w:before="100" w:beforeAutospacing="1" w:after="100" w:afterAutospacing="1"/>
        <w:rPr>
          <w:rFonts w:cs="Times New Roman"/>
        </w:rPr>
      </w:pPr>
      <w:r w:rsidRPr="003E7468">
        <w:rPr>
          <w:rStyle w:val="a6"/>
          <w:rFonts w:cs="Times New Roman"/>
        </w:rPr>
        <w:t>内部收益率</w:t>
      </w:r>
      <w:r w:rsidRPr="003E7468">
        <w:rPr>
          <w:rStyle w:val="a6"/>
          <w:rFonts w:cs="Times New Roman"/>
        </w:rPr>
        <w:t>(IRR)</w:t>
      </w:r>
      <w:r w:rsidRPr="003E7468">
        <w:rPr>
          <w:rFonts w:cs="Times New Roman"/>
        </w:rPr>
        <w:t xml:space="preserve">: &gt; </w:t>
      </w:r>
      <w:r w:rsidRPr="0020332C">
        <w:rPr>
          <w:rFonts w:cs="Times New Roman"/>
          <w:highlight w:val="yellow"/>
        </w:rPr>
        <w:t>[</w:t>
      </w:r>
      <w:r w:rsidRPr="0020332C">
        <w:rPr>
          <w:rFonts w:cs="Times New Roman"/>
          <w:highlight w:val="yellow"/>
        </w:rPr>
        <w:t>待填写</w:t>
      </w:r>
      <w:r w:rsidRPr="0020332C">
        <w:rPr>
          <w:rFonts w:cs="Times New Roman"/>
          <w:highlight w:val="yellow"/>
        </w:rPr>
        <w:t>]</w:t>
      </w:r>
      <w:r w:rsidRPr="003E7468">
        <w:rPr>
          <w:rFonts w:cs="Times New Roman"/>
        </w:rPr>
        <w:t>%</w:t>
      </w:r>
      <w:r w:rsidR="00D169FC">
        <w:rPr>
          <w:rFonts w:cs="Times New Roman" w:hint="eastAsia"/>
        </w:rPr>
        <w:t>。</w:t>
      </w:r>
    </w:p>
    <w:sectPr w:rsidR="007115BD" w:rsidRPr="003E746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160" w:rsidRDefault="00510160" w:rsidP="00B532E7">
      <w:r>
        <w:separator/>
      </w:r>
    </w:p>
  </w:endnote>
  <w:endnote w:type="continuationSeparator" w:id="0">
    <w:p w:rsidR="00510160" w:rsidRDefault="00510160" w:rsidP="00B5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160" w:rsidRDefault="00510160" w:rsidP="00B532E7">
      <w:r>
        <w:separator/>
      </w:r>
    </w:p>
  </w:footnote>
  <w:footnote w:type="continuationSeparator" w:id="0">
    <w:p w:rsidR="00510160" w:rsidRDefault="00510160" w:rsidP="00B5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583"/>
    <w:multiLevelType w:val="multilevel"/>
    <w:tmpl w:val="9FF643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B56"/>
    <w:multiLevelType w:val="multilevel"/>
    <w:tmpl w:val="01A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A37E2"/>
    <w:multiLevelType w:val="multilevel"/>
    <w:tmpl w:val="E4EA9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31C78"/>
    <w:multiLevelType w:val="multilevel"/>
    <w:tmpl w:val="98D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728"/>
    <w:multiLevelType w:val="multilevel"/>
    <w:tmpl w:val="8CA2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4EE9"/>
    <w:multiLevelType w:val="multilevel"/>
    <w:tmpl w:val="8E5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63CDE"/>
    <w:multiLevelType w:val="multilevel"/>
    <w:tmpl w:val="F67A6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86304"/>
    <w:multiLevelType w:val="multilevel"/>
    <w:tmpl w:val="A97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769C0"/>
    <w:multiLevelType w:val="multilevel"/>
    <w:tmpl w:val="DA4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90871"/>
    <w:multiLevelType w:val="multilevel"/>
    <w:tmpl w:val="02E6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E201A"/>
    <w:multiLevelType w:val="multilevel"/>
    <w:tmpl w:val="654806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6043E"/>
    <w:multiLevelType w:val="multilevel"/>
    <w:tmpl w:val="93AC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C0AF1"/>
    <w:multiLevelType w:val="multilevel"/>
    <w:tmpl w:val="95D4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84842"/>
    <w:multiLevelType w:val="multilevel"/>
    <w:tmpl w:val="D09A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D7150"/>
    <w:multiLevelType w:val="multilevel"/>
    <w:tmpl w:val="E6B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15C06"/>
    <w:multiLevelType w:val="multilevel"/>
    <w:tmpl w:val="1EEA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30EBD"/>
    <w:multiLevelType w:val="multilevel"/>
    <w:tmpl w:val="428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00659"/>
    <w:multiLevelType w:val="multilevel"/>
    <w:tmpl w:val="DA4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87080"/>
    <w:multiLevelType w:val="multilevel"/>
    <w:tmpl w:val="8AB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23B5B"/>
    <w:multiLevelType w:val="multilevel"/>
    <w:tmpl w:val="45F2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36863"/>
    <w:multiLevelType w:val="multilevel"/>
    <w:tmpl w:val="D624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7451C"/>
    <w:multiLevelType w:val="multilevel"/>
    <w:tmpl w:val="5CBE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258A7"/>
    <w:multiLevelType w:val="multilevel"/>
    <w:tmpl w:val="7A2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928"/>
        </w:tabs>
        <w:ind w:left="928" w:hanging="360"/>
      </w:pPr>
      <w:rPr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13DB9"/>
    <w:multiLevelType w:val="multilevel"/>
    <w:tmpl w:val="4B32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D397D"/>
    <w:multiLevelType w:val="multilevel"/>
    <w:tmpl w:val="525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24F7B"/>
    <w:multiLevelType w:val="multilevel"/>
    <w:tmpl w:val="D50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E0EEE"/>
    <w:multiLevelType w:val="multilevel"/>
    <w:tmpl w:val="5B64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82F10"/>
    <w:multiLevelType w:val="multilevel"/>
    <w:tmpl w:val="FAB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37772"/>
    <w:multiLevelType w:val="multilevel"/>
    <w:tmpl w:val="1F22C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E3CCF"/>
    <w:multiLevelType w:val="multilevel"/>
    <w:tmpl w:val="1BF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C093B"/>
    <w:multiLevelType w:val="multilevel"/>
    <w:tmpl w:val="31C8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01E98"/>
    <w:multiLevelType w:val="multilevel"/>
    <w:tmpl w:val="AA86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D2E00"/>
    <w:multiLevelType w:val="multilevel"/>
    <w:tmpl w:val="5A7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12BEB"/>
    <w:multiLevelType w:val="multilevel"/>
    <w:tmpl w:val="E76EE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94BA4"/>
    <w:multiLevelType w:val="multilevel"/>
    <w:tmpl w:val="941EC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26"/>
  </w:num>
  <w:num w:numId="4">
    <w:abstractNumId w:val="23"/>
  </w:num>
  <w:num w:numId="5">
    <w:abstractNumId w:val="4"/>
  </w:num>
  <w:num w:numId="6">
    <w:abstractNumId w:val="3"/>
  </w:num>
  <w:num w:numId="7">
    <w:abstractNumId w:val="15"/>
  </w:num>
  <w:num w:numId="8">
    <w:abstractNumId w:val="25"/>
  </w:num>
  <w:num w:numId="9">
    <w:abstractNumId w:val="1"/>
  </w:num>
  <w:num w:numId="10">
    <w:abstractNumId w:val="31"/>
  </w:num>
  <w:num w:numId="11">
    <w:abstractNumId w:val="32"/>
  </w:num>
  <w:num w:numId="12">
    <w:abstractNumId w:val="17"/>
  </w:num>
  <w:num w:numId="13">
    <w:abstractNumId w:val="14"/>
  </w:num>
  <w:num w:numId="14">
    <w:abstractNumId w:val="19"/>
  </w:num>
  <w:num w:numId="15">
    <w:abstractNumId w:val="5"/>
  </w:num>
  <w:num w:numId="16">
    <w:abstractNumId w:val="16"/>
  </w:num>
  <w:num w:numId="17">
    <w:abstractNumId w:val="30"/>
  </w:num>
  <w:num w:numId="18">
    <w:abstractNumId w:val="11"/>
  </w:num>
  <w:num w:numId="19">
    <w:abstractNumId w:val="13"/>
  </w:num>
  <w:num w:numId="20">
    <w:abstractNumId w:val="27"/>
  </w:num>
  <w:num w:numId="21">
    <w:abstractNumId w:val="22"/>
  </w:num>
  <w:num w:numId="22">
    <w:abstractNumId w:val="9"/>
  </w:num>
  <w:num w:numId="23">
    <w:abstractNumId w:val="24"/>
  </w:num>
  <w:num w:numId="24">
    <w:abstractNumId w:val="12"/>
  </w:num>
  <w:num w:numId="25">
    <w:abstractNumId w:val="20"/>
  </w:num>
  <w:num w:numId="26">
    <w:abstractNumId w:val="10"/>
  </w:num>
  <w:num w:numId="27">
    <w:abstractNumId w:val="29"/>
  </w:num>
  <w:num w:numId="28">
    <w:abstractNumId w:val="0"/>
  </w:num>
  <w:num w:numId="29">
    <w:abstractNumId w:val="6"/>
  </w:num>
  <w:num w:numId="30">
    <w:abstractNumId w:val="34"/>
  </w:num>
  <w:num w:numId="31">
    <w:abstractNumId w:val="2"/>
  </w:num>
  <w:num w:numId="32">
    <w:abstractNumId w:val="18"/>
  </w:num>
  <w:num w:numId="33">
    <w:abstractNumId w:val="33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7"/>
    <w:rsid w:val="000573EE"/>
    <w:rsid w:val="00064C69"/>
    <w:rsid w:val="001426E1"/>
    <w:rsid w:val="001C6EE0"/>
    <w:rsid w:val="0020332C"/>
    <w:rsid w:val="002A063F"/>
    <w:rsid w:val="002E0529"/>
    <w:rsid w:val="002E17CB"/>
    <w:rsid w:val="003026C6"/>
    <w:rsid w:val="003C768E"/>
    <w:rsid w:val="003E7468"/>
    <w:rsid w:val="004C0E65"/>
    <w:rsid w:val="00503F82"/>
    <w:rsid w:val="005068FD"/>
    <w:rsid w:val="00507B69"/>
    <w:rsid w:val="00510160"/>
    <w:rsid w:val="00522FA9"/>
    <w:rsid w:val="005A1B26"/>
    <w:rsid w:val="005A21B8"/>
    <w:rsid w:val="005B6017"/>
    <w:rsid w:val="00654C86"/>
    <w:rsid w:val="006906B8"/>
    <w:rsid w:val="006A210D"/>
    <w:rsid w:val="006B36D9"/>
    <w:rsid w:val="006C5825"/>
    <w:rsid w:val="007115BD"/>
    <w:rsid w:val="00747D91"/>
    <w:rsid w:val="007805FF"/>
    <w:rsid w:val="00787AB0"/>
    <w:rsid w:val="007904CF"/>
    <w:rsid w:val="008042DA"/>
    <w:rsid w:val="00810151"/>
    <w:rsid w:val="0082627F"/>
    <w:rsid w:val="00886222"/>
    <w:rsid w:val="008A547A"/>
    <w:rsid w:val="009533D2"/>
    <w:rsid w:val="00A151FE"/>
    <w:rsid w:val="00A16937"/>
    <w:rsid w:val="00A364A9"/>
    <w:rsid w:val="00AC30F6"/>
    <w:rsid w:val="00AD5270"/>
    <w:rsid w:val="00AE1A91"/>
    <w:rsid w:val="00B3140F"/>
    <w:rsid w:val="00B3543F"/>
    <w:rsid w:val="00B532E7"/>
    <w:rsid w:val="00BD65C7"/>
    <w:rsid w:val="00C85AEC"/>
    <w:rsid w:val="00CA4E47"/>
    <w:rsid w:val="00D024DB"/>
    <w:rsid w:val="00D169FC"/>
    <w:rsid w:val="00D53EAA"/>
    <w:rsid w:val="00D55981"/>
    <w:rsid w:val="00D91D4F"/>
    <w:rsid w:val="00DD1B8A"/>
    <w:rsid w:val="00DD6257"/>
    <w:rsid w:val="00EB24FD"/>
    <w:rsid w:val="00ED4E44"/>
    <w:rsid w:val="00F03996"/>
    <w:rsid w:val="00F617E1"/>
    <w:rsid w:val="00F85643"/>
    <w:rsid w:val="00FF2EA0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74EE1"/>
  <w15:chartTrackingRefBased/>
  <w15:docId w15:val="{0E641181-6D5E-40B4-AC48-06643A96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EAA"/>
    <w:rPr>
      <w:rFonts w:eastAsia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4" w:color="auto"/>
      </w:pBdr>
      <w:spacing w:before="100" w:beforeAutospacing="1" w:after="100" w:afterAutospacing="1"/>
      <w:outlineLvl w:val="0"/>
    </w:pPr>
    <w:rPr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0529"/>
    <w:pPr>
      <w:spacing w:before="100" w:beforeAutospacing="1" w:after="100" w:afterAutospacing="1" w:line="560" w:lineRule="exact"/>
      <w:ind w:left="607"/>
      <w:outlineLvl w:val="1"/>
    </w:pPr>
    <w:rPr>
      <w:b/>
      <w:sz w:val="32"/>
      <w:szCs w:val="36"/>
    </w:rPr>
  </w:style>
  <w:style w:type="paragraph" w:styleId="3">
    <w:name w:val="heading 3"/>
    <w:basedOn w:val="a"/>
    <w:link w:val="30"/>
    <w:uiPriority w:val="9"/>
    <w:qFormat/>
    <w:rsid w:val="005068FD"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宋体" w:hint="default"/>
      <w:sz w:val="21"/>
      <w:szCs w:val="21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529"/>
    <w:rPr>
      <w:rFonts w:ascii="宋体" w:eastAsia="宋体" w:hAnsi="宋体" w:cs="宋体"/>
      <w:b/>
      <w:sz w:val="32"/>
      <w:szCs w:val="36"/>
    </w:rPr>
  </w:style>
  <w:style w:type="character" w:customStyle="1" w:styleId="30">
    <w:name w:val="标题 3 字符"/>
    <w:basedOn w:val="a0"/>
    <w:link w:val="3"/>
    <w:uiPriority w:val="9"/>
    <w:rsid w:val="005068FD"/>
    <w:rPr>
      <w:rFonts w:eastAsia="宋体" w:cs="宋体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E908C"/>
    </w:rPr>
  </w:style>
  <w:style w:type="paragraph" w:customStyle="1" w:styleId="hljs-quote">
    <w:name w:val="hljs-quote"/>
    <w:basedOn w:val="a"/>
    <w:pPr>
      <w:spacing w:before="100" w:beforeAutospacing="1" w:after="100" w:afterAutospacing="1"/>
    </w:pPr>
    <w:rPr>
      <w:color w:val="8E908C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selector-id">
    <w:name w:val="hljs-selector-id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selector-class">
    <w:name w:val="hljs-selector-class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C82829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builtin-name">
    <w:name w:val="hljs-builtin-name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params">
    <w:name w:val="hljs-params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F5871F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EAB7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718C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4271AE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4271AE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8959A8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8959A8"/>
    </w:rPr>
  </w:style>
  <w:style w:type="paragraph" w:customStyle="1" w:styleId="hljs">
    <w:name w:val="hljs"/>
    <w:basedOn w:val="a"/>
    <w:pPr>
      <w:spacing w:before="100" w:beforeAutospacing="1" w:after="100" w:afterAutospacing="1"/>
    </w:pPr>
    <w:rPr>
      <w:color w:val="4D4D4C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page">
    <w:name w:val="page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header"/>
    <w:basedOn w:val="a"/>
    <w:link w:val="a9"/>
    <w:uiPriority w:val="99"/>
    <w:unhideWhenUsed/>
    <w:rsid w:val="00B5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532E7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532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532E7"/>
    <w:rPr>
      <w:rFonts w:ascii="宋体" w:eastAsia="宋体" w:hAnsi="宋体" w:cs="宋体"/>
      <w:sz w:val="18"/>
      <w:szCs w:val="18"/>
    </w:rPr>
  </w:style>
  <w:style w:type="table" w:styleId="ac">
    <w:name w:val="Table Grid"/>
    <w:basedOn w:val="a1"/>
    <w:uiPriority w:val="39"/>
    <w:rsid w:val="00064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55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F005_Report.md</dc:title>
  <dc:subject/>
  <dc:creator>ASUS</dc:creator>
  <cp:keywords/>
  <dc:description/>
  <cp:lastModifiedBy>ASUS</cp:lastModifiedBy>
  <cp:revision>92</cp:revision>
  <dcterms:created xsi:type="dcterms:W3CDTF">2025-08-22T12:45:00Z</dcterms:created>
  <dcterms:modified xsi:type="dcterms:W3CDTF">2025-08-23T09:45:00Z</dcterms:modified>
</cp:coreProperties>
</file>