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中国版 POD 商品创作与履约中台 PRD</w:t>
      </w:r>
    </w:p>
    <w:p>
      <w:pPr>
        <w:jc w:val="center"/>
      </w:pPr>
      <w:r>
        <w:rPr>
          <w:i/>
        </w:rPr>
        <w:t>讨论稿 v0.1  |  面向创作者、商家与供应商</w:t>
      </w:r>
    </w:p>
    <w:p>
      <w:r>
        <w:t>本产品不是独立电商商城，而是连接商品创作端、电商销售端与生产供应端的中台。创作者在本平台完成设计并授权自己的淘宝、抖音或小红书店铺发布商品；买家始终在原电商平台付款；订单回传后，本平台负责 SKU 映射、供应商分发、生产状态与发货信息回传。本文用于产品、技术和业务讨论，重点明确功能边界与首期取舍。</w:t>
      </w:r>
    </w:p>
    <w:p>
      <w:pPr>
        <w:pStyle w:val="Heading1"/>
      </w:pPr>
      <w:r>
        <w:t>一 产品定位与目标</w:t>
      </w:r>
    </w:p>
    <w:p>
      <w:r>
        <w:t>定位：商品创作工具 + 多渠道商品管理 + 订单履约中台。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目标</w:t>
            </w:r>
          </w:p>
        </w:tc>
        <w:tc>
          <w:tcPr>
            <w:tcW w:type="dxa" w:w="5083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创作者低门槛商品化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上传设计，生成可售卖商品并发布到自有店铺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销售端不迁移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交易、收款、买家关系仍属于淘宝/抖音/小红书店铺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供应端标准化履约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将订单转化为标准生产单，分发给合适供应商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平台可持续变现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设计增值服务、订单技术服务费、供应商服务费等</w:t>
            </w:r>
          </w:p>
        </w:tc>
      </w:tr>
    </w:tbl>
    <w:p/>
    <w:p>
      <w:pPr>
        <w:pStyle w:val="Heading1"/>
      </w:pPr>
      <w:r>
        <w:t>二 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5083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核心权限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创作者/商家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设计商品、绑定店铺、发布商品、查看订单与收益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供应商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维护产能与 SKU、接单、更新生产状态、填写发货信息、处理售后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平台运营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审核用户和商品、管理供应商、处理异常与结算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系统管理员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渠道授权、接口配置、权限、日志和安全管理</w:t>
            </w:r>
          </w:p>
        </w:tc>
      </w:tr>
    </w:tbl>
    <w:p/>
    <w:p>
      <w:pPr>
        <w:pStyle w:val="Heading1"/>
      </w:pPr>
      <w:r>
        <w:t>三 总体业务链路</w:t>
      </w:r>
    </w:p>
    <w:p>
      <w:r>
        <w:t>创作者设计 → 授权销售渠道 → 发布/更新渠道商品 → 买家在渠道下单 → 渠道订单同步 → 平台生成履约单 → 供应商接单生产 → 回传运单 → 平台回传渠道发货状态 → 渠道向买家展示物流 → 订单完成与结算。</w:t>
      </w:r>
    </w:p>
    <w:p>
      <w:pPr>
        <w:pStyle w:val="Heading1"/>
      </w:pPr>
      <w:r>
        <w:t>四 功能模块</w:t>
      </w:r>
    </w:p>
    <w:p>
      <w:pPr>
        <w:pStyle w:val="Heading2"/>
      </w:pPr>
      <w:r>
        <w:t>4.1 创作中心</w:t>
      </w:r>
    </w:p>
    <w:p>
      <w:pPr>
        <w:pStyle w:val="ListBullet"/>
      </w:pPr>
      <w:r>
        <w:t>素材上传与管理：PNG/JPG/WebP、分辨率检测、版权声明。</w:t>
      </w:r>
    </w:p>
    <w:p>
      <w:pPr>
        <w:pStyle w:val="ListBullet"/>
      </w:pPr>
      <w:r>
        <w:t>商品设计器：选择模板、颜色/尺码、图片缩放旋转、文字、印刷区域、Mockup。</w:t>
      </w:r>
    </w:p>
    <w:p>
      <w:pPr>
        <w:pStyle w:val="ListBullet"/>
      </w:pPr>
      <w:r>
        <w:t>设计版本：保存草稿、复制、回滚、关联商品。</w:t>
      </w:r>
    </w:p>
    <w:p>
      <w:pPr>
        <w:pStyle w:val="ListBullet"/>
      </w:pPr>
      <w:r>
        <w:t>内容审核：机器初筛 + 人工审核 + 投诉下架。</w:t>
      </w:r>
    </w:p>
    <w:p>
      <w:pPr>
        <w:pStyle w:val="Heading2"/>
      </w:pPr>
      <w:r>
        <w:t>4.2 商品中心</w:t>
      </w:r>
    </w:p>
    <w:p>
      <w:pPr>
        <w:pStyle w:val="ListBullet"/>
      </w:pPr>
      <w:r>
        <w:t>商品模板与 SKU：商品、颜色、尺码、印刷工艺、供应商 SKU 的标准映射。</w:t>
      </w:r>
    </w:p>
    <w:p>
      <w:pPr>
        <w:pStyle w:val="ListBullet"/>
      </w:pPr>
      <w:r>
        <w:t>定价：生产成本、平台服务费、创作者预期收益、渠道费用、售价。</w:t>
      </w:r>
    </w:p>
    <w:p>
      <w:pPr>
        <w:pStyle w:val="ListBullet"/>
      </w:pPr>
      <w:r>
        <w:t>商品状态：草稿、待审核、已通过、发布中、已发布、同步失败、已下架。</w:t>
      </w:r>
    </w:p>
    <w:p>
      <w:pPr>
        <w:pStyle w:val="ListBullet"/>
      </w:pPr>
      <w:r>
        <w:t>渠道映射：平台商品 ID ↔ 渠道商品 ID ↔ 供应商 SKU。</w:t>
      </w:r>
    </w:p>
    <w:p>
      <w:pPr>
        <w:pStyle w:val="Heading2"/>
      </w:pPr>
      <w:r>
        <w:t>4.3 渠道中心</w:t>
      </w:r>
    </w:p>
    <w:p>
      <w:pPr>
        <w:pStyle w:val="ListBullet"/>
      </w:pPr>
      <w:r>
        <w:t>店铺授权：淘宝、抖音、小红书等，保存授权状态、店铺名称和权限范围。</w:t>
      </w:r>
    </w:p>
    <w:p>
      <w:pPr>
        <w:pStyle w:val="ListBullet"/>
      </w:pPr>
      <w:r>
        <w:t>商品发布：自动发布、生成素材包、半自动辅助三种模式。</w:t>
      </w:r>
    </w:p>
    <w:p>
      <w:pPr>
        <w:pStyle w:val="ListBullet"/>
      </w:pPr>
      <w:r>
        <w:t>商品同步：标题、图片、详情、SKU、价格、库存、发货时效。</w:t>
      </w:r>
    </w:p>
    <w:p>
      <w:pPr>
        <w:pStyle w:val="ListBullet"/>
      </w:pPr>
      <w:r>
        <w:t>发布结果：成功、失败、待人工处理，并记录错误原因。</w:t>
      </w:r>
    </w:p>
    <w:p>
      <w:pPr>
        <w:pStyle w:val="Heading2"/>
      </w:pPr>
      <w:r>
        <w:t>4.4 订单履约中心</w:t>
      </w:r>
    </w:p>
    <w:p>
      <w:pPr>
        <w:pStyle w:val="ListBullet"/>
      </w:pPr>
      <w:r>
        <w:t>订单归集：同步渠道订单、付款状态、收货信息、买家备注。</w:t>
      </w:r>
    </w:p>
    <w:p>
      <w:pPr>
        <w:pStyle w:val="ListBullet"/>
      </w:pPr>
      <w:r>
        <w:t>订单标准化：渠道订单转内部履约订单。</w:t>
      </w:r>
    </w:p>
    <w:p>
      <w:pPr>
        <w:pStyle w:val="ListBullet"/>
      </w:pPr>
      <w:r>
        <w:t>生产分发：按商品绑定、区域、产能、时效和供应商状态路由。</w:t>
      </w:r>
    </w:p>
    <w:p>
      <w:pPr>
        <w:pStyle w:val="ListBullet"/>
      </w:pPr>
      <w:r>
        <w:t>状态机：待生产、待接单、生产中、待发货、已发货、已完成、异常。</w:t>
      </w:r>
    </w:p>
    <w:p>
      <w:pPr>
        <w:pStyle w:val="ListBullet"/>
      </w:pPr>
      <w:r>
        <w:t>异常处理：拒单、缺货、超时、地址错误、生产失败、重复订单。</w:t>
      </w:r>
    </w:p>
    <w:p>
      <w:pPr>
        <w:pStyle w:val="Heading2"/>
      </w:pPr>
      <w:r>
        <w:t>4.5 供应商中心</w:t>
      </w:r>
    </w:p>
    <w:p>
      <w:pPr>
        <w:pStyle w:val="ListBullet"/>
      </w:pPr>
      <w:r>
        <w:t>入驻与认证：营业执照、工厂信息、品类、产能、生产时效。</w:t>
      </w:r>
    </w:p>
    <w:p>
      <w:pPr>
        <w:pStyle w:val="ListBullet"/>
      </w:pPr>
      <w:r>
        <w:t>供应商 SKU：成本、工艺、可生产颜色/尺码、最低订单量。</w:t>
      </w:r>
    </w:p>
    <w:p>
      <w:pPr>
        <w:pStyle w:val="ListBullet"/>
      </w:pPr>
      <w:r>
        <w:t>接单工作台：查看生产文件、规格、地址，接受/拒绝/异常。</w:t>
      </w:r>
    </w:p>
    <w:p>
      <w:pPr>
        <w:pStyle w:val="ListBullet"/>
      </w:pPr>
      <w:r>
        <w:t>发货回填：快递公司、运单号、发货时间、凭证。</w:t>
      </w:r>
    </w:p>
    <w:p>
      <w:pPr>
        <w:pStyle w:val="ListBullet"/>
      </w:pPr>
      <w:r>
        <w:t>评分：准时率、质量投诉率、拒单率、售后率。</w:t>
      </w:r>
    </w:p>
    <w:p>
      <w:pPr>
        <w:pStyle w:val="Heading2"/>
      </w:pPr>
      <w:r>
        <w:t>4.6 售后与风控</w:t>
      </w:r>
    </w:p>
    <w:p>
      <w:pPr>
        <w:pStyle w:val="ListBullet"/>
      </w:pPr>
      <w:r>
        <w:t>质量问题、错发漏发、物流异常、买家选错规格等分类处理。</w:t>
      </w:r>
    </w:p>
    <w:p>
      <w:pPr>
        <w:pStyle w:val="ListBullet"/>
      </w:pPr>
      <w:r>
        <w:t>创作者版权承诺、敏感内容审核、侵权投诉、证据留存。</w:t>
      </w:r>
    </w:p>
    <w:p>
      <w:pPr>
        <w:pStyle w:val="ListBullet"/>
      </w:pPr>
      <w:r>
        <w:t>超时预警、自动冻结结算、供应商降权或暂停接单。</w:t>
      </w:r>
    </w:p>
    <w:p>
      <w:pPr>
        <w:pStyle w:val="Heading2"/>
      </w:pPr>
      <w:r>
        <w:t>4.7 结算中心</w:t>
      </w:r>
    </w:p>
    <w:p>
      <w:pPr>
        <w:pStyle w:val="ListBullet"/>
      </w:pPr>
      <w:r>
        <w:t>平台服务费、创作者收益、供应商生产费用、退款和预留金。</w:t>
      </w:r>
    </w:p>
    <w:p>
      <w:pPr>
        <w:pStyle w:val="ListBullet"/>
      </w:pPr>
      <w:r>
        <w:t>账单、对账、提现申请、结算周期、发票信息。</w:t>
      </w:r>
    </w:p>
    <w:p>
      <w:pPr>
        <w:pStyle w:val="ListBullet"/>
      </w:pPr>
      <w:r>
        <w:t>首期建议按订单完成后 T+7/T+15 生成可结算金额。</w:t>
      </w:r>
    </w:p>
    <w:p>
      <w:pPr>
        <w:pStyle w:val="Heading2"/>
      </w:pPr>
      <w:r>
        <w:t>4.8 运营后台</w:t>
      </w:r>
    </w:p>
    <w:p>
      <w:pPr>
        <w:pStyle w:val="ListBullet"/>
      </w:pPr>
      <w:r>
        <w:t>用户/店铺/供应商管理、商品审核、订单监控、异常工单、财务对账、操作日志、数据看板。</w:t>
      </w:r>
    </w:p>
    <w:p>
      <w:pPr>
        <w:pStyle w:val="Heading1"/>
      </w:pPr>
      <w:r>
        <w:t>五 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对象</w:t>
            </w:r>
          </w:p>
        </w:tc>
        <w:tc>
          <w:tcPr>
            <w:tcW w:type="dxa" w:w="338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关键字段</w:t>
            </w:r>
          </w:p>
        </w:tc>
        <w:tc>
          <w:tcPr>
            <w:tcW w:type="dxa" w:w="338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关系</w:t>
            </w:r>
          </w:p>
        </w:tc>
      </w:tr>
      <w:tr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平台商品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商品 ID、设计文件、模板、售价、生产方案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关联多个渠道商品与供应商 SKU</w:t>
            </w:r>
          </w:p>
        </w:tc>
      </w:tr>
      <w:tr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渠道商品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渠道、店铺、渠道商品 ID、同步状态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对应一个平台商品</w:t>
            </w:r>
          </w:p>
        </w:tc>
      </w:tr>
      <w:tr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渠道订单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渠道订单 ID、店铺、买家地址、订单状态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生成一个或多个履约单</w:t>
            </w:r>
          </w:p>
        </w:tc>
      </w:tr>
      <w:tr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履约订单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内部单号、平台商品、SKU、生产参数、供应商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驱动生产与发货</w:t>
            </w:r>
          </w:p>
        </w:tc>
      </w:tr>
      <w:tr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物流记录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快递公司、运单号、发货时间、轨迹状态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回传渠道并供查询</w:t>
            </w:r>
          </w:p>
        </w:tc>
      </w:tr>
    </w:tbl>
    <w:p/>
    <w:p>
      <w:pPr>
        <w:pStyle w:val="Heading1"/>
      </w:pPr>
      <w:r>
        <w:t>六 首期 MVP 建议</w:t>
      </w:r>
    </w:p>
    <w:p>
      <w:pPr>
        <w:pStyle w:val="ListBullet"/>
      </w:pPr>
      <w:r>
        <w:t>优先支持淘宝，抖音作为第二渠道；小红书先支持素材包或人工辅助发布，待确认官方权限后再自动化。</w:t>
      </w:r>
    </w:p>
    <w:p>
      <w:pPr>
        <w:pStyle w:val="ListBullet"/>
      </w:pPr>
      <w:r>
        <w:t>创作者可授权店铺，但商品发布首期允许“手动发布 + 订单导入”作为兜底。</w:t>
      </w:r>
    </w:p>
    <w:p>
      <w:pPr>
        <w:pStyle w:val="ListBullet"/>
      </w:pPr>
      <w:r>
        <w:t>供应商使用网页后台接单和回填运单，暂不要求 ERP/API 对接。</w:t>
      </w:r>
    </w:p>
    <w:p>
      <w:pPr>
        <w:pStyle w:val="ListBullet"/>
      </w:pPr>
      <w:r>
        <w:t>物流首期只做运单回传给电商平台，不自建物流查询系统。</w:t>
      </w:r>
    </w:p>
    <w:p>
      <w:pPr>
        <w:pStyle w:val="ListBullet"/>
      </w:pPr>
      <w:r>
        <w:t>平台不承接买家支付，先通过技术服务费、供应商服务费或生产差价变现。</w:t>
      </w:r>
    </w:p>
    <w:p>
      <w:pPr>
        <w:pStyle w:val="Heading1"/>
      </w:pPr>
      <w:r>
        <w:t>七 关键接口与依赖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接口方向</w:t>
            </w:r>
          </w:p>
        </w:tc>
        <w:tc>
          <w:tcPr>
            <w:tcW w:type="dxa" w:w="338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38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首期策略</w:t>
            </w:r>
          </w:p>
        </w:tc>
      </w:tr>
      <w:tr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电商平台 → 本平台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订单、退款、商品状态通知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授权后轮询 + webhook（以平台开放能力为准）</w:t>
            </w:r>
          </w:p>
        </w:tc>
      </w:tr>
      <w:tr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本平台 → 电商平台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创建/更新商品、回传发货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优先淘宝，抖音后续，小红书按权限确认</w:t>
            </w:r>
          </w:p>
        </w:tc>
      </w:tr>
      <w:tr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本平台 → 供应商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生产单、设计文件、规格和地址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供应商后台；API 作为后续能力</w:t>
            </w:r>
          </w:p>
        </w:tc>
      </w:tr>
      <w:tr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供应商 → 本平台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接单、生产状态、运单号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后台回填；支持批量导入</w:t>
            </w:r>
          </w:p>
        </w:tc>
      </w:tr>
      <w:tr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本平台 → 物流服务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轨迹查询</w:t>
            </w:r>
          </w:p>
        </w:tc>
        <w:tc>
          <w:tcPr>
            <w:tcW w:type="dxa" w:w="33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MVP 不做，后续接第三方 API</w:t>
            </w:r>
          </w:p>
        </w:tc>
      </w:tr>
    </w:tbl>
    <w:p/>
    <w:p>
      <w:pPr>
        <w:pStyle w:val="Heading1"/>
      </w:pPr>
      <w:r>
        <w:t>八 非功能要求</w:t>
      </w:r>
    </w:p>
    <w:p>
      <w:pPr>
        <w:pStyle w:val="ListBullet"/>
      </w:pPr>
      <w:r>
        <w:t>安全：店铺授权凭证加密存储；收货地址最小化使用；操作日志可追溯。</w:t>
      </w:r>
    </w:p>
    <w:p>
      <w:pPr>
        <w:pStyle w:val="ListBullet"/>
      </w:pPr>
      <w:r>
        <w:t>可靠性：订单幂等，避免重复生产；接口失败可重试；异常订单可人工补偿。</w:t>
      </w:r>
    </w:p>
    <w:p>
      <w:pPr>
        <w:pStyle w:val="ListBullet"/>
      </w:pPr>
      <w:r>
        <w:t>时效：订单同步延迟目标小于 5 分钟；发货回传失败可告警。</w:t>
      </w:r>
    </w:p>
    <w:p>
      <w:pPr>
        <w:pStyle w:val="ListBullet"/>
      </w:pPr>
      <w:r>
        <w:t>可运营：所有自动化动作保留人工兜底入口。</w:t>
      </w:r>
    </w:p>
    <w:p>
      <w:pPr>
        <w:pStyle w:val="ListBullet"/>
      </w:pPr>
      <w:r>
        <w:t>合规：版权、隐私、平台规则、个性化商品售后规则在上线前完成审核。</w:t>
      </w:r>
    </w:p>
    <w:p>
      <w:pPr>
        <w:pStyle w:val="Heading1"/>
      </w:pPr>
      <w:r>
        <w:t>九 待讨论决策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问题</w:t>
            </w:r>
          </w:p>
        </w:tc>
        <w:tc>
          <w:tcPr>
            <w:tcW w:type="dxa" w:w="5083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建议讨论选项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首个正式渠道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淘宝优先 / 抖音优先 / 先做素材包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商品发布方式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全自动 / 半自动 / 手动兜底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订单导入方式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API / webhook / 轮询 / 文件导入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供应商路由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商品绑定 / 价格优先 / 时效优先 / 区域优先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物流范围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只回传运单 / 同步轨迹 / 电子面单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收费方式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6F9"/>
          </w:tcPr>
          <w:p>
            <w:r>
              <w:t>按单服务费 / 月费 / 供应商服务费 / 差价</w:t>
            </w:r>
          </w:p>
        </w:tc>
      </w:tr>
      <w:t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售后责任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平台统一规则 / 供应商承担质量责任 / 按类目配置</w:t>
            </w:r>
          </w:p>
        </w:tc>
      </w:tr>
    </w:tbl>
    <w:p/>
    <w:p>
      <w:pPr>
        <w:pStyle w:val="Heading1"/>
      </w:pPr>
      <w:r>
        <w:t>十 一句话版本</w:t>
      </w:r>
    </w:p>
    <w:p>
      <w:r>
        <w:t>平台负责把“设计”变成“渠道商品”，把“渠道订单”变成“供应商生产单”，再把“供应商运单”回传给原电商平台；买家交易始终发生在淘宝、抖音或小红书，而不是本平台。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Song" w:hAnsi="STSong" w:eastAsia="STSong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Song" w:hAnsi="STSong" w:eastAsia="STSong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Song" w:hAnsi="STSong" w:eastAsia="STSong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Song" w:hAnsi="STSong" w:eastAsia="STSong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Song" w:hAnsi="STSong" w:eastAsia="STSong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