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TMP112温度读取路径合并修改说明</w:t>
      </w:r>
    </w:p>
    <w:p>
      <w:pPr>
        <w:pStyle w:val="Normal"/>
      </w:pPr>
      <w:r>
        <w:t xml:space="preserve">9C HTP100 主控软件  |  2026年10月16日</w:t>
      </w:r>
    </w:p>
    <w:p>
      <w:pPr>
        <w:pStyle w:val="Normal"/>
      </w:pPr>
      <w:r>
        <w:t xml:space="preserve">本说明面向固件开发与台架测试人员，记录统一温度读取路径的代码变化、诊断方法和现有故障确认时序。当前测试版的目的，是追踪通信返回成功但温度为零的读取过程；尚未证明这一现象的具体电气机制。</w:t>
      </w:r>
    </w:p>
    <w:p>
      <w:pPr>
        <w:pStyle w:val="Heading1"/>
      </w:pPr>
      <w:r>
        <w:t xml:space="preserve">一 版本与改动范围</w:t>
      </w:r>
    </w:p>
    <w:p>
      <w:pPr>
        <w:pStyle w:val="Normal"/>
      </w:pPr>
      <w:r>
        <w:t xml:space="preserve">测试分支：test/tmp112-unified-read。基线提交：0114475，位于加入温度小于等于零停机保护之前。保护修复分支 fix/nonpositive-temperature-shutdown 独立保留。</w:t>
      </w:r>
    </w:p>
    <w:p>
      <w:pPr>
        <w:pStyle w:val="Normal"/>
      </w:pPr>
      <w:r>
        <w:t xml:space="preserve">本测试分支没有小于等于零停机保护。成功零值仍可进入 PID，并可能取消原有超温计时。故障复现前应物理断开加热电源，保留主控与串口采集器之间的正常接地。</w:t>
      </w:r>
    </w:p>
    <w:p>
      <w:pPr>
        <w:pStyle w:val="Heading1"/>
      </w:pPr>
      <w:r>
        <w:t xml:space="preserve">二 修改文件</w:t>
      </w:r>
    </w:p>
    <w:p>
      <w:pPr>
        <w:pStyle w:val="Normal"/>
      </w:pPr>
      <w:r>
        <w:t xml:space="preserve">Bsp/Src/eye_driver.c：新增 TMP112 公共寄存器读取函数、每次读取尝试的日志、最近温度采样缓存和周期诊断函数；修改温度读取入口。</w:t>
      </w:r>
    </w:p>
    <w:p>
      <w:pPr>
        <w:pStyle w:val="Normal"/>
      </w:pPr>
      <w:r>
        <w:t xml:space="preserve">Bsp/Inc/eye_driver.h：增加 EyeDriver_DiagnosticsTick 函数声明。</w:t>
      </w:r>
    </w:p>
    <w:p>
      <w:pPr>
        <w:pStyle w:val="Normal"/>
      </w:pPr>
      <w:r>
        <w:t xml:space="preserve">App/Src/app_main.c：在本轮控制、遥测和板级任务后调用诊断函数。</w:t>
      </w:r>
    </w:p>
    <w:p>
      <w:pPr>
        <w:pStyle w:val="Normal"/>
      </w:pPr>
      <w:r>
        <w:t xml:space="preserve">docs/tmp112_unified_read_test.md：新增测试步骤、日志解释和测试版限制。</w:t>
      </w:r>
    </w:p>
    <w:p>
      <w:pPr>
        <w:pStyle w:val="Heading1"/>
      </w:pPr>
      <w:r>
        <w:t xml:space="preserve">三 没有修改的控制行为</w:t>
      </w:r>
    </w:p>
    <w:p>
      <w:pPr>
        <w:pStyle w:val="Normal"/>
      </w:pPr>
      <w:r>
        <w:t xml:space="preserve">未修改 PID 算法、温度换算公式、温度显示补偿、通信故障确认时间和超温计时逻辑；未写入 TMP112 配置或上下限寄存器，也未把第一次通信错误改成立即停机。</w:t>
      </w:r>
    </w:p>
    <w:p>
      <w:pPr>
        <w:pStyle w:val="Normal"/>
      </w:pPr>
      <w:r>
        <w:t xml:space="preserve">已有控制读取的超时、重试和总线恢复策略保持不变；新增诊断读取改为使用同一套策略。新增日志和寄存器访问会改变主循环与总线时序。</w:t>
      </w:r>
    </w:p>
    <w:p>
      <w:r>
        <w:br w:type="page"/>
      </w:r>
    </w:p>
    <w:p>
      <w:pPr>
        <w:pStyle w:val="Heading1"/>
      </w:pPr>
      <w:r>
        <w:t xml:space="preserve">四 统一读取函数与采样缓存</w:t>
      </w:r>
    </w:p>
    <w:p>
      <w:pPr>
        <w:pStyle w:val="Normal"/>
      </w:pPr>
      <w:r>
        <w:t xml:space="preserve">新增 tmp112_read_register(reg, data)，固定读取 TMP112 的两个字节。温控、遥测和诊断都经该函数进入 i2c2_mem_read，再调用 HAL_I2C_Mem_Read。</w:t>
      </w:r>
    </w:p>
    <w:p>
      <w:pPr>
        <w:pStyle w:val="Normal"/>
      </w:pPr>
      <w:r>
        <w:t xml:space="preserve">统一参数：器件地址 0x48（HAL 参数左移一位）、寄存器地址长度 8 位、数据长度 2 字节、单次超时参数 50 ms、最多尝试 2 次、第二次尝试前等待 2 ms。总线恢复条件沿用原实现。</w:t>
      </w:r>
    </w:p>
    <w:p>
      <w:pPr>
        <w:pStyle w:val="Normal"/>
      </w:pPr>
      <w:r>
        <w:t xml:space="preserve">读取温度寄存器 0x00 后，保存读取完成时间、最终 HAL 状态和成功时的原始字节。失败也更新缓存状态；旧字节不会作为本次有效数据展示。缓存仅用于诊断，PID 仍使用本次调用取得的温度。</w:t>
      </w:r>
    </w:p>
    <w:p>
      <w:pPr>
        <w:pStyle w:val="Normal"/>
      </w:pPr>
      <w:r>
        <w:t xml:space="preserve">温度换算保持原样：高低字节拼成有符号 16 位数，右移 4 位，再乘 0.0625。例如 28 30 对应 40.1875℃；00 00 对应 0℃。</w:t>
      </w:r>
    </w:p>
    <w:p>
      <w:pPr>
        <w:pStyle w:val="Heading1"/>
      </w:pPr>
      <w:r>
        <w:t xml:space="preserve">五 逐次读取日志</w:t>
      </w:r>
    </w:p>
    <w:p>
      <w:pPr>
        <w:pStyle w:val="Normal"/>
      </w:pPr>
      <w:r>
        <w:t xml:space="preserve">在每次 HAL_I2C_Mem_Read 返回后立即打印 TMP112 日志，包含寄存器、尝试次数、HAL 状态、错误标志及成功时的原始字节。失败只打印 raw=INVALID，不把缓冲区解释成零或 FF。</w:t>
      </w:r>
    </w:p>
    <w:p>
      <w:pPr>
        <w:pStyle w:val="Normal"/>
      </w:pPr>
      <w:r>
        <w:t xml:space="preserve">[TMP112 READ] reg=0x00 attempt=1 status=0 err=0x00000000 raw=28 30</w:t>
      </w:r>
    </w:p>
    <w:p>
      <w:pPr>
        <w:pStyle w:val="Normal"/>
      </w:pPr>
      <w:r>
        <w:t xml:space="preserve">status：0 为 OK，1 为 ERROR，2 为 BUSY，3 为 TIMEOUT。当前 STM32 HAL 中 err=0x00000004 表示 ACK 失败。已有 [I2C2] Recovery 日志用于关联总线恢复。</w:t>
      </w:r>
    </w:p>
    <w:p>
      <w:pPr>
        <w:pStyle w:val="Normal"/>
      </w:pPr>
      <w:r>
        <w:t xml:space="preserve">可据此区分首次直接成功读零，还是首次失败、执行恢复或重试后才成功读零。HAL_OK 只表示驱动未检测到事务错误，不保证温度数据可信。</w:t>
      </w:r>
    </w:p>
    <w:p>
      <w:pPr>
        <w:pStyle w:val="Heading1"/>
      </w:pPr>
      <w:r>
        <w:t xml:space="preserve">六 周期诊断与主循环</w:t>
      </w:r>
    </w:p>
    <w:p>
      <w:pPr>
        <w:pStyle w:val="Normal"/>
      </w:pPr>
      <w:r>
        <w:t xml:space="preserve">每轮主循环调用 EyeDriver_DiagnosticsTick，函数内部约每 1000 ms 采集一组诊断。顺序为 AppController_Tick → TuningProtocol_Tick → Board_Tick → EyeDriver_DiagnosticsTick。</w:t>
      </w:r>
    </w:p>
    <w:p>
      <w:pPr>
        <w:pStyle w:val="Normal"/>
      </w:pPr>
      <w:r>
        <w:t xml:space="preserve">最近 500 ms 内已有温控或遥测读取时，诊断引用该次温度结果，包括失败状态，并打印采样时间及数据年龄；没有近期读取时，诊断通过公共函数主动读取 0x00。随后依次读取 0x01 CONFIG、0x02 TLOW、0x03 THIGH。</w:t>
      </w:r>
    </w:p>
    <w:p>
      <w:pPr>
        <w:pStyle w:val="Normal"/>
      </w:pPr>
      <w:r>
        <w:t xml:space="preserve">其他寄存器与温度不是同时采样。eeprom_probe_ok 字段来自最近的眼盾探测或身份读取结果，不表示快照时重新读取了 EEPROM。</w:t>
      </w:r>
    </w:p>
    <w:p>
      <w:r>
        <w:br w:type="page"/>
      </w:r>
    </w:p>
    <w:p>
      <w:pPr>
        <w:pStyle w:val="Heading1"/>
      </w:pPr>
      <w:r>
        <w:t xml:space="preserve">七 重试与消抖时序</w:t>
      </w:r>
    </w:p>
    <w:p>
      <w:pPr>
        <w:pStyle w:val="Normal"/>
      </w:pPr>
      <w:r>
        <w:t xml:space="preserve">底层失败重试、上层状态确认和显示滤波是不同机制。本次合并没有把温度与 EEPROM 的上层确认时长统一。</w:t>
      </w:r>
    </w:p>
    <w:p>
      <w:pPr>
        <w:pStyle w:val="Normal"/>
      </w:pPr>
      <w:r>
        <w:t xml:space="preserve">温控采样：周期配置 150 ms。实际间隔受任务调度、I²C 超时、恢复和日志影响。</w:t>
      </w:r>
    </w:p>
    <w:p>
      <w:pPr>
        <w:pStyle w:val="Normal"/>
      </w:pPr>
      <w:r>
        <w:t xml:space="preserve">底层读取重试：TMP112 与 EEPROM 读数据均最多两次，重试间隔 2 ms；TMP112 单次超时 50 ms，EEPROM 数据读取为 80 ms。眼盾地址在线探测使用独立接口，单次超时 20 ms。</w:t>
      </w:r>
    </w:p>
    <w:p>
      <w:pPr>
        <w:pStyle w:val="Normal"/>
      </w:pPr>
      <w:r>
        <w:t xml:space="preserve">温度通信故障：眼盾仍被判定在线时，从首次最终读取失败起，持续失败至少 1500 ms 后上报 0x0101；成功一次即取消计时。确认窗口内保留原加热输出。</w:t>
      </w:r>
    </w:p>
    <w:p>
      <w:pPr>
        <w:pStyle w:val="Normal"/>
      </w:pPr>
      <w:r>
        <w:t xml:space="preserve">眼盾移除：从首次候选掉线开始，持续达到 1000 ms 后确认移除。首次探测失败会先暂停治疗输出，而不是等满 1 秒才关闭输出。</w:t>
      </w:r>
    </w:p>
    <w:p>
      <w:pPr>
        <w:pStyle w:val="Normal"/>
      </w:pPr>
      <w:r>
        <w:t xml:space="preserve">眼盾插入：连续 5 次采样确认；插入检测轮询约 100 ms，通常约半秒。稳定在线轮询约 200 ms；故障或重连检测恢复为约 100 ms。</w:t>
      </w:r>
    </w:p>
    <w:p>
      <w:pPr>
        <w:pStyle w:val="Normal"/>
      </w:pPr>
      <w:r>
        <w:t xml:space="preserve">上电无眼盾：连续 15 次缺席采样后确认，名义约 1.5 秒；这与运行中移除确认不同。</w:t>
      </w:r>
    </w:p>
    <w:p>
      <w:pPr>
        <w:pStyle w:val="Normal"/>
      </w:pPr>
      <w:r>
        <w:t xml:space="preserve">超温确认：原始温度达到 44℃后，连续至少 5000 ms 才触发超温故障。该测试基线中低于阈值的成功零读数会取消计时。</w:t>
      </w:r>
    </w:p>
    <w:p>
      <w:pPr>
        <w:pStyle w:val="Normal"/>
      </w:pPr>
      <w:r>
        <w:t xml:space="preserve">显示滤波：系数 0.25，显示周期 300 ms；只平滑屏幕温度，不过滤 PID 与安全判断使用的原始测量。</w:t>
      </w:r>
    </w:p>
    <w:p>
      <w:pPr>
        <w:pStyle w:val="Normal"/>
      </w:pPr>
      <w:r>
        <w:t xml:space="preserve">上述时长均为配置或名义值，不能视为严格的端到端响应上限。尤其连续失败可能触发两次超时及总线恢复，诊断又会额外占用主循环时间。</w:t>
      </w:r>
    </w:p>
    <w:p>
      <w:pPr>
        <w:pStyle w:val="Heading1"/>
      </w:pPr>
      <w:r>
        <w:t xml:space="preserve">八 已确认结果与验证限制</w:t>
      </w:r>
    </w:p>
    <w:p>
      <w:pPr>
        <w:pStyle w:val="Normal"/>
      </w:pPr>
      <w:r>
        <w:t xml:space="preserve">既有日志证实：GND 故障时 EEPROM 仍响应；控制流程曾接受 0℃，同时诊断读取其他寄存器可出现 ACK 失败。统一路径后测试现象消失，但无法仅据此证明是路径差异导致零值；日志延时和访问时序变化也可能影响复现。</w:t>
      </w:r>
    </w:p>
    <w:p>
      <w:pPr>
        <w:pStyle w:val="Normal"/>
      </w:pPr>
      <w:r>
        <w:t xml:space="preserve">固件编译和现有状态机测试已通过；链接器仍提示已有的 RWX LOAD 段警告。测试未验证真实接地故障下的电气行为，也未证明所有异常温度都能被识别。</w:t>
      </w:r>
    </w:p>
    <w:p>
      <w:pPr>
        <w:pStyle w:val="Normal"/>
      </w:pPr>
      <w:r>
        <w:t xml:space="preserve">采集串口为 USART1，115200 波特率，8 数据位，无校验，1 停止位。重点保存 reg=0x00 每次尝试、[I2C2] Recovery、[Temp] 及诊断采样时间的连续日志。正式保护版本仍需保留温度有效性检查和相应停机措施。</w:t>
      </w:r>
    </w:p>
    <w:sectPr>
      <w:pgSz w:w="11906" w:h="16838"/>
      <w:pgMar w:top="960" w:right="1080" w:bottom="96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color w:val="000000"/>
        <w:sz w:val="21"/>
      </w:rPr>
    </w:rPrDefault>
    <w:pPrDefault>
      <w:pPr>
        <w:spacing w:after="100" w:line="29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80"/>
    </w:pPr>
    <w:rPr>
      <w:b/>
      <w:sz w:val="36"/>
    </w:rPr>
  </w:style>
  <w:style w:type="paragraph" w:styleId="Heading1">
    <w:name w:val="heading 1"/>
    <w:basedOn w:val="Normal"/>
    <w:pPr>
      <w:keepNext/>
      <w:spacing w:before="140" w:after="10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