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keepNext/>
        <w:jc w:val="center"/>
      </w:pPr>
      <w:r>
        <w:rPr>
          <w:rFonts w:ascii="Microsoft YaHei" w:hAnsi="Microsoft YaHei" w:eastAsia="Microsoft YaHei"/>
          <w:sz w:val="30"/>
          <w:szCs w:val="30"/>
        </w:rPr>
        <w:t>人工智能实验室月报</w:t>
      </w:r>
    </w:p>
    <w:p>
      <w:pPr>
        <w:jc w:val="center"/>
      </w:pPr>
      <w:r>
        <w:rPr>
          <w:rFonts w:ascii="Microsoft YaHei" w:hAnsi="Microsoft YaHei" w:eastAsia="Microsoft YaHei"/>
          <w:sz w:val="21"/>
          <w:szCs w:val="21"/>
        </w:rPr>
        <w:t>2026-07 · ALL</w:t>
      </w:r>
    </w:p>
    <w:p>
      <w:pPr>
        <w:keepNext/>
        <w:jc w:val="left"/>
      </w:pPr>
      <w:r>
        <w:rPr>
          <w:rFonts w:ascii="Microsoft YaHei" w:hAnsi="Microsoft YaHei" w:eastAsia="Microsoft YaHei"/>
          <w:sz w:val="24"/>
          <w:szCs w:val="24"/>
        </w:rPr>
        <w:t>任务交付</w:t>
      </w:r>
    </w:p>
    <w:p>
      <w:pPr>
        <w:jc w:val="left"/>
      </w:pPr>
      <w:r>
        <w:rPr>
          <w:rFonts w:ascii="Microsoft YaHei" w:hAnsi="Microsoft YaHei" w:eastAsia="Microsoft YaHei"/>
          <w:sz w:val="21"/>
          <w:szCs w:val="21"/>
        </w:rPr>
        <w:t>暂无数据</w:t>
      </w:r>
    </w:p>
    <w:p>
      <w:pPr>
        <w:keepNext/>
        <w:jc w:val="left"/>
      </w:pPr>
      <w:r>
        <w:rPr>
          <w:rFonts w:ascii="Microsoft YaHei" w:hAnsi="Microsoft YaHei" w:eastAsia="Microsoft YaHei"/>
          <w:sz w:val="24"/>
          <w:szCs w:val="24"/>
        </w:rPr>
        <w:t>绩效概览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shd w:fill="D9EAF7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  <w:szCs w:val="17"/>
              </w:rPr>
              <w:t>成员</w:t>
            </w:r>
          </w:p>
        </w:tc>
        <w:tc>
          <w:tcPr>
            <w:tcW w:type="dxa" w:w="2808"/>
            <w:shd w:fill="D9EAF7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Microsoft YaHei" w:hAnsi="Microsoft YaHei" w:eastAsia="Microsoft YaHei"/>
                <w:b/>
                <w:sz w:val="17"/>
                <w:szCs w:val="17"/>
              </w:rPr>
              <w:t>得分</w:t>
            </w:r>
          </w:p>
        </w:tc>
        <w:tc>
          <w:tcPr>
            <w:tcW w:type="dxa" w:w="4212"/>
            <w:shd w:fill="D9EAF7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  <w:szCs w:val="17"/>
              </w:rPr>
              <w:t>校准状态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Algorithm Lead</w:t>
            </w:r>
          </w:p>
        </w:tc>
        <w:tc>
          <w:tcPr>
            <w:tcW w:type="dxa" w:w="28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92.50</w:t>
            </w:r>
          </w:p>
        </w:tc>
        <w:tc>
          <w:tcPr>
            <w:tcW w:type="dxa" w:w="421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CALIBRATED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Platform Lead</w:t>
            </w:r>
          </w:p>
        </w:tc>
        <w:tc>
          <w:tcPr>
            <w:tcW w:type="dxa" w:w="28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88.00</w:t>
            </w:r>
          </w:p>
        </w:tc>
        <w:tc>
          <w:tcPr>
            <w:tcW w:type="dxa" w:w="421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CALIBRATED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Platform Engineer</w:t>
            </w:r>
          </w:p>
        </w:tc>
        <w:tc>
          <w:tcPr>
            <w:tcW w:type="dxa" w:w="28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76.00</w:t>
            </w:r>
          </w:p>
        </w:tc>
        <w:tc>
          <w:tcPr>
            <w:tcW w:type="dxa" w:w="421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>PENDING</w:t>
            </w:r>
          </w:p>
        </w:tc>
      </w:tr>
    </w:tbl>
    <w:p>
      <w:pPr>
        <w:keepNext/>
        <w:jc w:val="left"/>
      </w:pPr>
      <w:r>
        <w:rPr>
          <w:rFonts w:ascii="Microsoft YaHei" w:hAnsi="Microsoft YaHei" w:eastAsia="Microsoft YaHei"/>
          <w:sz w:val="24"/>
          <w:szCs w:val="24"/>
        </w:rPr>
        <w:t>目标进展</w:t>
      </w:r>
    </w:p>
    <w:p>
      <w:pPr>
        <w:jc w:val="left"/>
      </w:pPr>
      <w:r>
        <w:rPr>
          <w:rFonts w:ascii="Microsoft YaHei" w:hAnsi="Microsoft YaHei" w:eastAsia="Microsoft YaHei"/>
          <w:sz w:val="21"/>
          <w:szCs w:val="21"/>
        </w:rPr>
        <w:t>Build dependable AI platform · 62% · Platform and model work in progress</w:t>
      </w:r>
    </w:p>
    <w:p>
      <w:pPr>
        <w:keepNext/>
        <w:jc w:val="left"/>
      </w:pPr>
      <w:r>
        <w:rPr>
          <w:rFonts w:ascii="Microsoft YaHei" w:hAnsi="Microsoft YaHei" w:eastAsia="Microsoft YaHei"/>
          <w:sz w:val="24"/>
          <w:szCs w:val="24"/>
        </w:rPr>
        <w:t>管理小结</w:t>
      </w:r>
    </w:p>
    <w:p>
      <w:pPr>
        <w:jc w:val="left"/>
      </w:pPr>
      <w:r>
        <w:rPr>
          <w:rFonts w:ascii="Microsoft YaHei" w:hAnsi="Microsoft YaHei" w:eastAsia="Microsoft YaHei"/>
          <w:sz w:val="21"/>
          <w:szCs w:val="21"/>
        </w:rPr>
        <w:t>July performance calibration completed
Delivery evidence and cross-line reviews were closed
Prepare Q3 milestone execution</w:t>
      </w:r>
    </w:p>
    <w:p>
      <w:pPr>
        <w:keepNext/>
        <w:jc w:val="left"/>
      </w:pPr>
      <w:r>
        <w:rPr>
          <w:rFonts w:ascii="Microsoft YaHei" w:hAnsi="Microsoft YaHei" w:eastAsia="Microsoft YaHei"/>
          <w:sz w:val="24"/>
          <w:szCs w:val="24"/>
        </w:rPr>
        <w:t>业务线进展</w:t>
      </w:r>
    </w:p>
    <w:p>
      <w:pPr>
        <w:jc w:val="left"/>
      </w:pPr>
      <w:r>
        <w:rPr>
          <w:rFonts w:ascii="Microsoft YaHei" w:hAnsi="Microsoft YaHei" w:eastAsia="Microsoft YaHei"/>
          <w:sz w:val="21"/>
          <w:szCs w:val="21"/>
        </w:rPr>
        <w:t>暂无数据</w:t>
      </w:r>
    </w:p>
    <w:p>
      <w:pPr>
        <w:keepNext/>
        <w:jc w:val="left"/>
      </w:pPr>
      <w:r>
        <w:rPr>
          <w:rFonts w:ascii="Microsoft YaHei" w:hAnsi="Microsoft YaHei" w:eastAsia="Microsoft YaHei"/>
          <w:sz w:val="24"/>
          <w:szCs w:val="24"/>
        </w:rPr>
        <w:t>三季度目标进度</w:t>
      </w:r>
    </w:p>
    <w:p>
      <w:pPr>
        <w:jc w:val="center"/>
      </w:pPr>
      <w:r>
        <w:rPr>
          <w:rFonts w:ascii="Microsoft YaHei" w:hAnsi="Microsoft YaHei" w:eastAsia="Microsoft YaHei"/>
          <w:sz w:val="21"/>
          <w:szCs w:val="21"/>
        </w:rPr>
        <w:drawing>
          <wp:inline distT="0" distR="0" distB="0" distL="0">
            <wp:extent cx="5943600" cy="29718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portTitle" w:type="paragraph">
    <w:rPr>
      <w:rFonts w:ascii="Microsoft YaHei" w:hAnsi="Microsoft YaHei" w:eastAsia="Microsoft YaHei"/>
      <w:b/>
      <w:sz w:val="30"/>
      <w:szCs w:val="30"/>
    </w:rPr>
  </w:style>
  <w:style w:styleId="ReportSection" w:type="paragraph">
    <w:rPr>
      <w:rFonts w:ascii="Microsoft YaHei" w:hAnsi="Microsoft YaHei" w:eastAsia="Microsoft YaHei"/>
      <w:b/>
      <w:sz w:val="24"/>
      <w:szCs w:val="24"/>
    </w:rPr>
  </w:style>
  <w:style w:styleId="ReportBody" w:type="paragraph">
    <w:rPr>
      <w:rFonts w:ascii="Microsoft YaHei" w:hAnsi="Microsoft YaHei" w:eastAsia="Microsoft YaHei"/>
      <w:sz w:val="21"/>
      <w:szCs w:val="21"/>
    </w:rPr>
  </w:style>
  <w:style w:styleId="ReportTable" w:type="paragraph">
    <w:rPr>
      <w:rFonts w:ascii="Microsoft YaHei" w:hAnsi="Microsoft YaHei" w:eastAsia="Microsoft YaHei"/>
      <w:sz w:val="17"/>
      <w:szCs w:val="17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2026-08-03T09:01:00Z</dcterms:created>
  <dc:creator>AI Lab</dc:creator>
  <dcterms:modified xsi:type="dcterms:W3CDTF">2026-08-03T09:01:00Z</dcterms:modified>
  <dc:title>人工智能实验室月报</dc:title>
</cp:coreProperties>
</file>