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keepNext/>
        <w:jc w:val="center"/>
      </w:pPr>
      <w:r>
        <w:rPr>
          <w:rFonts w:ascii="Microsoft YaHei" w:hAnsi="Microsoft YaHei" w:eastAsia="Microsoft YaHei"/>
          <w:sz w:val="30"/>
          <w:szCs w:val="30"/>
        </w:rPr>
        <w:t>人工智能实验室月报</w:t>
      </w:r>
    </w:p>
    <w:p>
      <w:pPr>
        <w:jc w:val="center"/>
      </w:pPr>
      <w:r>
        <w:rPr>
          <w:rFonts w:ascii="Microsoft YaHei" w:hAnsi="Microsoft YaHei" w:eastAsia="Microsoft YaHei"/>
          <w:sz w:val="21"/>
          <w:szCs w:val="21"/>
        </w:rPr>
        <w:t>2026-07 · ALL</w:t>
      </w:r>
    </w:p>
    <w:p>
      <w:pPr>
        <w:keepNext/>
        <w:jc w:val="left"/>
      </w:pPr>
      <w:r>
        <w:rPr>
          <w:rFonts w:ascii="Microsoft YaHei" w:hAnsi="Microsoft YaHei" w:eastAsia="Microsoft YaHei"/>
          <w:sz w:val="24"/>
          <w:szCs w:val="24"/>
        </w:rPr>
        <w:t>任务交付</w:t>
      </w:r>
    </w:p>
    <w:p>
      <w:pPr>
        <w:jc w:val="left"/>
      </w:pPr>
      <w:r>
        <w:rPr>
          <w:rFonts w:ascii="Microsoft YaHei" w:hAnsi="Microsoft YaHei" w:eastAsia="Microsoft YaHei"/>
          <w:sz w:val="21"/>
          <w:szCs w:val="21"/>
        </w:rPr>
        <w:t>暂无数据</w:t>
      </w:r>
    </w:p>
    <w:p>
      <w:pPr>
        <w:keepNext/>
        <w:jc w:val="left"/>
      </w:pPr>
      <w:r>
        <w:rPr>
          <w:rFonts w:ascii="Microsoft YaHei" w:hAnsi="Microsoft YaHei" w:eastAsia="Microsoft YaHei"/>
          <w:sz w:val="24"/>
          <w:szCs w:val="24"/>
        </w:rPr>
        <w:t>绩效概览</w:t>
      </w:r>
    </w:p>
    <w:tbl>
      <w:tblPr>
        <w:tblW w:w="936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2340"/>
        <w:gridCol w:w="2808"/>
        <w:gridCol w:w="4212"/>
      </w:tblGrid>
      <w:tr>
        <w:trPr>
          <w:tblHeader/>
        </w:trPr>
        <w:tc>
          <w:tcPr>
            <w:tcW w:type="dxa" w:w="2340"/>
            <w:shd w:fill="D9EAF7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  <w:szCs w:val="17"/>
              </w:rPr>
              <w:t>成员</w:t>
            </w:r>
          </w:p>
        </w:tc>
        <w:tc>
          <w:tcPr>
            <w:tcW w:type="dxa" w:w="2808"/>
            <w:shd w:fill="D9EAF7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keepNext/>
              <w:jc w:val="right"/>
            </w:pPr>
            <w:r>
              <w:rPr>
                <w:rFonts w:ascii="Microsoft YaHei" w:hAnsi="Microsoft YaHei" w:eastAsia="Microsoft YaHei"/>
                <w:b/>
                <w:sz w:val="17"/>
                <w:szCs w:val="17"/>
              </w:rPr>
              <w:t>得分</w:t>
            </w:r>
          </w:p>
        </w:tc>
        <w:tc>
          <w:tcPr>
            <w:tcW w:type="dxa" w:w="4212"/>
            <w:shd w:fill="D9EAF7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  <w:szCs w:val="17"/>
              </w:rPr>
              <w:t>校准状态</w:t>
            </w:r>
          </w:p>
        </w:tc>
      </w:tr>
      <w:tr>
        <w:tc>
          <w:tcPr>
            <w:tcW w:type="dxa" w:w="23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7"/>
                <w:szCs w:val="17"/>
              </w:rPr>
              <w:t>算法负责人</w:t>
            </w:r>
          </w:p>
        </w:tc>
        <w:tc>
          <w:tcPr>
            <w:tcW w:type="dxa" w:w="280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Microsoft YaHei" w:hAnsi="Microsoft YaHei" w:eastAsia="Microsoft YaHei"/>
                <w:sz w:val="17"/>
                <w:szCs w:val="17"/>
              </w:rPr>
              <w:t>92.50</w:t>
            </w:r>
          </w:p>
        </w:tc>
        <w:tc>
          <w:tcPr>
            <w:tcW w:type="dxa" w:w="421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7"/>
                <w:szCs w:val="17"/>
              </w:rPr>
              <w:t>已校准</w:t>
            </w:r>
          </w:p>
        </w:tc>
      </w:tr>
      <w:tr>
        <w:tc>
          <w:tcPr>
            <w:tcW w:type="dxa" w:w="23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7"/>
                <w:szCs w:val="17"/>
              </w:rPr>
              <w:t>平台负责人</w:t>
            </w:r>
          </w:p>
        </w:tc>
        <w:tc>
          <w:tcPr>
            <w:tcW w:type="dxa" w:w="280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Microsoft YaHei" w:hAnsi="Microsoft YaHei" w:eastAsia="Microsoft YaHei"/>
                <w:sz w:val="17"/>
                <w:szCs w:val="17"/>
              </w:rPr>
              <w:t>88.00</w:t>
            </w:r>
          </w:p>
        </w:tc>
        <w:tc>
          <w:tcPr>
            <w:tcW w:type="dxa" w:w="421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7"/>
                <w:szCs w:val="17"/>
              </w:rPr>
              <w:t>已校准</w:t>
            </w:r>
          </w:p>
        </w:tc>
      </w:tr>
      <w:tr>
        <w:tc>
          <w:tcPr>
            <w:tcW w:type="dxa" w:w="23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7"/>
                <w:szCs w:val="17"/>
              </w:rPr>
              <w:t>平台工程师</w:t>
            </w:r>
          </w:p>
        </w:tc>
        <w:tc>
          <w:tcPr>
            <w:tcW w:type="dxa" w:w="280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Microsoft YaHei" w:hAnsi="Microsoft YaHei" w:eastAsia="Microsoft YaHei"/>
                <w:sz w:val="17"/>
                <w:szCs w:val="17"/>
              </w:rPr>
              <w:t>76.00</w:t>
            </w:r>
          </w:p>
        </w:tc>
        <w:tc>
          <w:tcPr>
            <w:tcW w:type="dxa" w:w="421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7"/>
                <w:szCs w:val="17"/>
              </w:rPr>
              <w:t>待确认</w:t>
            </w:r>
          </w:p>
        </w:tc>
      </w:tr>
    </w:tbl>
    <w:p>
      <w:pPr>
        <w:keepNext/>
        <w:jc w:val="left"/>
      </w:pPr>
      <w:r>
        <w:rPr>
          <w:rFonts w:ascii="Microsoft YaHei" w:hAnsi="Microsoft YaHei" w:eastAsia="Microsoft YaHei"/>
          <w:sz w:val="24"/>
          <w:szCs w:val="24"/>
        </w:rPr>
        <w:t>目标进展</w:t>
      </w:r>
    </w:p>
    <w:p>
      <w:pPr>
        <w:jc w:val="left"/>
      </w:pPr>
      <w:r>
        <w:rPr>
          <w:rFonts w:ascii="Microsoft YaHei" w:hAnsi="Microsoft YaHei" w:eastAsia="Microsoft YaHei"/>
          <w:sz w:val="21"/>
          <w:szCs w:val="21"/>
        </w:rPr>
        <w:t>建设稳定可靠的人工智能平台 · 62% · 平台与模型能力持续建设中</w:t>
      </w:r>
    </w:p>
    <w:p>
      <w:pPr>
        <w:keepNext/>
        <w:jc w:val="left"/>
      </w:pPr>
      <w:r>
        <w:rPr>
          <w:rFonts w:ascii="Microsoft YaHei" w:hAnsi="Microsoft YaHei" w:eastAsia="Microsoft YaHei"/>
          <w:sz w:val="24"/>
          <w:szCs w:val="24"/>
        </w:rPr>
        <w:t>管理小结</w:t>
      </w:r>
    </w:p>
    <w:p>
      <w:pPr>
        <w:jc w:val="left"/>
      </w:pPr>
      <w:r>
        <w:rPr>
          <w:rFonts w:ascii="Microsoft YaHei" w:hAnsi="Microsoft YaHei" w:eastAsia="Microsoft YaHei"/>
          <w:sz w:val="21"/>
          <w:szCs w:val="21"/>
        </w:rPr>
        <w:t>七月绩效校准已完成
交付证据和跨业务线评审已闭环
推进三季度里程碑执行</w:t>
      </w:r>
    </w:p>
    <w:p>
      <w:pPr>
        <w:keepNext/>
        <w:jc w:val="left"/>
      </w:pPr>
      <w:r>
        <w:rPr>
          <w:rFonts w:ascii="Microsoft YaHei" w:hAnsi="Microsoft YaHei" w:eastAsia="Microsoft YaHei"/>
          <w:sz w:val="24"/>
          <w:szCs w:val="24"/>
        </w:rPr>
        <w:t>业务线进展</w:t>
      </w:r>
    </w:p>
    <w:p>
      <w:pPr>
        <w:jc w:val="left"/>
      </w:pPr>
      <w:r>
        <w:rPr>
          <w:rFonts w:ascii="Microsoft YaHei" w:hAnsi="Microsoft YaHei" w:eastAsia="Microsoft YaHei"/>
          <w:sz w:val="21"/>
          <w:szCs w:val="21"/>
        </w:rPr>
        <w:t>暂无数据</w:t>
      </w:r>
    </w:p>
    <w:p>
      <w:pPr>
        <w:keepNext/>
        <w:jc w:val="left"/>
      </w:pPr>
      <w:r>
        <w:rPr>
          <w:rFonts w:ascii="Microsoft YaHei" w:hAnsi="Microsoft YaHei" w:eastAsia="Microsoft YaHei"/>
          <w:sz w:val="24"/>
          <w:szCs w:val="24"/>
        </w:rPr>
        <w:t>三季度目标进度</w:t>
      </w:r>
    </w:p>
    <w:p>
      <w:pPr>
        <w:jc w:val="center"/>
      </w:pPr>
      <w:r>
        <w:rPr>
          <w:rFonts w:ascii="Microsoft YaHei" w:hAnsi="Microsoft YaHei" w:eastAsia="Microsoft YaHei"/>
          <w:sz w:val="21"/>
          <w:szCs w:val="21"/>
        </w:rPr>
        <w:drawing>
          <wp:inline distT="0" distR="0" distB="0" distL="0">
            <wp:extent cx="5943600" cy="2971800"/>
            <wp:docPr id="0" name="Drawing 0" descr="char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har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ReportTitle" w:type="paragraph">
    <w:rPr>
      <w:rFonts w:ascii="Microsoft YaHei" w:hAnsi="Microsoft YaHei" w:eastAsia="Microsoft YaHei"/>
      <w:b/>
      <w:sz w:val="30"/>
      <w:szCs w:val="30"/>
    </w:rPr>
  </w:style>
  <w:style w:styleId="ReportSection" w:type="paragraph">
    <w:rPr>
      <w:rFonts w:ascii="Microsoft YaHei" w:hAnsi="Microsoft YaHei" w:eastAsia="Microsoft YaHei"/>
      <w:b/>
      <w:sz w:val="24"/>
      <w:szCs w:val="24"/>
    </w:rPr>
  </w:style>
  <w:style w:styleId="ReportBody" w:type="paragraph">
    <w:rPr>
      <w:rFonts w:ascii="Microsoft YaHei" w:hAnsi="Microsoft YaHei" w:eastAsia="Microsoft YaHei"/>
      <w:sz w:val="21"/>
      <w:szCs w:val="21"/>
    </w:rPr>
  </w:style>
  <w:style w:styleId="ReportTable" w:type="paragraph">
    <w:rPr>
      <w:rFonts w:ascii="Microsoft YaHei" w:hAnsi="Microsoft YaHei" w:eastAsia="Microsoft YaHei"/>
      <w:sz w:val="17"/>
      <w:szCs w:val="17"/>
    </w:rPr>
  </w:style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2026-08-03T09:01:00Z</dcterms:created>
  <dc:creator>AI Lab</dc:creator>
  <dcterms:modified xsi:type="dcterms:W3CDTF">2026-08-03T09:01:00Z</dcterms:modified>
  <dc:title>人工智能实验室月报</dc:title>
</cp:coreProperties>
</file>