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/>
        <w:jc w:val="center"/>
        <w:textAlignment w:val="auto"/>
        <w:rPr>
          <w:rFonts w:hint="eastAsia" w:ascii="仿宋" w:hAnsi="仿宋" w:eastAsia="仿宋"/>
          <w:b/>
          <w:bCs/>
          <w:sz w:val="36"/>
          <w:szCs w:val="36"/>
          <w:highlight w:val="none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/>
          <w:b/>
          <w:bCs/>
          <w:sz w:val="36"/>
          <w:szCs w:val="36"/>
          <w:highlight w:val="none"/>
          <w:lang w:val="en-US" w:eastAsia="zh-CN"/>
        </w:rPr>
        <w:t>民事起诉状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20" w:lineRule="exact"/>
        <w:ind w:left="0"/>
        <w:jc w:val="left"/>
        <w:textAlignment w:val="auto"/>
        <w:rPr>
          <w:rFonts w:hint="eastAsia" w:ascii="仿宋" w:hAnsi="仿宋" w:eastAsia="仿宋"/>
          <w:color w:val="0A0A0A"/>
          <w:spacing w:val="-3"/>
          <w:sz w:val="28"/>
          <w:szCs w:val="28"/>
          <w:highlight w:val="none"/>
        </w:rPr>
      </w:pPr>
      <w:r>
        <w:rPr>
          <w:rFonts w:hint="eastAsia" w:ascii="仿宋" w:hAnsi="仿宋" w:eastAsia="仿宋"/>
          <w:b/>
          <w:bCs/>
          <w:sz w:val="28"/>
          <w:szCs w:val="28"/>
          <w:highlight w:val="none"/>
        </w:rPr>
        <w:t>原告：</w:t>
      </w:r>
      <w:r>
        <w:rPr>
          <w:rFonts w:hint="eastAsia" w:ascii="仿宋" w:hAnsi="仿宋" w:eastAsia="仿宋"/>
          <w:color w:val="0A0A0A"/>
          <w:spacing w:val="-3"/>
          <w:sz w:val="28"/>
          <w:szCs w:val="28"/>
          <w:highlight w:val="none"/>
        </w:rPr>
        <w:t>平安银行股份有限公司广州分行，地址：广州市天河区珠江新城华强路1号珠控商务大厦102、103、201、602、25-35楼，统一社会信用代码：914401018904739920，负责人：王军。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" w:hAnsi="仿宋" w:eastAsia="仿宋" w:cs="仿宋"/>
          <w:b/>
          <w:bCs/>
          <w:sz w:val="28"/>
          <w:szCs w:val="28"/>
          <w:highlight w:val="none"/>
        </w:rPr>
      </w:pPr>
      <w:r>
        <w:rPr>
          <w:rFonts w:hint="eastAsia" w:ascii="仿宋" w:hAnsi="仿宋" w:eastAsia="仿宋"/>
          <w:b/>
          <w:bCs/>
          <w:sz w:val="28"/>
          <w:szCs w:val="28"/>
          <w:highlight w:val="none"/>
        </w:rPr>
        <w:t>被告</w:t>
      </w:r>
      <w:r>
        <w:rPr>
          <w:rFonts w:hint="eastAsia" w:ascii="仿宋" w:hAnsi="仿宋" w:eastAsia="仿宋"/>
          <w:b/>
          <w:bCs/>
          <w:sz w:val="28"/>
          <w:szCs w:val="28"/>
          <w:highlight w:val="none"/>
          <w:lang w:val="en-US" w:eastAsia="zh-CN"/>
        </w:rPr>
        <w:t>一</w:t>
      </w:r>
      <w:r>
        <w:rPr>
          <w:rFonts w:hint="eastAsia" w:ascii="仿宋" w:hAnsi="仿宋" w:eastAsia="仿宋"/>
          <w:b/>
          <w:bCs/>
          <w:sz w:val="28"/>
          <w:szCs w:val="28"/>
          <w:highlight w:val="none"/>
        </w:rPr>
        <w:t>：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1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" w:hAnsi="仿宋" w:eastAsia="仿宋" w:cs="仿宋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highlight w:val="none"/>
          <w:lang w:val="en-US" w:eastAsia="zh-CN"/>
        </w:rPr>
        <w:t>被告二：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2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" w:hAnsi="仿宋" w:eastAsia="仿宋" w:cs="仿宋"/>
          <w:sz w:val="28"/>
          <w:szCs w:val="28"/>
          <w:highlight w:val="none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highlight w:val="none"/>
          <w:lang w:val="en-US" w:eastAsia="zh-CN"/>
        </w:rPr>
        <w:t>被告三：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3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eastAsia" w:ascii="仿宋" w:hAnsi="仿宋" w:eastAsia="仿宋" w:cs="仿宋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highlight w:val="none"/>
          <w:lang w:val="en-US" w:eastAsia="zh-CN"/>
        </w:rPr>
        <w:t>被告四：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4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highlight w:val="none"/>
          <w:lang w:val="en-US" w:eastAsia="zh-CN"/>
        </w:rPr>
        <w:t>被告五：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5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textAlignment w:val="auto"/>
        <w:rPr>
          <w:rFonts w:hint="default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</w:pPr>
      <w:r>
        <w:rPr>
          <w:rFonts w:hint="eastAsia" w:ascii="仿宋" w:hAnsi="仿宋" w:eastAsia="仿宋"/>
          <w:b/>
          <w:bCs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被告六：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6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jc w:val="left"/>
        <w:textAlignment w:val="auto"/>
        <w:rPr>
          <w:rFonts w:hint="eastAsia" w:ascii="仿宋" w:hAnsi="仿宋" w:eastAsia="仿宋" w:cs="Times New Roman"/>
          <w:b/>
          <w:bCs/>
          <w:kern w:val="0"/>
          <w:sz w:val="28"/>
          <w:szCs w:val="28"/>
          <w:highlight w:val="none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jc w:val="left"/>
        <w:textAlignment w:val="auto"/>
        <w:rPr>
          <w:rFonts w:hint="eastAsia" w:ascii="仿宋" w:hAnsi="仿宋" w:eastAsia="仿宋" w:cs="Times New Roman"/>
          <w:b/>
          <w:bCs/>
          <w:kern w:val="0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Times New Roman"/>
          <w:b/>
          <w:bCs/>
          <w:kern w:val="0"/>
          <w:sz w:val="28"/>
          <w:szCs w:val="28"/>
          <w:highlight w:val="none"/>
          <w:lang w:val="en-US" w:eastAsia="zh-CN" w:bidi="ar-SA"/>
        </w:rPr>
        <w:t>诉讼请求：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jc w:val="both"/>
        <w:textAlignment w:val="auto"/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1、判令各被告共同向原告支付电子商业承兑汇票(票据号码：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7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)的票据款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8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元及利息(利息以票款金额为基数，按全国银行同业拆借中心公布的市场报价利率自汇票到期日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9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起计至实际清偿之日止。暂计至2022年3月15日利息为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10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元)。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jc w:val="left"/>
        <w:textAlignment w:val="auto"/>
        <w:rPr>
          <w:rFonts w:hint="default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2、本案诉讼费用由五被告承担。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4760" w:firstLineChars="1700"/>
        <w:jc w:val="left"/>
        <w:textAlignment w:val="auto"/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合计金额：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11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元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jc w:val="left"/>
        <w:textAlignment w:val="auto"/>
        <w:rPr>
          <w:rFonts w:hint="eastAsia" w:ascii="仿宋" w:hAnsi="仿宋" w:eastAsia="仿宋" w:cs="Times New Roman"/>
          <w:b/>
          <w:bCs/>
          <w:kern w:val="0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Times New Roman"/>
          <w:b/>
          <w:bCs/>
          <w:kern w:val="0"/>
          <w:sz w:val="28"/>
          <w:szCs w:val="28"/>
          <w:highlight w:val="none"/>
          <w:lang w:val="en-US" w:eastAsia="zh-CN" w:bidi="ar-SA"/>
        </w:rPr>
        <w:t>事实和理由：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548" w:firstLineChars="200"/>
        <w:textAlignment w:val="auto"/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</w:pP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12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ascii="仿宋" w:hAnsi="仿宋" w:eastAsia="仿宋"/>
          <w:sz w:val="28"/>
          <w:szCs w:val="28"/>
          <w:highlight w:val="none"/>
        </w:rPr>
        <w:t>，</w:t>
      </w: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原告与被告三签订《授信额度合间》(合用编号：平银广州综字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20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第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13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号)，约定：原告授予被告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21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综合授信额度贷款。同日，原告与被告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21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签订《最高额质押担保合同》(合同编号：</w:t>
      </w:r>
      <w:r>
        <w:rPr>
          <w:rFonts w:hint="eastAsia" w:ascii="仿宋" w:hAnsi="仿宋" w:eastAsia="仿宋"/>
          <w:sz w:val="28"/>
          <w:szCs w:val="28"/>
          <w:highlight w:val="none"/>
        </w:rPr>
        <w:t>平银广州额</w:t>
      </w:r>
      <w:r>
        <w:rPr>
          <w:rFonts w:hint="eastAsia" w:ascii="仿宋" w:hAnsi="仿宋" w:eastAsia="仿宋"/>
          <w:sz w:val="28"/>
          <w:szCs w:val="28"/>
          <w:highlight w:val="none"/>
          <w:lang w:val="en-US" w:eastAsia="zh-CN"/>
        </w:rPr>
        <w:t>质</w:t>
      </w:r>
      <w:r>
        <w:rPr>
          <w:rFonts w:hint="eastAsia" w:ascii="仿宋" w:hAnsi="仿宋" w:eastAsia="仿宋"/>
          <w:sz w:val="28"/>
          <w:szCs w:val="28"/>
          <w:highlight w:val="none"/>
        </w:rPr>
        <w:t>字</w:t>
      </w:r>
      <w:r>
        <w:rPr>
          <w:rFonts w:ascii="仿宋" w:hAnsi="仿宋" w:eastAsia="仿宋"/>
          <w:sz w:val="28"/>
          <w:szCs w:val="28"/>
          <w:highlight w:val="none"/>
        </w:rPr>
        <w:t xml:space="preserve"> 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20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ascii="仿宋" w:hAnsi="仿宋" w:eastAsia="仿宋"/>
          <w:sz w:val="28"/>
          <w:szCs w:val="28"/>
          <w:highlight w:val="none"/>
        </w:rPr>
        <w:t>第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13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ascii="仿宋" w:hAnsi="仿宋" w:eastAsia="仿宋"/>
          <w:sz w:val="28"/>
          <w:szCs w:val="28"/>
          <w:highlight w:val="none"/>
        </w:rPr>
        <w:t>号</w:t>
      </w: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)，约定：被告二提供电子商业承兑汇票作为质押担保，主合同即为上述《授信额度合同》。被告</w:t>
      </w:r>
      <w:r>
        <w:rPr>
          <w:rFonts w:hint="eastAsia" w:ascii="仿宋" w:hAnsi="仿宋" w:eastAsia="仿宋" w:cs="Times New Roman"/>
          <w:color w:val="0A0A0A"/>
          <w:spacing w:val="-3"/>
          <w:kern w:val="0"/>
          <w:sz w:val="28"/>
          <w:szCs w:val="28"/>
          <w:highlight w:val="none"/>
          <w:lang w:val="en-US" w:eastAsia="zh-CN" w:bidi="ar-SA"/>
        </w:rPr>
        <w:t>三</w:t>
      </w: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依据《最高额质押担保合同》的约定，提供了票据号码为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7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的电子商业承兑汇票作为部分质押担保，并在电子商业汇票系统(ECDS)中背书质押给原告。合同签订后，原告依约向被告发放贷款。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left"/>
        <w:textAlignment w:val="auto"/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案涉电子商业承兑汇票票面信息：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left"/>
        <w:textAlignment w:val="auto"/>
        <w:rPr>
          <w:rFonts w:hint="eastAsia" w:ascii="仿宋" w:hAnsi="仿宋" w:eastAsia="仿宋"/>
          <w:b/>
          <w:bCs/>
          <w:sz w:val="28"/>
          <w:szCs w:val="28"/>
          <w:highlight w:val="none"/>
          <w:lang w:eastAsia="zh-CN"/>
        </w:rPr>
      </w:pP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票据号码：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7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hint="eastAsia" w:ascii="仿宋" w:hAnsi="仿宋" w:eastAsia="仿宋"/>
          <w:b w:val="0"/>
          <w:bCs w:val="0"/>
          <w:sz w:val="28"/>
          <w:szCs w:val="28"/>
          <w:highlight w:val="none"/>
          <w:lang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left"/>
        <w:textAlignment w:val="auto"/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票据金额：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8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元，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left"/>
        <w:textAlignment w:val="auto"/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出票日期：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14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，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left"/>
        <w:textAlignment w:val="auto"/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汇票到期日：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9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，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left"/>
        <w:textAlignment w:val="auto"/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出票人：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16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，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left"/>
        <w:textAlignment w:val="auto"/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承兑人：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17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，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left"/>
        <w:textAlignment w:val="auto"/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收款人：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18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，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left"/>
        <w:textAlignment w:val="auto"/>
        <w:rPr>
          <w:rFonts w:hint="default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票据载明可转让，承兑信息载明：出票人承诺本汇票请予以承兑，到期无条件付款，承兑人承诺本汇票已经承兑，到期无条件付款。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left"/>
        <w:textAlignment w:val="auto"/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本案所涉汇票质押情况：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14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，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15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质押背书给原告。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left"/>
        <w:textAlignment w:val="auto"/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上述汇票到期后，原告于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9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通过电子商业汇票系统(ECDS)发起提示付款，2022年1月11日提示付款后被拒付。现票据状态为：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{{t</w:t>
      </w:r>
      <w:r>
        <w:rPr>
          <w:rFonts w:hint="eastAsia" w:ascii="仿宋" w:hAnsi="仿宋" w:eastAsia="仿宋"/>
          <w:color w:val="0A0A0A"/>
          <w:spacing w:val="-3"/>
          <w:kern w:val="0"/>
          <w:sz w:val="28"/>
          <w:szCs w:val="28"/>
          <w:highlight w:val="none"/>
          <w:lang w:val="en-US" w:eastAsia="zh-CN"/>
        </w:rPr>
        <w:t>19</w:t>
      </w:r>
      <w:r>
        <w:rPr>
          <w:rFonts w:ascii="仿宋" w:hAnsi="仿宋" w:eastAsia="仿宋"/>
          <w:color w:val="0A0A0A"/>
          <w:spacing w:val="-3"/>
          <w:kern w:val="0"/>
          <w:sz w:val="28"/>
          <w:szCs w:val="28"/>
          <w:highlight w:val="none"/>
        </w:rPr>
        <w:t>}}</w:t>
      </w: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left"/>
        <w:textAlignment w:val="auto"/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原告认为：本案所涉汇票质押行为有效，原告有权依法实现质权，现汇票已到期但被拒绝付款，依据《票据法》第35条、第61条，原告有权对背书人、出票人以及汇票的其他债务人行使追索权。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560" w:firstLineChars="200"/>
        <w:jc w:val="left"/>
        <w:textAlignment w:val="auto"/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为维护原告合法权益，原告特向贵院提起本诉讼，请求支持原告的诉讼请求。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left="559" w:leftChars="266" w:firstLine="0" w:firstLineChars="0"/>
        <w:jc w:val="left"/>
        <w:textAlignment w:val="auto"/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此致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jc w:val="left"/>
        <w:textAlignment w:val="auto"/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深圳市罗湖区人民法院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jc w:val="right"/>
        <w:textAlignment w:val="auto"/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具状人：平安银行股份有限公司广州分行</w:t>
      </w:r>
    </w:p>
    <w:p>
      <w:pPr>
        <w:keepNext w:val="0"/>
        <w:keepLines w:val="0"/>
        <w:pageBreakBefore w:val="0"/>
        <w:widowControl w:val="0"/>
        <w:kinsoku/>
        <w:overflowPunct/>
        <w:topLinePunct w:val="0"/>
        <w:autoSpaceDE/>
        <w:autoSpaceDN/>
        <w:bidi w:val="0"/>
        <w:adjustRightInd/>
        <w:snapToGrid/>
        <w:spacing w:line="520" w:lineRule="exact"/>
        <w:ind w:firstLine="3360" w:firstLineChars="1200"/>
        <w:jc w:val="both"/>
        <w:textAlignment w:val="auto"/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</w:pP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负责人：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20" w:lineRule="exact"/>
        <w:jc w:val="right"/>
        <w:textAlignment w:val="auto"/>
        <w:rPr>
          <w:highlight w:val="none"/>
        </w:rPr>
      </w:pPr>
      <w:r>
        <w:rPr>
          <w:rFonts w:hint="eastAsia" w:ascii="仿宋" w:hAnsi="仿宋" w:eastAsia="仿宋" w:cs="Times New Roman"/>
          <w:kern w:val="0"/>
          <w:sz w:val="28"/>
          <w:szCs w:val="28"/>
          <w:highlight w:val="none"/>
          <w:lang w:val="en-US" w:eastAsia="zh-CN" w:bidi="ar-SA"/>
        </w:rPr>
        <w:t>日期：2022年   月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009FC"/>
    <w:rsid w:val="271508AF"/>
    <w:rsid w:val="2E1366F2"/>
    <w:rsid w:val="36B009FC"/>
    <w:rsid w:val="50366367"/>
    <w:rsid w:val="56C2551F"/>
    <w:rsid w:val="5D335318"/>
    <w:rsid w:val="6CB12EC7"/>
    <w:rsid w:val="DB5F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99"/>
    <w:pPr>
      <w:spacing w:before="100" w:beforeAutospacing="1" w:after="100" w:afterAutospacing="1"/>
      <w:ind w:left="1499"/>
      <w:jc w:val="left"/>
    </w:pPr>
    <w:rPr>
      <w:rFonts w:ascii="SimSun" w:hAnsi="SimSun" w:eastAsia="SimSun" w:cs="Times New Roman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2022-02-22T11:10:00Z</dcterms:created>
  <dc:creator>杨佳妮(Jiani)</dc:creator>
  <cp:lastModifiedBy>qingchenzhao</cp:lastModifiedBy>
  <dcterms:modified xsi:type="dcterms:W3CDTF">2022-02-26T11:57:53Z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1033-3.9.6.6441</vt:lpwstr>
  </property>
  <property fmtid="{D5CDD505-2E9C-101B-9397-08002B2CF9AE}" pid="3" name="ICV">
    <vt:lpwstr>A62A01DDCEDB471EA0D97D88F83259B2</vt:lpwstr>
  </property>
</Properties>
</file>