
<file path=[Content_Types].xml><?xml version="1.0" encoding="utf-8"?>
<Types xmlns="http://schemas.openxmlformats.org/package/2006/content-types">
  <Default Extension="xml" ContentType="application/xml"/>
  <Default Extension="emf" ContentType="image/x-emf"/>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64" w:lineRule="auto"/>
        <w:ind w:firstLine="493"/>
        <w:rPr>
          <w:rFonts w:hint="eastAsia" w:ascii="思源黑体 CN Medium" w:hAnsi="思源黑体 CN Medium" w:eastAsia="思源黑体 CN Medium"/>
          <w:sz w:val="24"/>
        </w:rPr>
      </w:pPr>
    </w:p>
    <w:p>
      <w:pPr>
        <w:pStyle w:val="5"/>
        <w:spacing w:line="264" w:lineRule="auto"/>
        <w:ind w:firstLine="493"/>
        <w:rPr>
          <w:rFonts w:hint="eastAsia" w:ascii="思源黑体 CN Medium" w:hAnsi="思源黑体 CN Medium" w:eastAsia="思源黑体 CN Medium"/>
          <w:sz w:val="112"/>
          <w:szCs w:val="112"/>
          <w:lang w:eastAsia="zh-CN"/>
        </w:rPr>
      </w:pPr>
      <w:r>
        <w:rPr>
          <w:rFonts w:hint="eastAsia" w:ascii="思源黑体 CN Medium" w:hAnsi="思源黑体 CN Medium" w:eastAsia="思源黑体 CN Medium"/>
          <w:sz w:val="112"/>
          <w:szCs w:val="112"/>
          <w:lang w:eastAsia="zh-CN"/>
        </w:rPr>
        <w:t>软件设计师</w:t>
      </w:r>
    </w:p>
    <w:p>
      <w:pPr>
        <w:pStyle w:val="5"/>
        <w:spacing w:line="264" w:lineRule="auto"/>
        <w:ind w:firstLine="2162" w:firstLineChars="300"/>
        <w:rPr>
          <w:rFonts w:hint="eastAsia" w:ascii="思源黑体 CN Medium" w:hAnsi="思源黑体 CN Medium" w:eastAsia="思源黑体 CN Medium"/>
          <w:sz w:val="72"/>
          <w:szCs w:val="72"/>
          <w:highlight w:val="yellow"/>
          <w:lang w:val="en-US" w:eastAsia="zh-CN"/>
        </w:rPr>
      </w:pPr>
      <w:r>
        <w:rPr>
          <w:rFonts w:hint="eastAsia" w:ascii="思源黑体 CN Medium" w:hAnsi="思源黑体 CN Medium" w:eastAsia="思源黑体 CN Medium"/>
          <w:sz w:val="72"/>
          <w:szCs w:val="72"/>
          <w:highlight w:val="yellow"/>
          <w:lang w:val="en-US" w:eastAsia="zh-CN"/>
        </w:rPr>
        <w:t>100条知识点速记</w:t>
      </w: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1、码制的表示</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41"/>
        <w:gridCol w:w="2846"/>
        <w:gridCol w:w="3391"/>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4" w:hRule="atLeast"/>
          <w:jc w:val="center"/>
        </w:trPr>
        <w:tc>
          <w:tcPr>
            <w:tcW w:w="84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码制</w:t>
            </w:r>
          </w:p>
        </w:tc>
        <w:tc>
          <w:tcPr>
            <w:tcW w:w="2846"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定点整数</w:t>
            </w:r>
          </w:p>
        </w:tc>
        <w:tc>
          <w:tcPr>
            <w:tcW w:w="339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定点小数</w:t>
            </w:r>
          </w:p>
        </w:tc>
        <w:tc>
          <w:tcPr>
            <w:tcW w:w="120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数码个数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7" w:hRule="atLeast"/>
          <w:jc w:val="center"/>
        </w:trPr>
        <w:tc>
          <w:tcPr>
            <w:tcW w:w="84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原码</w:t>
            </w:r>
          </w:p>
        </w:tc>
        <w:tc>
          <w:tcPr>
            <w:tcW w:w="2846"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-1）～+（2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-1）</w:t>
            </w:r>
          </w:p>
        </w:tc>
        <w:tc>
          <w:tcPr>
            <w:tcW w:w="339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 xml:space="preserve">-（1-2 </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 xml:space="preserve">）～+（1-2 </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w:t>
            </w:r>
          </w:p>
        </w:tc>
        <w:tc>
          <w:tcPr>
            <w:tcW w:w="120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w:t>
            </w:r>
            <w:r>
              <w:rPr>
                <w:rFonts w:hint="eastAsia" w:ascii="思源黑体 CN Medium" w:hAnsi="思源黑体 CN Medium" w:eastAsia="思源黑体 CN Medium"/>
                <w:b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6" w:hRule="atLeast"/>
          <w:jc w:val="center"/>
        </w:trPr>
        <w:tc>
          <w:tcPr>
            <w:tcW w:w="84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反码</w:t>
            </w:r>
          </w:p>
        </w:tc>
        <w:tc>
          <w:tcPr>
            <w:tcW w:w="2846"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-1）～+（2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-1）</w:t>
            </w:r>
          </w:p>
        </w:tc>
        <w:tc>
          <w:tcPr>
            <w:tcW w:w="339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 xml:space="preserve">-（1-2 </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 xml:space="preserve">）～+（1-2 </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w:t>
            </w:r>
          </w:p>
        </w:tc>
        <w:tc>
          <w:tcPr>
            <w:tcW w:w="120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w:t>
            </w:r>
            <w:r>
              <w:rPr>
                <w:rFonts w:hint="eastAsia" w:ascii="思源黑体 CN Medium" w:hAnsi="思源黑体 CN Medium" w:eastAsia="思源黑体 CN Medium"/>
                <w:b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6" w:hRule="atLeast"/>
          <w:jc w:val="center"/>
        </w:trPr>
        <w:tc>
          <w:tcPr>
            <w:tcW w:w="84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补码</w:t>
            </w:r>
          </w:p>
        </w:tc>
        <w:tc>
          <w:tcPr>
            <w:tcW w:w="2846"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- 2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-1）</w:t>
            </w:r>
          </w:p>
        </w:tc>
        <w:tc>
          <w:tcPr>
            <w:tcW w:w="339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 xml:space="preserve">-1～+（1-2 </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w:t>
            </w:r>
          </w:p>
        </w:tc>
        <w:tc>
          <w:tcPr>
            <w:tcW w:w="120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6" w:hRule="atLeast"/>
          <w:jc w:val="center"/>
        </w:trPr>
        <w:tc>
          <w:tcPr>
            <w:tcW w:w="84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移码</w:t>
            </w:r>
          </w:p>
        </w:tc>
        <w:tc>
          <w:tcPr>
            <w:tcW w:w="2846"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- 2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-1）</w:t>
            </w:r>
          </w:p>
        </w:tc>
        <w:tc>
          <w:tcPr>
            <w:tcW w:w="3391"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 xml:space="preserve">-1～+（1-2 </w:t>
            </w:r>
            <w:r>
              <w:rPr>
                <w:rFonts w:hint="eastAsia" w:ascii="思源黑体 CN Medium" w:hAnsi="思源黑体 CN Medium" w:eastAsia="思源黑体 CN Medium"/>
                <w:bCs/>
                <w:szCs w:val="21"/>
                <w:vertAlign w:val="superscript"/>
              </w:rPr>
              <w:t>-（n-1）</w:t>
            </w:r>
            <w:r>
              <w:rPr>
                <w:rFonts w:hint="eastAsia" w:ascii="思源黑体 CN Medium" w:hAnsi="思源黑体 CN Medium" w:eastAsia="思源黑体 CN Medium"/>
                <w:bCs/>
                <w:szCs w:val="21"/>
              </w:rPr>
              <w:t>）</w:t>
            </w:r>
          </w:p>
        </w:tc>
        <w:tc>
          <w:tcPr>
            <w:tcW w:w="120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2</w:t>
            </w:r>
            <w:r>
              <w:rPr>
                <w:rFonts w:hint="eastAsia" w:ascii="思源黑体 CN Medium" w:hAnsi="思源黑体 CN Medium" w:eastAsia="思源黑体 CN Medium"/>
                <w:bCs/>
                <w:szCs w:val="21"/>
                <w:vertAlign w:val="superscript"/>
              </w:rPr>
              <w:t>n</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2、浮点数的表示</w:t>
      </w:r>
      <w:bookmarkStart w:id="0" w:name="_GoBack"/>
      <w:bookmarkEnd w:id="0"/>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（1）浮点数格式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阶码决定范围，阶码越长，范围越大；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尾数决定精度，尾数越长，精度越高。</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w:t>
      </w:r>
      <w:r>
        <w:rPr>
          <w:rFonts w:hint="eastAsia" w:ascii="思源黑体 CN Medium" w:hAnsi="思源黑体 CN Medium" w:eastAsia="思源黑体 CN Medium"/>
          <w:szCs w:val="21"/>
        </w:rPr>
        <w:t>浮点数运算过程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对阶→尾数计算→格式化；</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对阶：小数像大数看齐，尾数右移。</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3、校验码</w:t>
      </w:r>
    </w:p>
    <w:tbl>
      <w:tblPr>
        <w:tblStyle w:val="22"/>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06"/>
        <w:gridCol w:w="1566"/>
        <w:gridCol w:w="1418"/>
        <w:gridCol w:w="992"/>
        <w:gridCol w:w="99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检验方式</w:t>
            </w:r>
          </w:p>
        </w:tc>
        <w:tc>
          <w:tcPr>
            <w:tcW w:w="1566"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校验码位数</w:t>
            </w:r>
          </w:p>
        </w:tc>
        <w:tc>
          <w:tcPr>
            <w:tcW w:w="14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校验码位置</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检错</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纠错</w:t>
            </w:r>
          </w:p>
        </w:tc>
        <w:tc>
          <w:tcPr>
            <w:tcW w:w="226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校验方式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奇偶校验</w:t>
            </w:r>
          </w:p>
        </w:tc>
        <w:tc>
          <w:tcPr>
            <w:tcW w:w="1566"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1</w:t>
            </w:r>
          </w:p>
        </w:tc>
        <w:tc>
          <w:tcPr>
            <w:tcW w:w="14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一般拼接在头部</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可检奇数位错</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不可</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纠错</w:t>
            </w:r>
          </w:p>
        </w:tc>
        <w:tc>
          <w:tcPr>
            <w:tcW w:w="226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奇校验：最终1的个数是奇数个；</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偶校验：最终1的个数是偶数个；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CRC循环冗余校验</w:t>
            </w:r>
          </w:p>
        </w:tc>
        <w:tc>
          <w:tcPr>
            <w:tcW w:w="1566"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生成多项式最高次幂决定</w:t>
            </w:r>
          </w:p>
        </w:tc>
        <w:tc>
          <w:tcPr>
            <w:tcW w:w="14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拼接在信息位尾部</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可检错</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不可</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纠错</w:t>
            </w:r>
          </w:p>
        </w:tc>
        <w:tc>
          <w:tcPr>
            <w:tcW w:w="226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模二除法求余数，拼接作为校验位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海明校验</w:t>
            </w:r>
          </w:p>
        </w:tc>
        <w:tc>
          <w:tcPr>
            <w:tcW w:w="1566"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2</w:t>
            </w:r>
            <w:r>
              <w:rPr>
                <w:rFonts w:hint="eastAsia" w:ascii="思源黑体 CN Medium" w:hAnsi="思源黑体 CN Medium" w:eastAsia="思源黑体 CN Medium"/>
                <w:szCs w:val="21"/>
                <w:vertAlign w:val="superscript"/>
              </w:rPr>
              <w:t>r</w:t>
            </w:r>
            <w:r>
              <w:rPr>
                <w:rFonts w:hint="eastAsia" w:ascii="思源黑体 CN Medium" w:hAnsi="思源黑体 CN Medium" w:eastAsia="思源黑体 CN Medium"/>
                <w:szCs w:val="21"/>
              </w:rPr>
              <w:t>≥m+r+1</w:t>
            </w:r>
          </w:p>
        </w:tc>
        <w:tc>
          <w:tcPr>
            <w:tcW w:w="14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插入在信息位中间</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可检错</w:t>
            </w:r>
          </w:p>
        </w:tc>
        <w:tc>
          <w:tcPr>
            <w:tcW w:w="992"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可纠错</w:t>
            </w:r>
          </w:p>
        </w:tc>
        <w:tc>
          <w:tcPr>
            <w:tcW w:w="2268" w:type="dxa"/>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分组奇偶校验</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w:t>
      </w:r>
      <w:r>
        <w:rPr>
          <w:rFonts w:hint="eastAsia" w:ascii="思源黑体 CN Medium" w:hAnsi="思源黑体 CN Medium" w:eastAsia="思源黑体 CN Medium"/>
          <w:sz w:val="24"/>
        </w:rPr>
        <w:t>、C</w:t>
      </w:r>
      <w:r>
        <w:rPr>
          <w:rFonts w:ascii="思源黑体 CN Medium" w:hAnsi="思源黑体 CN Medium" w:eastAsia="思源黑体 CN Medium"/>
          <w:sz w:val="24"/>
        </w:rPr>
        <w:t>PU</w:t>
      </w:r>
      <w:r>
        <w:rPr>
          <w:rFonts w:hint="eastAsia" w:ascii="思源黑体 CN Medium" w:hAnsi="思源黑体 CN Medium" w:eastAsia="思源黑体 CN Medium"/>
          <w:sz w:val="24"/>
        </w:rPr>
        <w:t>组成</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color w:val="C00000"/>
        </w:rPr>
        <w:t>CPU主要由运算器、控制器、寄存器组和内部总线等部件组成。</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（1）运算器</w:t>
      </w:r>
    </w:p>
    <w:p>
      <w:pPr>
        <w:pStyle w:val="30"/>
        <w:numPr>
          <w:ilvl w:val="0"/>
          <w:numId w:val="1"/>
        </w:numPr>
        <w:spacing w:line="264" w:lineRule="auto"/>
        <w:ind w:firstLineChars="0"/>
        <w:rPr>
          <w:rFonts w:ascii="思源黑体 CN Medium" w:hAnsi="思源黑体 CN Medium" w:eastAsia="思源黑体 CN Medium"/>
          <w:color w:val="C00000"/>
        </w:rPr>
      </w:pPr>
      <w:r>
        <w:rPr>
          <w:rFonts w:hint="eastAsia" w:ascii="思源黑体 CN Medium" w:hAnsi="思源黑体 CN Medium" w:eastAsia="思源黑体 CN Medium"/>
          <w:color w:val="C00000"/>
        </w:rPr>
        <w:t>算术逻辑单元A</w:t>
      </w:r>
      <w:r>
        <w:rPr>
          <w:rFonts w:ascii="思源黑体 CN Medium" w:hAnsi="思源黑体 CN Medium" w:eastAsia="思源黑体 CN Medium"/>
          <w:color w:val="C00000"/>
        </w:rPr>
        <w:t>LU</w:t>
      </w:r>
      <w:r>
        <w:rPr>
          <w:rFonts w:hint="eastAsia" w:ascii="思源黑体 CN Medium" w:hAnsi="思源黑体 CN Medium" w:eastAsia="思源黑体 CN Medium"/>
          <w:color w:val="C00000"/>
        </w:rPr>
        <w:t>：执行算术运算和逻辑运算。</w:t>
      </w:r>
    </w:p>
    <w:p>
      <w:pPr>
        <w:pStyle w:val="30"/>
        <w:numPr>
          <w:ilvl w:val="0"/>
          <w:numId w:val="1"/>
        </w:numPr>
        <w:spacing w:line="264" w:lineRule="auto"/>
        <w:ind w:firstLineChars="0"/>
        <w:rPr>
          <w:rFonts w:ascii="思源黑体 CN Medium" w:hAnsi="思源黑体 CN Medium" w:eastAsia="思源黑体 CN Medium"/>
          <w:color w:val="C00000"/>
        </w:rPr>
      </w:pPr>
      <w:r>
        <w:rPr>
          <w:rFonts w:hint="eastAsia" w:ascii="思源黑体 CN Medium" w:hAnsi="思源黑体 CN Medium" w:eastAsia="思源黑体 CN Medium"/>
          <w:color w:val="C00000"/>
        </w:rPr>
        <w:t>累加寄存器A</w:t>
      </w:r>
      <w:r>
        <w:rPr>
          <w:rFonts w:ascii="思源黑体 CN Medium" w:hAnsi="思源黑体 CN Medium" w:eastAsia="思源黑体 CN Medium"/>
          <w:color w:val="C00000"/>
        </w:rPr>
        <w:t>C</w:t>
      </w:r>
      <w:r>
        <w:rPr>
          <w:rFonts w:hint="eastAsia" w:ascii="思源黑体 CN Medium" w:hAnsi="思源黑体 CN Medium" w:eastAsia="思源黑体 CN Medium"/>
          <w:color w:val="C00000"/>
        </w:rPr>
        <w:t>：暂存数据，为A</w:t>
      </w:r>
      <w:r>
        <w:rPr>
          <w:rFonts w:ascii="思源黑体 CN Medium" w:hAnsi="思源黑体 CN Medium" w:eastAsia="思源黑体 CN Medium"/>
          <w:color w:val="C00000"/>
        </w:rPr>
        <w:t>LU</w:t>
      </w:r>
      <w:r>
        <w:rPr>
          <w:rFonts w:hint="eastAsia" w:ascii="思源黑体 CN Medium" w:hAnsi="思源黑体 CN Medium" w:eastAsia="思源黑体 CN Medium"/>
          <w:color w:val="C00000"/>
        </w:rPr>
        <w:t>提供工作区。</w:t>
      </w:r>
    </w:p>
    <w:p>
      <w:pPr>
        <w:pStyle w:val="30"/>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数据缓冲寄存器D</w:t>
      </w:r>
      <w:r>
        <w:rPr>
          <w:rFonts w:ascii="思源黑体 CN Medium" w:hAnsi="思源黑体 CN Medium" w:eastAsia="思源黑体 CN Medium"/>
        </w:rPr>
        <w:t>R</w:t>
      </w:r>
    </w:p>
    <w:p>
      <w:pPr>
        <w:pStyle w:val="30"/>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状态条件寄存器P</w:t>
      </w:r>
      <w:r>
        <w:rPr>
          <w:rFonts w:ascii="思源黑体 CN Medium" w:hAnsi="思源黑体 CN Medium" w:eastAsia="思源黑体 CN Medium"/>
        </w:rPr>
        <w:t>SW</w:t>
      </w:r>
      <w:r>
        <w:rPr>
          <w:rFonts w:hint="eastAsia" w:ascii="思源黑体 CN Medium" w:hAnsi="思源黑体 CN Medium" w:eastAsia="思源黑体 CN Medium"/>
        </w:rPr>
        <w:t>归属有争议</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w:t>
      </w:r>
      <w:r>
        <w:rPr>
          <w:rFonts w:hint="eastAsia" w:ascii="思源黑体 CN Medium" w:hAnsi="思源黑体 CN Medium" w:eastAsia="思源黑体 CN Medium"/>
          <w:szCs w:val="21"/>
        </w:rPr>
        <w:t>控制器</w:t>
      </w:r>
    </w:p>
    <w:p>
      <w:pPr>
        <w:pStyle w:val="30"/>
        <w:numPr>
          <w:ilvl w:val="0"/>
          <w:numId w:val="2"/>
        </w:numPr>
        <w:spacing w:line="264" w:lineRule="auto"/>
        <w:ind w:firstLineChars="0"/>
        <w:rPr>
          <w:rFonts w:ascii="思源黑体 CN Medium" w:hAnsi="思源黑体 CN Medium" w:eastAsia="思源黑体 CN Medium"/>
          <w:color w:val="C00000"/>
        </w:rPr>
      </w:pPr>
      <w:r>
        <w:rPr>
          <w:rFonts w:hint="eastAsia" w:ascii="思源黑体 CN Medium" w:hAnsi="思源黑体 CN Medium" w:eastAsia="思源黑体 CN Medium"/>
          <w:color w:val="C00000"/>
        </w:rPr>
        <w:t>程序计数器P</w:t>
      </w:r>
      <w:r>
        <w:rPr>
          <w:rFonts w:ascii="思源黑体 CN Medium" w:hAnsi="思源黑体 CN Medium" w:eastAsia="思源黑体 CN Medium"/>
          <w:color w:val="C00000"/>
        </w:rPr>
        <w:t>C</w:t>
      </w:r>
      <w:r>
        <w:rPr>
          <w:rFonts w:hint="eastAsia" w:ascii="思源黑体 CN Medium" w:hAnsi="思源黑体 CN Medium" w:eastAsia="思源黑体 CN Medium"/>
          <w:color w:val="C00000"/>
        </w:rPr>
        <w:t>：存储下一条要执行指令的地址。</w:t>
      </w:r>
    </w:p>
    <w:p>
      <w:pPr>
        <w:pStyle w:val="30"/>
        <w:numPr>
          <w:ilvl w:val="0"/>
          <w:numId w:val="2"/>
        </w:numPr>
        <w:spacing w:line="264" w:lineRule="auto"/>
        <w:ind w:firstLineChars="0"/>
        <w:rPr>
          <w:rFonts w:ascii="思源黑体 CN Medium" w:hAnsi="思源黑体 CN Medium" w:eastAsia="思源黑体 CN Medium"/>
          <w:color w:val="C00000"/>
        </w:rPr>
      </w:pPr>
      <w:r>
        <w:rPr>
          <w:rFonts w:hint="eastAsia" w:ascii="思源黑体 CN Medium" w:hAnsi="思源黑体 CN Medium" w:eastAsia="思源黑体 CN Medium"/>
          <w:color w:val="C00000"/>
        </w:rPr>
        <w:t>指令寄存器I</w:t>
      </w:r>
      <w:r>
        <w:rPr>
          <w:rFonts w:ascii="思源黑体 CN Medium" w:hAnsi="思源黑体 CN Medium" w:eastAsia="思源黑体 CN Medium"/>
          <w:color w:val="C00000"/>
        </w:rPr>
        <w:t>R</w:t>
      </w:r>
      <w:r>
        <w:rPr>
          <w:rFonts w:hint="eastAsia" w:ascii="思源黑体 CN Medium" w:hAnsi="思源黑体 CN Medium" w:eastAsia="思源黑体 CN Medium"/>
          <w:color w:val="C00000"/>
        </w:rPr>
        <w:t>：存储即将执行的指令。</w:t>
      </w:r>
    </w:p>
    <w:p>
      <w:pPr>
        <w:pStyle w:val="30"/>
        <w:numPr>
          <w:ilvl w:val="0"/>
          <w:numId w:val="2"/>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指令译码器I</w:t>
      </w:r>
      <w:r>
        <w:rPr>
          <w:rFonts w:ascii="思源黑体 CN Medium" w:hAnsi="思源黑体 CN Medium" w:eastAsia="思源黑体 CN Medium"/>
        </w:rPr>
        <w:t>D。</w:t>
      </w:r>
    </w:p>
    <w:p>
      <w:pPr>
        <w:pStyle w:val="30"/>
        <w:numPr>
          <w:ilvl w:val="0"/>
          <w:numId w:val="2"/>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时序部件。</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5、C</w:t>
      </w:r>
      <w:r>
        <w:rPr>
          <w:rFonts w:ascii="思源黑体 CN Medium" w:hAnsi="思源黑体 CN Medium" w:eastAsia="思源黑体 CN Medium"/>
          <w:sz w:val="24"/>
        </w:rPr>
        <w:t>ISC</w:t>
      </w:r>
      <w:r>
        <w:rPr>
          <w:rFonts w:hint="eastAsia" w:ascii="思源黑体 CN Medium" w:hAnsi="思源黑体 CN Medium" w:eastAsia="思源黑体 CN Medium"/>
          <w:sz w:val="24"/>
        </w:rPr>
        <w:t>与R</w:t>
      </w:r>
      <w:r>
        <w:rPr>
          <w:rFonts w:ascii="思源黑体 CN Medium" w:hAnsi="思源黑体 CN Medium" w:eastAsia="思源黑体 CN Medium"/>
          <w:sz w:val="24"/>
        </w:rPr>
        <w:t>ISC</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CISC（复杂指令集）的特点：指令数量多，指令频率差别大，可变长格式，多种寻址方式，使用微码（微程序）实现，研制周期长。</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RISC（精简指令集）的特点：指令数量少，频率接近，定长格式，单周期，多寄存器寻址，多通用寄存器，硬布线逻辑控制，适用于流水线。有效支持高级程序语言，优化编译。</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6、流水线技术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流水线建立时间：第1条指令执行时间。</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流水线周期：指令分段后，最长段时间。</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流水线执行时间（默认使用理论公式，无答案时考虑实践公式）。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理论公式：流水线建立时间+（指令条数-</w:t>
      </w:r>
      <w:r>
        <w:rPr>
          <w:rFonts w:ascii="思源黑体 CN Medium" w:hAnsi="思源黑体 CN Medium" w:eastAsia="思源黑体 CN Medium"/>
          <w:szCs w:val="21"/>
        </w:rPr>
        <w:t>1</w:t>
      </w:r>
      <w:r>
        <w:rPr>
          <w:rFonts w:hint="eastAsia" w:ascii="思源黑体 CN Medium" w:hAnsi="思源黑体 CN Medium" w:eastAsia="思源黑体 CN Medium"/>
          <w:szCs w:val="21"/>
        </w:rPr>
        <w:t>）*流水线周期。</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实践公式：指令段数*流水线周期+（指令条数-</w:t>
      </w:r>
      <w:r>
        <w:rPr>
          <w:rFonts w:ascii="思源黑体 CN Medium" w:hAnsi="思源黑体 CN Medium" w:eastAsia="思源黑体 CN Medium"/>
          <w:szCs w:val="21"/>
        </w:rPr>
        <w:t>1</w:t>
      </w:r>
      <w:r>
        <w:rPr>
          <w:rFonts w:hint="eastAsia" w:ascii="思源黑体 CN Medium" w:hAnsi="思源黑体 CN Medium" w:eastAsia="思源黑体 CN Medium"/>
          <w:szCs w:val="21"/>
        </w:rPr>
        <w:t>）*流水线周期。</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吞吐率=指令条数/流水线执行时间。</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最大吞吐率=流水线周期的倒数。</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7、局部性原理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b/>
          <w:color w:val="000000" w:themeColor="text1"/>
          <w:szCs w:val="21"/>
          <w14:textFill>
            <w14:solidFill>
              <w14:schemeClr w14:val="tx1"/>
            </w14:solidFill>
          </w14:textFill>
        </w:rPr>
        <w:t>时间局部性</w:t>
      </w:r>
      <w:r>
        <w:rPr>
          <w:rFonts w:hint="eastAsia" w:ascii="思源黑体 CN Medium" w:hAnsi="思源黑体 CN Medium" w:eastAsia="思源黑体 CN Medium"/>
          <w:szCs w:val="21"/>
        </w:rPr>
        <w:t>：指程序中的某条指令一旦执行，不久以后该指令可能再次执行，典型原因是由于程序中存在着大量的循环操作。</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b/>
          <w:color w:val="000000" w:themeColor="text1"/>
          <w:szCs w:val="21"/>
          <w14:textFill>
            <w14:solidFill>
              <w14:schemeClr w14:val="tx1"/>
            </w14:solidFill>
          </w14:textFill>
        </w:rPr>
        <w:t>空间局部性</w:t>
      </w:r>
      <w:r>
        <w:rPr>
          <w:rFonts w:hint="eastAsia" w:ascii="思源黑体 CN Medium" w:hAnsi="思源黑体 CN Medium" w:eastAsia="思源黑体 CN Medium"/>
          <w:szCs w:val="21"/>
        </w:rPr>
        <w:t>：指一旦程序访问了某个存储单元，不久以后，其附近的存储单元也将被访问，即程序在一段时间内所访问的地址可能集中在一定的范围内，其典型情况是程序顺序执行。</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8、常见存储器</w:t>
      </w:r>
    </w:p>
    <w:p>
      <w:pPr>
        <w:spacing w:line="264" w:lineRule="auto"/>
        <w:ind w:firstLine="42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1</w:t>
      </w:r>
      <w:r>
        <w:rPr>
          <w:rFonts w:ascii="思源黑体 CN Medium" w:hAnsi="思源黑体 CN Medium" w:eastAsia="思源黑体 CN Medium"/>
          <w:szCs w:val="21"/>
        </w:rPr>
        <w:t>）</w:t>
      </w:r>
      <w:r>
        <w:rPr>
          <w:rFonts w:hint="eastAsia" w:ascii="思源黑体 CN Medium" w:hAnsi="思源黑体 CN Medium" w:eastAsia="思源黑体 CN Medium"/>
          <w:szCs w:val="21"/>
        </w:rPr>
        <w:t>按内容存取</w:t>
      </w:r>
    </w:p>
    <w:p>
      <w:pPr>
        <w:pStyle w:val="30"/>
        <w:numPr>
          <w:ilvl w:val="0"/>
          <w:numId w:val="3"/>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相联存储器（如Cache）</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（2）按地址存取</w:t>
      </w:r>
    </w:p>
    <w:p>
      <w:pPr>
        <w:pStyle w:val="30"/>
        <w:numPr>
          <w:ilvl w:val="0"/>
          <w:numId w:val="3"/>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随机存取存储器（如内存）</w:t>
      </w:r>
    </w:p>
    <w:p>
      <w:pPr>
        <w:pStyle w:val="30"/>
        <w:numPr>
          <w:ilvl w:val="0"/>
          <w:numId w:val="3"/>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顺序存取存储器（如磁带）</w:t>
      </w:r>
    </w:p>
    <w:p>
      <w:pPr>
        <w:pStyle w:val="30"/>
        <w:numPr>
          <w:ilvl w:val="0"/>
          <w:numId w:val="3"/>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直接存取存储器（如磁盘）</w:t>
      </w:r>
    </w:p>
    <w:p>
      <w:pPr>
        <w:spacing w:line="264" w:lineRule="auto"/>
        <w:ind w:firstLine="42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3</w:t>
      </w:r>
      <w:r>
        <w:rPr>
          <w:rFonts w:ascii="思源黑体 CN Medium" w:hAnsi="思源黑体 CN Medium" w:eastAsia="思源黑体 CN Medium"/>
          <w:szCs w:val="21"/>
        </w:rPr>
        <w:t>）</w:t>
      </w:r>
      <w:r>
        <w:rPr>
          <w:rFonts w:hint="eastAsia" w:ascii="思源黑体 CN Medium" w:hAnsi="思源黑体 CN Medium" w:eastAsia="思源黑体 CN Medium"/>
          <w:szCs w:val="21"/>
        </w:rPr>
        <w:t>工作方式</w:t>
      </w:r>
    </w:p>
    <w:p>
      <w:pPr>
        <w:pStyle w:val="30"/>
        <w:numPr>
          <w:ilvl w:val="0"/>
          <w:numId w:val="4"/>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随机存取存储器RAM（如内存DRAM）</w:t>
      </w:r>
    </w:p>
    <w:p>
      <w:pPr>
        <w:pStyle w:val="30"/>
        <w:numPr>
          <w:ilvl w:val="0"/>
          <w:numId w:val="4"/>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只读存储器ROM（如BIOS）</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w:t>
      </w:r>
      <w:r>
        <w:rPr>
          <w:rFonts w:hint="eastAsia" w:ascii="思源黑体 CN Medium" w:hAnsi="思源黑体 CN Medium" w:eastAsia="思源黑体 CN Medium"/>
          <w:sz w:val="24"/>
        </w:rPr>
        <w:t>、Cache</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在计算机的存储系统体系中，Cache是（除寄存器以外）访问速度最快的层次。解决C</w:t>
      </w:r>
      <w:r>
        <w:rPr>
          <w:rFonts w:ascii="思源黑体 CN Medium" w:hAnsi="思源黑体 CN Medium" w:eastAsia="思源黑体 CN Medium"/>
          <w:szCs w:val="21"/>
        </w:rPr>
        <w:t>PU</w:t>
      </w:r>
      <w:r>
        <w:rPr>
          <w:rFonts w:hint="eastAsia" w:ascii="思源黑体 CN Medium" w:hAnsi="思源黑体 CN Medium" w:eastAsia="思源黑体 CN Medium"/>
          <w:szCs w:val="21"/>
        </w:rPr>
        <w:t>与主存之间速度容量不匹配问题。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w:t>
      </w:r>
      <w:r>
        <w:rPr>
          <w:rFonts w:ascii="思源黑体 CN Medium" w:hAnsi="思源黑体 CN Medium" w:eastAsia="思源黑体 CN Medium"/>
          <w:szCs w:val="21"/>
        </w:rPr>
        <w:t>ac</w:t>
      </w:r>
      <w:r>
        <w:rPr>
          <w:rFonts w:hint="eastAsia" w:ascii="思源黑体 CN Medium" w:hAnsi="思源黑体 CN Medium" w:eastAsia="思源黑体 CN Medium"/>
          <w:szCs w:val="21"/>
        </w:rPr>
        <w:t>he与主存映射三种方式：</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522"/>
        <w:gridCol w:w="2637"/>
        <w:gridCol w:w="2538"/>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555" w:type="dxa"/>
            <w:shd w:val="clear" w:color="auto" w:fill="auto"/>
            <w:tcMar>
              <w:top w:w="72" w:type="dxa"/>
              <w:left w:w="144" w:type="dxa"/>
              <w:bottom w:w="72" w:type="dxa"/>
              <w:right w:w="144" w:type="dxa"/>
            </w:tcMar>
            <w:vAlign w:val="center"/>
          </w:tcPr>
          <w:p>
            <w:pPr>
              <w:spacing w:line="264" w:lineRule="auto"/>
              <w:ind w:left="420" w:firstLine="420"/>
              <w:jc w:val="center"/>
              <w:rPr>
                <w:rFonts w:ascii="思源黑体 CN Medium" w:hAnsi="思源黑体 CN Medium" w:eastAsia="思源黑体 CN Medium"/>
                <w:szCs w:val="21"/>
              </w:rPr>
            </w:pPr>
          </w:p>
        </w:tc>
        <w:tc>
          <w:tcPr>
            <w:tcW w:w="269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冲突率</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（高、折中、低）</w:t>
            </w:r>
          </w:p>
        </w:tc>
        <w:tc>
          <w:tcPr>
            <w:tcW w:w="259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电路复杂度</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（复杂、简单、折中）</w:t>
            </w:r>
          </w:p>
        </w:tc>
        <w:tc>
          <w:tcPr>
            <w:tcW w:w="2890" w:type="dxa"/>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3" w:hRule="atLeast"/>
          <w:jc w:val="center"/>
        </w:trPr>
        <w:tc>
          <w:tcPr>
            <w:tcW w:w="1555"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直接相联映象</w:t>
            </w:r>
          </w:p>
        </w:tc>
        <w:tc>
          <w:tcPr>
            <w:tcW w:w="269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高</w:t>
            </w:r>
          </w:p>
        </w:tc>
        <w:tc>
          <w:tcPr>
            <w:tcW w:w="259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简单</w:t>
            </w:r>
          </w:p>
        </w:tc>
        <w:tc>
          <w:tcPr>
            <w:tcW w:w="2890" w:type="dxa"/>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对应位置有数据即冲突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1" w:hRule="atLeast"/>
          <w:jc w:val="center"/>
        </w:trPr>
        <w:tc>
          <w:tcPr>
            <w:tcW w:w="1555"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全相联映象</w:t>
            </w:r>
          </w:p>
        </w:tc>
        <w:tc>
          <w:tcPr>
            <w:tcW w:w="269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低</w:t>
            </w:r>
          </w:p>
        </w:tc>
        <w:tc>
          <w:tcPr>
            <w:tcW w:w="259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复杂</w:t>
            </w:r>
          </w:p>
        </w:tc>
        <w:tc>
          <w:tcPr>
            <w:tcW w:w="2890" w:type="dxa"/>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所有位置有数据即冲突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7" w:hRule="atLeast"/>
          <w:jc w:val="center"/>
        </w:trPr>
        <w:tc>
          <w:tcPr>
            <w:tcW w:w="1555"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组相联映象</w:t>
            </w:r>
          </w:p>
        </w:tc>
        <w:tc>
          <w:tcPr>
            <w:tcW w:w="269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折中</w:t>
            </w:r>
          </w:p>
        </w:tc>
        <w:tc>
          <w:tcPr>
            <w:tcW w:w="259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折中</w:t>
            </w:r>
          </w:p>
        </w:tc>
        <w:tc>
          <w:tcPr>
            <w:tcW w:w="2890" w:type="dxa"/>
          </w:tcPr>
          <w:p>
            <w:pPr>
              <w:spacing w:line="264" w:lineRule="auto"/>
              <w:jc w:val="center"/>
              <w:rPr>
                <w:rFonts w:ascii="思源黑体 CN Medium" w:hAnsi="思源黑体 CN Medium" w:eastAsia="思源黑体 CN Medium"/>
                <w:szCs w:val="21"/>
              </w:rPr>
            </w:pPr>
          </w:p>
        </w:tc>
      </w:tr>
    </w:tbl>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10</w:t>
      </w:r>
      <w:r>
        <w:rPr>
          <w:rFonts w:hint="eastAsia" w:ascii="思源黑体 CN Medium" w:hAnsi="思源黑体 CN Medium" w:eastAsia="思源黑体 CN Medium"/>
          <w:sz w:val="24"/>
        </w:rPr>
        <w:t>、主存编址计算</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内存单元数个数=最大地址+1-最小地址。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内存编址内容：按字编址（每个存储单元存放内容为机器字长</w:t>
      </w:r>
      <w:r>
        <w:rPr>
          <w:rFonts w:ascii="思源黑体 CN Medium" w:hAnsi="思源黑体 CN Medium" w:eastAsia="思源黑体 CN Medium"/>
          <w:szCs w:val="21"/>
        </w:rPr>
        <w:t>—</w:t>
      </w:r>
      <w:r>
        <w:rPr>
          <w:rFonts w:hint="eastAsia" w:ascii="思源黑体 CN Medium" w:hAnsi="思源黑体 CN Medium" w:eastAsia="思源黑体 CN Medium"/>
          <w:szCs w:val="21"/>
        </w:rPr>
        <w:t>题干定义）、按字节编址（每个存储单元内容为1字节即8</w:t>
      </w:r>
      <w:r>
        <w:rPr>
          <w:rFonts w:ascii="思源黑体 CN Medium" w:hAnsi="思源黑体 CN Medium" w:eastAsia="思源黑体 CN Medium"/>
          <w:szCs w:val="21"/>
        </w:rPr>
        <w:t>bit</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内存总容量=存储单元个数*编址内容。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内存总容量=单位芯片容量*芯片片数。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芯片片数=内存总容量/单位芯片容量。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单位芯片容量=内容总容量/芯片片数。</w:t>
      </w: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1</w:t>
      </w:r>
      <w:r>
        <w:rPr>
          <w:rFonts w:hint="eastAsia" w:ascii="思源黑体 CN Medium" w:hAnsi="思源黑体 CN Medium" w:eastAsia="思源黑体 CN Medium"/>
          <w:sz w:val="24"/>
        </w:rPr>
        <w:t>、输入输出技术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程序控制（查询）方式：分为无条件传送和程序查询方式。方法简单，硬件开销小，但I/O能力不高，严重影响CPU的利用率。</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程序中断方式：与程序控制方式相比，中断方式因为CPU无需等待而提高了传输请求的响应速度。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DMA方式：DMA方式是为了在主存与外设之间实现高速、批量数据交换而设置的。DMA方式比程序控制方式与中断方式都高效。</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2</w:t>
      </w:r>
      <w:r>
        <w:rPr>
          <w:rFonts w:hint="eastAsia" w:ascii="思源黑体 CN Medium" w:hAnsi="思源黑体 CN Medium" w:eastAsia="思源黑体 CN Medium"/>
          <w:sz w:val="24"/>
        </w:rPr>
        <w:t>、中断</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中断处理（CPU无需等待也不必查询I/O状态）：</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（1）当I/O系统准备好以后，发出中断请求信号通知CPU；</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（2）CPU接到中断请求后，保存正在执行程序的现场（保存现场），打断的程序当前位置即为断点；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（通过中断向量表-保存中断服务程序的入口地址）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（3）转入I/O中的服务程序的执行，完成I/O系统的数据交换；</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（4）返回被打断的程序继续执行（恢复现场）。</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3</w:t>
      </w:r>
      <w:r>
        <w:rPr>
          <w:rFonts w:hint="eastAsia" w:ascii="思源黑体 CN Medium" w:hAnsi="思源黑体 CN Medium" w:eastAsia="思源黑体 CN Medium"/>
          <w:sz w:val="24"/>
        </w:rPr>
        <w:t>、可靠性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串联系统计算：</w:t>
      </w:r>
      <w:r>
        <w:rPr>
          <w:rFonts w:ascii="思源黑体 CN Medium" w:hAnsi="思源黑体 CN Medium" w:eastAsia="思源黑体 CN Medium"/>
          <w:szCs w:val="21"/>
        </w:rPr>
        <w:t>R总=R1*R2</w:t>
      </w:r>
      <w:r>
        <w:rPr>
          <w:rFonts w:hint="eastAsia" w:ascii="思源黑体 CN Medium" w:hAnsi="思源黑体 CN Medium" w:eastAsia="思源黑体 CN Medium"/>
          <w:szCs w:val="21"/>
        </w:rPr>
        <w:t>*</w:t>
      </w:r>
      <w:r>
        <w:rPr>
          <w:rFonts w:ascii="思源黑体 CN Medium" w:hAnsi="思源黑体 CN Medium" w:eastAsia="思源黑体 CN Medium"/>
          <w:szCs w:val="21"/>
        </w:rPr>
        <w:t>…</w:t>
      </w:r>
      <w:r>
        <w:rPr>
          <w:rFonts w:hint="eastAsia" w:ascii="思源黑体 CN Medium" w:hAnsi="思源黑体 CN Medium" w:eastAsia="思源黑体 CN Medium"/>
          <w:szCs w:val="21"/>
        </w:rPr>
        <w:t>*</w:t>
      </w:r>
      <w:r>
        <w:rPr>
          <w:rFonts w:ascii="思源黑体 CN Medium" w:hAnsi="思源黑体 CN Medium" w:eastAsia="思源黑体 CN Medium"/>
          <w:szCs w:val="21"/>
        </w:rPr>
        <w:t>Rn。</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并联系统计算：</w:t>
      </w:r>
      <w:r>
        <w:rPr>
          <w:rFonts w:hint="eastAsia" w:ascii="思源黑体 CN Medium" w:hAnsi="思源黑体 CN Medium" w:eastAsia="思源黑体 CN Medium"/>
          <w:szCs w:val="21"/>
        </w:rPr>
        <w:t>R总=</w:t>
      </w:r>
      <w:r>
        <w:rPr>
          <w:rFonts w:ascii="思源黑体 CN Medium" w:hAnsi="思源黑体 CN Medium" w:eastAsia="思源黑体 CN Medium"/>
          <w:szCs w:val="21"/>
        </w:rPr>
        <w:t>1-</w:t>
      </w:r>
      <w:r>
        <w:rPr>
          <w:rFonts w:hint="eastAsia" w:ascii="思源黑体 CN Medium" w:hAnsi="思源黑体 CN Medium" w:eastAsia="思源黑体 CN Medium"/>
          <w:szCs w:val="21"/>
        </w:rPr>
        <w:t>(1-</w:t>
      </w:r>
      <w:r>
        <w:rPr>
          <w:rFonts w:ascii="思源黑体 CN Medium" w:hAnsi="思源黑体 CN Medium" w:eastAsia="思源黑体 CN Medium"/>
          <w:szCs w:val="21"/>
        </w:rPr>
        <w:t>R1)</w:t>
      </w:r>
      <w:r>
        <w:rPr>
          <w:rFonts w:hint="eastAsia" w:ascii="思源黑体 CN Medium" w:hAnsi="思源黑体 CN Medium" w:eastAsia="思源黑体 CN Medium"/>
          <w:szCs w:val="21"/>
        </w:rPr>
        <w:t>(</w:t>
      </w:r>
      <w:r>
        <w:rPr>
          <w:rFonts w:ascii="思源黑体 CN Medium" w:hAnsi="思源黑体 CN Medium" w:eastAsia="思源黑体 CN Medium"/>
          <w:szCs w:val="21"/>
        </w:rPr>
        <w:t>1-R2)…(1-R</w:t>
      </w:r>
      <w:r>
        <w:rPr>
          <w:rFonts w:hint="eastAsia" w:ascii="思源黑体 CN Medium" w:hAnsi="思源黑体 CN Medium" w:eastAsia="思源黑体 CN Medium"/>
          <w:szCs w:val="21"/>
        </w:rPr>
        <w:t>n</w:t>
      </w:r>
      <w:r>
        <w:rPr>
          <w:rFonts w:ascii="思源黑体 CN Medium" w:hAnsi="思源黑体 CN Medium" w:eastAsia="思源黑体 CN Medium"/>
          <w:szCs w:val="21"/>
        </w:rPr>
        <w:t>)</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N模混联系统：先将整个系统划分为多个部分串联R</w:t>
      </w:r>
      <w:r>
        <w:rPr>
          <w:rFonts w:ascii="思源黑体 CN Medium" w:hAnsi="思源黑体 CN Medium" w:eastAsia="思源黑体 CN Medium"/>
          <w:szCs w:val="21"/>
        </w:rPr>
        <w:t>1、</w:t>
      </w:r>
      <w:r>
        <w:rPr>
          <w:rFonts w:hint="eastAsia" w:ascii="思源黑体 CN Medium" w:hAnsi="思源黑体 CN Medium" w:eastAsia="思源黑体 CN Medium"/>
          <w:szCs w:val="21"/>
        </w:rPr>
        <w:t>R</w:t>
      </w:r>
      <w:r>
        <w:rPr>
          <w:rFonts w:ascii="思源黑体 CN Medium" w:hAnsi="思源黑体 CN Medium" w:eastAsia="思源黑体 CN Medium"/>
          <w:szCs w:val="21"/>
        </w:rPr>
        <w:t>2…等，</w:t>
      </w:r>
      <w:r>
        <w:rPr>
          <w:rFonts w:hint="eastAsia" w:ascii="思源黑体 CN Medium" w:hAnsi="思源黑体 CN Medium" w:eastAsia="思源黑体 CN Medium"/>
          <w:szCs w:val="21"/>
        </w:rPr>
        <w:t>再</w:t>
      </w:r>
      <w:r>
        <w:rPr>
          <w:rFonts w:ascii="思源黑体 CN Medium" w:hAnsi="思源黑体 CN Medium" w:eastAsia="思源黑体 CN Medium"/>
          <w:szCs w:val="21"/>
        </w:rPr>
        <w:t>计算</w:t>
      </w:r>
      <w:r>
        <w:rPr>
          <w:rFonts w:hint="eastAsia" w:ascii="思源黑体 CN Medium" w:hAnsi="思源黑体 CN Medium" w:eastAsia="思源黑体 CN Medium"/>
          <w:szCs w:val="21"/>
        </w:rPr>
        <w:t>R</w:t>
      </w:r>
      <w:r>
        <w:rPr>
          <w:rFonts w:ascii="思源黑体 CN Medium" w:hAnsi="思源黑体 CN Medium" w:eastAsia="思源黑体 CN Medium"/>
          <w:szCs w:val="21"/>
        </w:rPr>
        <w:t>1、</w:t>
      </w:r>
      <w:r>
        <w:rPr>
          <w:rFonts w:hint="eastAsia" w:ascii="思源黑体 CN Medium" w:hAnsi="思源黑体 CN Medium" w:eastAsia="思源黑体 CN Medium"/>
          <w:szCs w:val="21"/>
        </w:rPr>
        <w:t>R</w:t>
      </w:r>
      <w:r>
        <w:rPr>
          <w:rFonts w:ascii="思源黑体 CN Medium" w:hAnsi="思源黑体 CN Medium" w:eastAsia="思源黑体 CN Medium"/>
          <w:szCs w:val="21"/>
        </w:rPr>
        <w:t>2内部的并联可靠性，带入原公式。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可靠性表示：</w:t>
      </w:r>
      <w:r>
        <w:rPr>
          <w:rFonts w:ascii="思源黑体 CN Medium" w:hAnsi="思源黑体 CN Medium" w:eastAsia="思源黑体 CN Medium"/>
          <w:szCs w:val="21"/>
        </w:rPr>
        <w:t>MTTF/(1+MTTF)。</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相关参数计算</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（1）失效率计算</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比如：假设统一型号的1000台计算机，在规定的条件下工作1000小时，其中10台故障。</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其失效率λ=10/(1000*1000)=1*10-5</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（2）千小时可靠度计算</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千小时可靠性R(t)=1-t*λ=1-1000*(1-10-5)=1-0.01=0.99</w:t>
      </w: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4</w:t>
      </w:r>
      <w:r>
        <w:rPr>
          <w:rFonts w:hint="eastAsia" w:ascii="思源黑体 CN Medium" w:hAnsi="思源黑体 CN Medium" w:eastAsia="思源黑体 CN Medium"/>
          <w:sz w:val="24"/>
        </w:rPr>
        <w:t>、操作系统位置和功能</w:t>
      </w:r>
    </w:p>
    <w:p>
      <w:pPr>
        <w:spacing w:line="264" w:lineRule="auto"/>
        <w:jc w:val="center"/>
        <w:rPr>
          <w:rFonts w:ascii="思源黑体 CN Medium" w:hAnsi="思源黑体 CN Medium" w:eastAsia="思源黑体 CN Medium"/>
          <w:szCs w:val="21"/>
        </w:rPr>
      </w:pPr>
      <w:r>
        <w:rPr>
          <w:rFonts w:ascii="思源黑体 CN Medium" w:hAnsi="思源黑体 CN Medium" w:eastAsia="思源黑体 CN Medium"/>
          <w:szCs w:val="21"/>
        </w:rPr>
        <w:object>
          <v:shape id="_x0000_i1025" o:spt="75" type="#_x0000_t75" style="height:85.5pt;width:153pt;" o:ole="t" filled="f" o:preferrelative="t" stroked="f" coordsize="21600,21600">
            <v:path/>
            <v:fill on="f" focussize="0,0"/>
            <v:stroke on="f" joinstyle="miter"/>
            <v:imagedata r:id="rId10" blacklevel="-32768f" o:title=""/>
            <o:lock v:ext="edit" aspectratio="t"/>
            <w10:wrap type="none"/>
            <w10:anchorlock/>
          </v:shape>
          <o:OLEObject Type="Embed" ProgID="Visio.Drawing.15" ShapeID="_x0000_i1025" DrawAspect="Content" ObjectID="_1468075725" r:id="rId9">
            <o:LockedField>false</o:LockedField>
          </o:OLEObject>
        </w:objec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管理系统的硬件、软件、数据资源，控制程序运行，人机之间的接口，应用软件与硬件之间的接口。</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5</w:t>
      </w:r>
      <w:r>
        <w:rPr>
          <w:rFonts w:hint="eastAsia" w:ascii="思源黑体 CN Medium" w:hAnsi="思源黑体 CN Medium" w:eastAsia="思源黑体 CN Medium"/>
          <w:sz w:val="24"/>
        </w:rPr>
        <w:t>、嵌入式操作系统</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特点：微型化、可定制（针对硬件变化配置）、实时性、可靠性、易移植性(硬件抽象层HAL和板级支撑包BSP支持)。</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初始化过程：片级初始化→板级初始化→系统初始化。</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6</w:t>
      </w:r>
      <w:r>
        <w:rPr>
          <w:rFonts w:hint="eastAsia" w:ascii="思源黑体 CN Medium" w:hAnsi="思源黑体 CN Medium" w:eastAsia="思源黑体 CN Medium"/>
          <w:sz w:val="24"/>
        </w:rPr>
        <w:t>、线程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同一个进程当中的各个线程，可以共享该进程的各种资源，如内存地址空间、代码、数据、文件等，线程之间的通信与交流非常方便。</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对于同一个进程当中的各个线程来说， 他们可以共享该进程的大部分资源。每个线程都有自己独立的CPU运行上下文和栈，这是不能共享的（程序计数器、寄存器和栈不能共享）。</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17</w:t>
      </w:r>
      <w:r>
        <w:rPr>
          <w:rFonts w:hint="eastAsia" w:ascii="思源黑体 CN Medium" w:hAnsi="思源黑体 CN Medium" w:eastAsia="思源黑体 CN Medium"/>
          <w:sz w:val="24"/>
        </w:rPr>
        <w:t>、</w:t>
      </w:r>
      <w:r>
        <w:rPr>
          <w:rFonts w:ascii="思源黑体 CN Medium" w:hAnsi="思源黑体 CN Medium" w:eastAsia="思源黑体 CN Medium"/>
          <w:sz w:val="24"/>
        </w:rPr>
        <w:t>PV</w:t>
      </w:r>
      <w:r>
        <w:rPr>
          <w:rFonts w:hint="eastAsia" w:ascii="思源黑体 CN Medium" w:hAnsi="思源黑体 CN Medium" w:eastAsia="思源黑体 CN Medium"/>
          <w:sz w:val="24"/>
        </w:rPr>
        <w:t>操作</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P操作：</w:t>
      </w:r>
      <w:r>
        <w:rPr>
          <w:rFonts w:ascii="思源黑体 CN Medium" w:hAnsi="思源黑体 CN Medium" w:eastAsia="思源黑体 CN Medium"/>
          <w:szCs w:val="21"/>
        </w:rPr>
        <w:t>S=S-1(</w:t>
      </w:r>
      <w:r>
        <w:rPr>
          <w:rFonts w:hint="eastAsia" w:ascii="思源黑体 CN Medium" w:hAnsi="思源黑体 CN Medium" w:eastAsia="思源黑体 CN Medium"/>
          <w:szCs w:val="21"/>
        </w:rPr>
        <w:t>申请并锁定资源)；S</w:t>
      </w:r>
      <w:r>
        <w:rPr>
          <w:rFonts w:ascii="思源黑体 CN Medium" w:hAnsi="思源黑体 CN Medium" w:eastAsia="思源黑体 CN Medium"/>
          <w:szCs w:val="21"/>
        </w:rPr>
        <w:t>&lt;0(</w:t>
      </w:r>
      <w:r>
        <w:rPr>
          <w:rFonts w:hint="eastAsia" w:ascii="思源黑体 CN Medium" w:hAnsi="思源黑体 CN Medium" w:eastAsia="思源黑体 CN Medium"/>
          <w:szCs w:val="21"/>
        </w:rPr>
        <w:t>检查资源是否足够</w:t>
      </w:r>
      <w:r>
        <w:rPr>
          <w:rFonts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V</w:t>
      </w:r>
      <w:r>
        <w:rPr>
          <w:rFonts w:hint="eastAsia" w:ascii="思源黑体 CN Medium" w:hAnsi="思源黑体 CN Medium" w:eastAsia="思源黑体 CN Medium"/>
          <w:szCs w:val="21"/>
        </w:rPr>
        <w:t>操作：S</w:t>
      </w:r>
      <w:r>
        <w:rPr>
          <w:rFonts w:ascii="思源黑体 CN Medium" w:hAnsi="思源黑体 CN Medium" w:eastAsia="思源黑体 CN Medium"/>
          <w:szCs w:val="21"/>
        </w:rPr>
        <w:t>=S+1(</w:t>
      </w:r>
      <w:r>
        <w:rPr>
          <w:rFonts w:hint="eastAsia" w:ascii="思源黑体 CN Medium" w:hAnsi="思源黑体 CN Medium" w:eastAsia="思源黑体 CN Medium"/>
          <w:szCs w:val="21"/>
        </w:rPr>
        <w:t>释放资源</w:t>
      </w:r>
      <w:r>
        <w:rPr>
          <w:rFonts w:ascii="思源黑体 CN Medium" w:hAnsi="思源黑体 CN Medium" w:eastAsia="思源黑体 CN Medium"/>
          <w:szCs w:val="21"/>
        </w:rPr>
        <w:t>)</w:t>
      </w:r>
      <w:r>
        <w:rPr>
          <w:rFonts w:hint="eastAsia" w:ascii="思源黑体 CN Medium" w:hAnsi="思源黑体 CN Medium" w:eastAsia="思源黑体 CN Medium"/>
          <w:szCs w:val="21"/>
        </w:rPr>
        <w:t>；S</w:t>
      </w:r>
      <w:r>
        <w:rPr>
          <w:rFonts w:ascii="思源黑体 CN Medium" w:hAnsi="思源黑体 CN Medium" w:eastAsia="思源黑体 CN Medium"/>
          <w:szCs w:val="21"/>
        </w:rPr>
        <w:t>&lt;=0</w:t>
      </w:r>
      <w:r>
        <w:rPr>
          <w:rFonts w:hint="eastAsia" w:ascii="思源黑体 CN Medium" w:hAnsi="思源黑体 CN Medium" w:eastAsia="思源黑体 CN Medium"/>
          <w:szCs w:val="21"/>
        </w:rPr>
        <w:t>(检查是否有进程排队并通知排队进程</w:t>
      </w:r>
      <w:r>
        <w:rPr>
          <w:rFonts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S信号量：表示资源数，初值即为初始状态无操作时，资源的数量；信号量小于0的时候，还可以表示排队的进程数量。</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8</w:t>
      </w:r>
      <w:r>
        <w:rPr>
          <w:rFonts w:hint="eastAsia" w:ascii="思源黑体 CN Medium" w:hAnsi="思源黑体 CN Medium" w:eastAsia="思源黑体 CN Medium"/>
          <w:sz w:val="24"/>
        </w:rPr>
        <w:t>、前趋图与P</w:t>
      </w:r>
      <w:r>
        <w:rPr>
          <w:rFonts w:ascii="思源黑体 CN Medium" w:hAnsi="思源黑体 CN Medium" w:eastAsia="思源黑体 CN Medium"/>
          <w:sz w:val="24"/>
        </w:rPr>
        <w:t>V</w:t>
      </w:r>
      <w:r>
        <w:rPr>
          <w:rFonts w:hint="eastAsia" w:ascii="思源黑体 CN Medium" w:hAnsi="思源黑体 CN Medium" w:eastAsia="思源黑体 CN Medium"/>
          <w:sz w:val="24"/>
        </w:rPr>
        <w:t>操作分析题技巧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针对箭线标注信号量，箭线的起点位置是</w:t>
      </w:r>
      <w:r>
        <w:rPr>
          <w:rFonts w:ascii="思源黑体 CN Medium" w:hAnsi="思源黑体 CN Medium" w:eastAsia="思源黑体 CN Medium"/>
          <w:szCs w:val="21"/>
        </w:rPr>
        <w:t>V</w:t>
      </w:r>
      <w:r>
        <w:rPr>
          <w:rFonts w:hint="eastAsia" w:ascii="思源黑体 CN Medium" w:hAnsi="思源黑体 CN Medium" w:eastAsia="思源黑体 CN Medium"/>
          <w:szCs w:val="21"/>
        </w:rPr>
        <w:t>操作（即前趋活动完成后以V操作通知后继活动）；箭线的终点位置是P操作（即后继活动开始前以P操作检查前趋活动是否完成）。</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9</w:t>
      </w:r>
      <w:r>
        <w:rPr>
          <w:rFonts w:hint="eastAsia" w:ascii="思源黑体 CN Medium" w:hAnsi="思源黑体 CN Medium" w:eastAsia="思源黑体 CN Medium"/>
          <w:sz w:val="24"/>
        </w:rPr>
        <w:t>、死锁</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死锁四大条件：互斥、保持和等待、不剥夺、环路等待。</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假设m个进程各自需要w个R资源，系统中共有n个R资源，此时不可能形成死锁的条件是：m</w:t>
      </w:r>
      <w:r>
        <w:rPr>
          <w:rFonts w:ascii="思源黑体 CN Medium" w:hAnsi="思源黑体 CN Medium" w:eastAsia="思源黑体 CN Medium"/>
          <w:szCs w:val="21"/>
        </w:rPr>
        <w:t>*(</w:t>
      </w:r>
      <w:r>
        <w:rPr>
          <w:rFonts w:hint="eastAsia" w:ascii="思源黑体 CN Medium" w:hAnsi="思源黑体 CN Medium" w:eastAsia="思源黑体 CN Medium"/>
          <w:szCs w:val="21"/>
        </w:rPr>
        <w:t>w</w:t>
      </w:r>
      <w:r>
        <w:rPr>
          <w:rFonts w:ascii="思源黑体 CN Medium" w:hAnsi="思源黑体 CN Medium" w:eastAsia="思源黑体 CN Medium"/>
          <w:szCs w:val="21"/>
        </w:rPr>
        <w:t>-1)+1&lt;=n</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b/>
          <w:bCs/>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20</w:t>
      </w:r>
      <w:r>
        <w:rPr>
          <w:rFonts w:hint="eastAsia" w:ascii="思源黑体 CN Medium" w:hAnsi="思源黑体 CN Medium" w:eastAsia="思源黑体 CN Medium"/>
          <w:sz w:val="24"/>
        </w:rPr>
        <w:t>、页式存储的淘汰原则</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页面淘汰时，主要依据原则（考试中默认按照此原则进行淘汰）：先淘汰最近未被访问的（访问位为0），其次多个页面访问位为0时，则淘汰未被修改的（即修改位为0，因为修改后的页面淘汰时代价更大）。</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21</w:t>
      </w:r>
      <w:r>
        <w:rPr>
          <w:rFonts w:hint="eastAsia" w:ascii="思源黑体 CN Medium" w:hAnsi="思源黑体 CN Medium" w:eastAsia="思源黑体 CN Medium"/>
          <w:sz w:val="24"/>
        </w:rPr>
        <w:t>、树形目录结构(多级目录结构</w:t>
      </w:r>
      <w:r>
        <w:rPr>
          <w:rFonts w:ascii="思源黑体 CN Medium" w:hAnsi="思源黑体 CN Medium" w:eastAsia="思源黑体 CN Medium"/>
          <w:sz w:val="24"/>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绝对路径从根目录开始写起，并且该文件的全名即为绝对路径+文件名。</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相对路径从当前位置下一级目录开始写起。</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2</w:t>
      </w:r>
      <w:r>
        <w:rPr>
          <w:rFonts w:ascii="思源黑体 CN Medium" w:hAnsi="思源黑体 CN Medium" w:eastAsia="思源黑体 CN Medium"/>
          <w:sz w:val="24"/>
        </w:rPr>
        <w:t>2</w:t>
      </w:r>
      <w:r>
        <w:rPr>
          <w:rFonts w:hint="eastAsia" w:ascii="思源黑体 CN Medium" w:hAnsi="思源黑体 CN Medium" w:eastAsia="思源黑体 CN Medium"/>
          <w:sz w:val="24"/>
        </w:rPr>
        <w:t>、I</w:t>
      </w:r>
      <w:r>
        <w:rPr>
          <w:rFonts w:ascii="思源黑体 CN Medium" w:hAnsi="思源黑体 CN Medium" w:eastAsia="思源黑体 CN Medium"/>
          <w:sz w:val="24"/>
        </w:rPr>
        <w:t>/O</w:t>
      </w:r>
      <w:r>
        <w:rPr>
          <w:rFonts w:hint="eastAsia" w:ascii="思源黑体 CN Medium" w:hAnsi="思源黑体 CN Medium" w:eastAsia="思源黑体 CN Medium"/>
          <w:sz w:val="24"/>
        </w:rPr>
        <w:t>管理软件</w:t>
      </w:r>
    </w:p>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drawing>
          <wp:inline distT="0" distB="0" distL="0" distR="0">
            <wp:extent cx="399796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duotone>
                        <a:prstClr val="black"/>
                        <a:schemeClr val="tx2">
                          <a:tint val="45000"/>
                          <a:satMod val="400000"/>
                        </a:schemeClr>
                      </a:duotone>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a:xfrm>
                      <a:off x="0" y="0"/>
                      <a:ext cx="4022699" cy="1724855"/>
                    </a:xfrm>
                    <a:prstGeom prst="rect">
                      <a:avLst/>
                    </a:prstGeom>
                    <a:noFill/>
                  </pic:spPr>
                </pic:pic>
              </a:graphicData>
            </a:graphic>
          </wp:inline>
        </w:drawing>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硬件：完成具体的I/O操作。</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中断处理程序：I/O完成后唤醒设备驱动程序。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设备驱动程序：设置寄存器，检查设备状态。</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设备无关I/O层：设备名解析、阻塞进程、分配缓冲区。</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用户级I/O层：发出I/O调用。</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2</w:t>
      </w:r>
      <w:r>
        <w:rPr>
          <w:rFonts w:ascii="思源黑体 CN Medium" w:hAnsi="思源黑体 CN Medium" w:eastAsia="思源黑体 CN Medium"/>
          <w:sz w:val="24"/>
        </w:rPr>
        <w:t>3</w:t>
      </w:r>
      <w:r>
        <w:rPr>
          <w:rFonts w:hint="eastAsia" w:ascii="思源黑体 CN Medium" w:hAnsi="思源黑体 CN Medium" w:eastAsia="思源黑体 CN Medium"/>
          <w:sz w:val="24"/>
        </w:rPr>
        <w:t>、分布式透明性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分片透明：用户不必关心数据是如何分片的即如何分片对用户是透明的。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复制透明：用户不用关心数据库在网络中各个结点的复制情况，被复制的数据的更新由系统自动完成。</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位置透明：用户不必知道所操作的数据放在何处，即数据分配到哪个或哪些站点存储对用户是透明的。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局部映像透明性（逻辑透明）：用户不必关心局部D</w:t>
      </w:r>
      <w:r>
        <w:rPr>
          <w:rFonts w:ascii="思源黑体 CN Medium" w:hAnsi="思源黑体 CN Medium" w:eastAsia="思源黑体 CN Medium"/>
          <w:szCs w:val="21"/>
        </w:rPr>
        <w:t>BMS支持哪种数据模型、使用哪种数据操纵语言，数据模型和操纵语言的转换是由系统完成的</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2</w:t>
      </w:r>
      <w:r>
        <w:rPr>
          <w:rFonts w:ascii="思源黑体 CN Medium" w:hAnsi="思源黑体 CN Medium" w:eastAsia="思源黑体 CN Medium"/>
          <w:sz w:val="24"/>
        </w:rPr>
        <w:t>4</w:t>
      </w:r>
      <w:r>
        <w:rPr>
          <w:rFonts w:hint="eastAsia" w:ascii="思源黑体 CN Medium" w:hAnsi="思源黑体 CN Medium" w:eastAsia="思源黑体 CN Medium"/>
          <w:sz w:val="24"/>
        </w:rPr>
        <w:t>、数据库三级模式两级映像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外模式-视图；模式-基本表；内模式-文件。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外模式-模式映射，保证数据逻辑独立性，即数据的逻辑结构发生变化后，用户程序也可以不修改。只需要修改外模式和概念模式之间的映像。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模式-内模式映射，保证数据物理独立性，即当数据的物理结构发生改变时，应用程序不用改变。只需要修改概念模式和内模式之间的映像。</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2</w:t>
      </w:r>
      <w:r>
        <w:rPr>
          <w:rFonts w:ascii="思源黑体 CN Medium" w:hAnsi="思源黑体 CN Medium" w:eastAsia="思源黑体 CN Medium"/>
          <w:sz w:val="24"/>
        </w:rPr>
        <w:t>5</w:t>
      </w:r>
      <w:r>
        <w:rPr>
          <w:rFonts w:hint="eastAsia" w:ascii="思源黑体 CN Medium" w:hAnsi="思源黑体 CN Medium" w:eastAsia="思源黑体 CN Medium"/>
          <w:sz w:val="24"/>
        </w:rPr>
        <w:t>、数据库设计过程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需求分析阶段产物：数据流图、数据字典、需求说明书。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概念设计阶段产物：E</w:t>
      </w:r>
      <w:r>
        <w:rPr>
          <w:rFonts w:ascii="思源黑体 CN Medium" w:hAnsi="思源黑体 CN Medium" w:eastAsia="思源黑体 CN Medium"/>
          <w:szCs w:val="21"/>
        </w:rPr>
        <w:t>-R</w:t>
      </w:r>
      <w:r>
        <w:rPr>
          <w:rFonts w:hint="eastAsia" w:ascii="思源黑体 CN Medium" w:hAnsi="思源黑体 CN Medium" w:eastAsia="思源黑体 CN Medium"/>
          <w:szCs w:val="21"/>
        </w:rPr>
        <w:t>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逻辑设计阶段产物：关系模式。设计依据：需求分析、E</w:t>
      </w:r>
      <w:r>
        <w:rPr>
          <w:rFonts w:ascii="思源黑体 CN Medium" w:hAnsi="思源黑体 CN Medium" w:eastAsia="思源黑体 CN Medium"/>
          <w:szCs w:val="21"/>
        </w:rPr>
        <w:t>-R</w:t>
      </w:r>
      <w:r>
        <w:rPr>
          <w:rFonts w:hint="eastAsia" w:ascii="思源黑体 CN Medium" w:hAnsi="思源黑体 CN Medium" w:eastAsia="思源黑体 CN Medium"/>
          <w:szCs w:val="21"/>
        </w:rPr>
        <w:t>模型、转换原则、规范化理论。（关系规范化是逻辑设计阶段的任务）</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2</w:t>
      </w:r>
      <w:r>
        <w:rPr>
          <w:rFonts w:ascii="思源黑体 CN Medium" w:hAnsi="思源黑体 CN Medium" w:eastAsia="思源黑体 CN Medium"/>
          <w:sz w:val="24"/>
        </w:rPr>
        <w:t>6</w:t>
      </w:r>
      <w:r>
        <w:rPr>
          <w:rFonts w:hint="eastAsia" w:ascii="思源黑体 CN Medium" w:hAnsi="思源黑体 CN Medium" w:eastAsia="思源黑体 CN Medium"/>
          <w:sz w:val="24"/>
        </w:rPr>
        <w:t>、关系模式基本概念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简单属性：是原子的，不可再分的。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复合属性：可以细分为更小的部分（即划分为别的属性）。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单值属性：定义的属性对于一个特定的实体都只有单独的一个值。</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多值属性：在某些特定情况下，一个属性可能对应一组值。</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NULL属性：表示无意义或不知道。</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派生属性：可以从其他属性得来。</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目或度：关系模式中属性的个数。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候选码（候选键）：唯一标示元组的属性集合，可以有多个。</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主码（主键）：从候选键选择一个。</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主属性与非主属性：组成候选码的属性就是主属性，其它的就是非主属性。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外码（外键）：其他关系模式的主键。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全码（ALL-Key）：关系模式的所有属性组是这个关系的候选码。</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27</w:t>
      </w:r>
      <w:r>
        <w:rPr>
          <w:rFonts w:hint="eastAsia" w:ascii="思源黑体 CN Medium" w:hAnsi="思源黑体 CN Medium" w:eastAsia="思源黑体 CN Medium"/>
          <w:sz w:val="24"/>
        </w:rPr>
        <w:t>、候选键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选择入度为0（无函数依赖可推导得出的属性入度为0）的属性集合，从该集合尝试推导出全部属性（可通过传递函数依赖等进行传递推导），如果可以，该集合为候选键，否则，该集合依次添加既有入度也有出度（既可被推导得出也可推导出其他属性）的中间结点，直到推导出所有属性为止，最终集合即为候选键。</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28</w:t>
      </w:r>
      <w:r>
        <w:rPr>
          <w:rFonts w:hint="eastAsia" w:ascii="思源黑体 CN Medium" w:hAnsi="思源黑体 CN Medium" w:eastAsia="思源黑体 CN Medium"/>
          <w:sz w:val="24"/>
        </w:rPr>
        <w:t>、E</w:t>
      </w:r>
      <w:r>
        <w:rPr>
          <w:rFonts w:ascii="思源黑体 CN Medium" w:hAnsi="思源黑体 CN Medium" w:eastAsia="思源黑体 CN Medium"/>
          <w:sz w:val="24"/>
        </w:rPr>
        <w:t>-R</w:t>
      </w:r>
      <w:r>
        <w:rPr>
          <w:rFonts w:hint="eastAsia" w:ascii="思源黑体 CN Medium" w:hAnsi="思源黑体 CN Medium" w:eastAsia="思源黑体 CN Medium"/>
          <w:sz w:val="24"/>
        </w:rPr>
        <w:t>图转关系模式转换原则</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实体必须单独转换为1个关系模式。</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drawing>
          <wp:inline distT="0" distB="0" distL="0" distR="0">
            <wp:extent cx="3761740" cy="1767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61740" cy="1767840"/>
                    </a:xfrm>
                    <a:prstGeom prst="rect">
                      <a:avLst/>
                    </a:prstGeom>
                    <a:noFill/>
                  </pic:spPr>
                </pic:pic>
              </a:graphicData>
            </a:graphic>
          </wp:inline>
        </w:drawing>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联系根据类型不同：</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（1）一对一联系的转换有2种方式。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独立的关系模式：并入两端主键及联系自身属性。（主键：任一端主键）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归并（任意一端）：并入另一端主键及联系自身属性。（主键：保持不变）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（2）一对多联系的转换有2种方式。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独立的关系模式：并入两端主键及联系自身属性。（主键：多端主键）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归并（多端） ：并入另一端主键及联系自身属性。（主键：保持不变）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（3）多对多联系的转换只有1种方式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独立的关系模式：并入两端主键及联系自身属性。（主键：两端主键的组合键）</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29</w:t>
      </w:r>
      <w:r>
        <w:rPr>
          <w:rFonts w:hint="eastAsia" w:ascii="思源黑体 CN Medium" w:hAnsi="思源黑体 CN Medium" w:eastAsia="思源黑体 CN Medium"/>
          <w:sz w:val="24"/>
        </w:rPr>
        <w:t>、关系代数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笛卡尔积×：结果的属性列数是二者之和，结果的元组行数是二者乘积。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投影π：对垂直方向的属性列进行筛选。</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选择σ：对水平方向的元组行进行筛选。</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自然连接</w:t>
      </w:r>
      <w:r>
        <w:rPr>
          <w:rFonts w:ascii="MS Gothic" w:hAnsi="MS Gothic" w:eastAsia="思源黑体 CN Medium" w:cs="MS Gothic"/>
          <w:szCs w:val="21"/>
        </w:rPr>
        <w:t>⋈</w:t>
      </w:r>
      <w:r>
        <w:rPr>
          <w:rFonts w:hint="eastAsia" w:ascii="思源黑体 CN Medium" w:hAnsi="思源黑体 CN Medium" w:eastAsia="思源黑体 CN Medium"/>
          <w:szCs w:val="21"/>
        </w:rPr>
        <w:t>：结果的属性列数是二者之和减去重复列数，结果元组是同名属性列取值相等的元组。</w:t>
      </w: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3</w:t>
      </w:r>
      <w:r>
        <w:rPr>
          <w:rFonts w:ascii="思源黑体 CN Medium" w:hAnsi="思源黑体 CN Medium" w:eastAsia="思源黑体 CN Medium"/>
          <w:sz w:val="24"/>
        </w:rPr>
        <w:t>0</w:t>
      </w:r>
      <w:r>
        <w:rPr>
          <w:rFonts w:hint="eastAsia" w:ascii="思源黑体 CN Medium" w:hAnsi="思源黑体 CN Medium" w:eastAsia="思源黑体 CN Medium"/>
          <w:sz w:val="24"/>
        </w:rPr>
        <w:t>、</w:t>
      </w:r>
      <w:r>
        <w:rPr>
          <w:rFonts w:ascii="思源黑体 CN Medium" w:hAnsi="思源黑体 CN Medium" w:eastAsia="思源黑体 CN Medium"/>
          <w:sz w:val="24"/>
        </w:rPr>
        <w:t>A</w:t>
      </w:r>
      <w:r>
        <w:rPr>
          <w:rFonts w:hint="eastAsia" w:ascii="思源黑体 CN Medium" w:hAnsi="思源黑体 CN Medium" w:eastAsia="思源黑体 CN Medium"/>
          <w:sz w:val="24"/>
        </w:rPr>
        <w:t>mstrong公理体系</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A1.</w:t>
      </w:r>
      <w:r>
        <w:rPr>
          <w:rFonts w:hint="eastAsia" w:ascii="思源黑体 CN Medium" w:hAnsi="思源黑体 CN Medium" w:eastAsia="思源黑体 CN Medium"/>
          <w:szCs w:val="21"/>
        </w:rPr>
        <w:t>自反律（</w:t>
      </w:r>
      <w:r>
        <w:rPr>
          <w:rFonts w:ascii="思源黑体 CN Medium" w:hAnsi="思源黑体 CN Medium" w:eastAsia="思源黑体 CN Medium"/>
          <w:szCs w:val="21"/>
        </w:rPr>
        <w:t>Reflexivity</w:t>
      </w:r>
      <w:r>
        <w:rPr>
          <w:rFonts w:hint="eastAsia" w:ascii="思源黑体 CN Medium" w:hAnsi="思源黑体 CN Medium" w:eastAsia="思源黑体 CN Medium"/>
          <w:szCs w:val="21"/>
        </w:rPr>
        <w:t>）：若</w:t>
      </w:r>
      <w:r>
        <w:rPr>
          <w:rFonts w:ascii="思源黑体 CN Medium" w:hAnsi="思源黑体 CN Medium" w:eastAsia="思源黑体 CN Medium"/>
          <w:szCs w:val="21"/>
        </w:rPr>
        <w:t>Y</w:t>
      </w:r>
      <w:r>
        <w:rPr>
          <w:rFonts w:ascii="思源黑体 CN Medium" w:hAnsi="思源黑体 CN Medium" w:eastAsia="思源黑体 CN Medium" w:cs="Cambria Math"/>
          <w:szCs w:val="21"/>
        </w:rPr>
        <w:t>⊆</w:t>
      </w:r>
      <w:r>
        <w:rPr>
          <w:rFonts w:ascii="思源黑体 CN Medium" w:hAnsi="思源黑体 CN Medium" w:eastAsia="思源黑体 CN Medium"/>
          <w:szCs w:val="21"/>
        </w:rPr>
        <w:t>X</w:t>
      </w:r>
      <w:r>
        <w:rPr>
          <w:rFonts w:ascii="思源黑体 CN Medium" w:hAnsi="思源黑体 CN Medium" w:eastAsia="思源黑体 CN Medium" w:cs="Cambria Math"/>
          <w:szCs w:val="21"/>
        </w:rPr>
        <w:t>⊆</w:t>
      </w:r>
      <w:r>
        <w:rPr>
          <w:rFonts w:ascii="思源黑体 CN Medium" w:hAnsi="思源黑体 CN Medium" w:eastAsia="思源黑体 CN Medium"/>
          <w:szCs w:val="21"/>
        </w:rPr>
        <w:t>U</w:t>
      </w:r>
      <w:r>
        <w:rPr>
          <w:rFonts w:hint="eastAsia" w:ascii="思源黑体 CN Medium" w:hAnsi="思源黑体 CN Medium" w:eastAsia="思源黑体 CN Medium"/>
          <w:szCs w:val="21"/>
        </w:rPr>
        <w:t>，则</w:t>
      </w:r>
      <w:r>
        <w:rPr>
          <w:rFonts w:ascii="思源黑体 CN Medium" w:hAnsi="思源黑体 CN Medium" w:eastAsia="思源黑体 CN Medium"/>
          <w:szCs w:val="21"/>
        </w:rPr>
        <w:t>X</w:t>
      </w:r>
      <w:r>
        <w:rPr>
          <w:rFonts w:hint="eastAsia" w:ascii="思源黑体 CN Medium" w:hAnsi="思源黑体 CN Medium" w:eastAsia="思源黑体 CN Medium"/>
          <w:szCs w:val="21"/>
        </w:rPr>
        <w:t>→</w:t>
      </w:r>
      <w:r>
        <w:rPr>
          <w:rFonts w:ascii="思源黑体 CN Medium" w:hAnsi="思源黑体 CN Medium" w:eastAsia="思源黑体 CN Medium"/>
          <w:szCs w:val="21"/>
        </w:rPr>
        <w:t>Y</w:t>
      </w:r>
      <w:r>
        <w:rPr>
          <w:rFonts w:hint="eastAsia" w:ascii="思源黑体 CN Medium" w:hAnsi="思源黑体 CN Medium" w:eastAsia="思源黑体 CN Medium"/>
          <w:szCs w:val="21"/>
        </w:rPr>
        <w:t>成立。</w:t>
      </w:r>
      <w:r>
        <w:rPr>
          <w:rFonts w:ascii="思源黑体 CN Medium" w:hAnsi="思源黑体 CN Medium" w:eastAsia="思源黑体 CN Medium"/>
          <w:szCs w:val="21"/>
        </w:rPr>
        <w:t xml:space="preserve"> </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A2.</w:t>
      </w:r>
      <w:r>
        <w:rPr>
          <w:rFonts w:hint="eastAsia" w:ascii="思源黑体 CN Medium" w:hAnsi="思源黑体 CN Medium" w:eastAsia="思源黑体 CN Medium"/>
          <w:szCs w:val="21"/>
        </w:rPr>
        <w:t>增广律（</w:t>
      </w:r>
      <w:r>
        <w:rPr>
          <w:rFonts w:ascii="思源黑体 CN Medium" w:hAnsi="思源黑体 CN Medium" w:eastAsia="思源黑体 CN Medium"/>
          <w:szCs w:val="21"/>
        </w:rPr>
        <w:t>Augmentation</w:t>
      </w:r>
      <w:r>
        <w:rPr>
          <w:rFonts w:hint="eastAsia" w:ascii="思源黑体 CN Medium" w:hAnsi="思源黑体 CN Medium" w:eastAsia="思源黑体 CN Medium"/>
          <w:szCs w:val="21"/>
        </w:rPr>
        <w:t>）：若</w:t>
      </w:r>
      <w:r>
        <w:rPr>
          <w:rFonts w:ascii="思源黑体 CN Medium" w:hAnsi="思源黑体 CN Medium" w:eastAsia="思源黑体 CN Medium"/>
          <w:szCs w:val="21"/>
        </w:rPr>
        <w:t>Z</w:t>
      </w:r>
      <w:r>
        <w:rPr>
          <w:rFonts w:ascii="思源黑体 CN Medium" w:hAnsi="思源黑体 CN Medium" w:eastAsia="思源黑体 CN Medium" w:cs="Cambria Math"/>
          <w:szCs w:val="21"/>
        </w:rPr>
        <w:t>⊆</w:t>
      </w:r>
      <w:r>
        <w:rPr>
          <w:rFonts w:ascii="思源黑体 CN Medium" w:hAnsi="思源黑体 CN Medium" w:eastAsia="思源黑体 CN Medium"/>
          <w:szCs w:val="21"/>
        </w:rPr>
        <w:t>U</w:t>
      </w:r>
      <w:r>
        <w:rPr>
          <w:rFonts w:hint="eastAsia" w:ascii="思源黑体 CN Medium" w:hAnsi="思源黑体 CN Medium" w:eastAsia="思源黑体 CN Medium"/>
          <w:szCs w:val="21"/>
        </w:rPr>
        <w:t>且</w:t>
      </w:r>
      <w:r>
        <w:rPr>
          <w:rFonts w:ascii="思源黑体 CN Medium" w:hAnsi="思源黑体 CN Medium" w:eastAsia="思源黑体 CN Medium"/>
          <w:szCs w:val="21"/>
        </w:rPr>
        <w:t>X</w:t>
      </w:r>
      <w:r>
        <w:rPr>
          <w:rFonts w:hint="eastAsia" w:ascii="思源黑体 CN Medium" w:hAnsi="思源黑体 CN Medium" w:eastAsia="思源黑体 CN Medium"/>
          <w:szCs w:val="21"/>
        </w:rPr>
        <w:t>→</w:t>
      </w:r>
      <w:r>
        <w:rPr>
          <w:rFonts w:ascii="思源黑体 CN Medium" w:hAnsi="思源黑体 CN Medium" w:eastAsia="思源黑体 CN Medium"/>
          <w:szCs w:val="21"/>
        </w:rPr>
        <w:t>Y</w:t>
      </w:r>
      <w:r>
        <w:rPr>
          <w:rFonts w:hint="eastAsia" w:ascii="思源黑体 CN Medium" w:hAnsi="思源黑体 CN Medium" w:eastAsia="思源黑体 CN Medium"/>
          <w:szCs w:val="21"/>
        </w:rPr>
        <w:t>，则</w:t>
      </w:r>
      <w:r>
        <w:rPr>
          <w:rFonts w:ascii="思源黑体 CN Medium" w:hAnsi="思源黑体 CN Medium" w:eastAsia="思源黑体 CN Medium"/>
          <w:szCs w:val="21"/>
        </w:rPr>
        <w:t>XZ</w:t>
      </w:r>
      <w:r>
        <w:rPr>
          <w:rFonts w:hint="eastAsia" w:ascii="思源黑体 CN Medium" w:hAnsi="思源黑体 CN Medium" w:eastAsia="思源黑体 CN Medium"/>
          <w:szCs w:val="21"/>
        </w:rPr>
        <w:t>→</w:t>
      </w:r>
      <w:r>
        <w:rPr>
          <w:rFonts w:ascii="思源黑体 CN Medium" w:hAnsi="思源黑体 CN Medium" w:eastAsia="思源黑体 CN Medium"/>
          <w:szCs w:val="21"/>
        </w:rPr>
        <w:t>YZ</w:t>
      </w:r>
      <w:r>
        <w:rPr>
          <w:rFonts w:hint="eastAsia" w:ascii="思源黑体 CN Medium" w:hAnsi="思源黑体 CN Medium" w:eastAsia="思源黑体 CN Medium"/>
          <w:szCs w:val="21"/>
        </w:rPr>
        <w:t>成立。</w:t>
      </w:r>
      <w:r>
        <w:rPr>
          <w:rFonts w:ascii="思源黑体 CN Medium" w:hAnsi="思源黑体 CN Medium" w:eastAsia="思源黑体 CN Medium"/>
          <w:szCs w:val="21"/>
        </w:rPr>
        <w:t xml:space="preserve">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A3.传递律（Transitivity）：若X→Y且Y→Z，则X→Z成立。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合并规则：由X→Y，X→Z，有X→YZ。（A2， A3）。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伪传递规则：由X→Y，WY→Z，有XW→Z。（A2， A3）。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分解规则：由</w:t>
      </w:r>
      <w:r>
        <w:rPr>
          <w:rFonts w:ascii="思源黑体 CN Medium" w:hAnsi="思源黑体 CN Medium" w:eastAsia="思源黑体 CN Medium"/>
          <w:szCs w:val="21"/>
        </w:rPr>
        <w:t>X</w:t>
      </w:r>
      <w:r>
        <w:rPr>
          <w:rFonts w:hint="eastAsia" w:ascii="思源黑体 CN Medium" w:hAnsi="思源黑体 CN Medium" w:eastAsia="思源黑体 CN Medium"/>
          <w:szCs w:val="21"/>
        </w:rPr>
        <w:t>→</w:t>
      </w:r>
      <w:r>
        <w:rPr>
          <w:rFonts w:ascii="思源黑体 CN Medium" w:hAnsi="思源黑体 CN Medium" w:eastAsia="思源黑体 CN Medium"/>
          <w:szCs w:val="21"/>
        </w:rPr>
        <w:t>Y</w:t>
      </w:r>
      <w:r>
        <w:rPr>
          <w:rFonts w:hint="eastAsia" w:ascii="思源黑体 CN Medium" w:hAnsi="思源黑体 CN Medium" w:eastAsia="思源黑体 CN Medium"/>
          <w:szCs w:val="21"/>
        </w:rPr>
        <w:t>及</w:t>
      </w:r>
      <w:r>
        <w:rPr>
          <w:rFonts w:ascii="思源黑体 CN Medium" w:hAnsi="思源黑体 CN Medium" w:eastAsia="思源黑体 CN Medium"/>
          <w:szCs w:val="21"/>
        </w:rPr>
        <w:t xml:space="preserve"> Z</w:t>
      </w:r>
      <w:r>
        <w:rPr>
          <w:rFonts w:ascii="思源黑体 CN Medium" w:hAnsi="思源黑体 CN Medium" w:eastAsia="思源黑体 CN Medium" w:cs="Cambria Math"/>
          <w:szCs w:val="21"/>
        </w:rPr>
        <w:t>⊆</w:t>
      </w:r>
      <w:r>
        <w:rPr>
          <w:rFonts w:ascii="思源黑体 CN Medium" w:hAnsi="思源黑体 CN Medium" w:eastAsia="思源黑体 CN Medium"/>
          <w:szCs w:val="21"/>
        </w:rPr>
        <w:t>Y</w:t>
      </w:r>
      <w:r>
        <w:rPr>
          <w:rFonts w:hint="eastAsia" w:ascii="思源黑体 CN Medium" w:hAnsi="思源黑体 CN Medium" w:eastAsia="思源黑体 CN Medium"/>
          <w:szCs w:val="21"/>
        </w:rPr>
        <w:t>，有</w:t>
      </w:r>
      <w:r>
        <w:rPr>
          <w:rFonts w:ascii="思源黑体 CN Medium" w:hAnsi="思源黑体 CN Medium" w:eastAsia="思源黑体 CN Medium"/>
          <w:szCs w:val="21"/>
        </w:rPr>
        <w:t>X</w:t>
      </w:r>
      <w:r>
        <w:rPr>
          <w:rFonts w:hint="eastAsia" w:ascii="思源黑体 CN Medium" w:hAnsi="思源黑体 CN Medium" w:eastAsia="思源黑体 CN Medium"/>
          <w:szCs w:val="21"/>
        </w:rPr>
        <w:t>→</w:t>
      </w:r>
      <w:r>
        <w:rPr>
          <w:rFonts w:ascii="思源黑体 CN Medium" w:hAnsi="思源黑体 CN Medium" w:eastAsia="思源黑体 CN Medium"/>
          <w:szCs w:val="21"/>
        </w:rPr>
        <w:t>Z</w:t>
      </w:r>
      <w:r>
        <w:rPr>
          <w:rFonts w:hint="eastAsia" w:ascii="思源黑体 CN Medium" w:hAnsi="思源黑体 CN Medium" w:eastAsia="思源黑体 CN Medium"/>
          <w:szCs w:val="21"/>
        </w:rPr>
        <w:t>。（</w:t>
      </w:r>
      <w:r>
        <w:rPr>
          <w:rFonts w:ascii="思源黑体 CN Medium" w:hAnsi="思源黑体 CN Medium" w:eastAsia="思源黑体 CN Medium"/>
          <w:szCs w:val="21"/>
        </w:rPr>
        <w:t>A1</w:t>
      </w:r>
      <w:r>
        <w:rPr>
          <w:rFonts w:hint="eastAsia" w:ascii="思源黑体 CN Medium" w:hAnsi="思源黑体 CN Medium" w:eastAsia="思源黑体 CN Medium"/>
          <w:szCs w:val="21"/>
        </w:rPr>
        <w:t>，</w:t>
      </w:r>
      <w:r>
        <w:rPr>
          <w:rFonts w:ascii="思源黑体 CN Medium" w:hAnsi="思源黑体 CN Medium" w:eastAsia="思源黑体 CN Medium"/>
          <w:szCs w:val="21"/>
        </w:rPr>
        <w:t xml:space="preserve"> A3</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3</w:t>
      </w:r>
      <w:r>
        <w:rPr>
          <w:rFonts w:ascii="思源黑体 CN Medium" w:hAnsi="思源黑体 CN Medium" w:eastAsia="思源黑体 CN Medium"/>
          <w:sz w:val="24"/>
        </w:rPr>
        <w:t>1</w:t>
      </w:r>
      <w:r>
        <w:rPr>
          <w:rFonts w:hint="eastAsia" w:ascii="思源黑体 CN Medium" w:hAnsi="思源黑体 CN Medium" w:eastAsia="思源黑体 CN Medium"/>
          <w:sz w:val="24"/>
        </w:rPr>
        <w:t>、规范化程度判断即范式判定依据</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1NF</w:t>
      </w:r>
      <w:r>
        <w:rPr>
          <w:rFonts w:hint="eastAsia" w:ascii="思源黑体 CN Medium" w:hAnsi="思源黑体 CN Medium" w:eastAsia="思源黑体 CN Medium"/>
          <w:szCs w:val="21"/>
        </w:rPr>
        <w:t>：属性值都是不可分的原子值。（</w:t>
      </w:r>
      <w:r>
        <w:rPr>
          <w:rFonts w:hint="eastAsia" w:ascii="思源黑体 CN Medium" w:hAnsi="思源黑体 CN Medium" w:eastAsia="思源黑体 CN Medium"/>
          <w:color w:val="C00000"/>
          <w:szCs w:val="21"/>
        </w:rPr>
        <w:t>基本二维表</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：在1</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基础上，消除了非主属性对候选键的部分函数依赖。（候选键是单属性至少满足2</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3NF</w:t>
      </w:r>
      <w:r>
        <w:rPr>
          <w:rFonts w:hint="eastAsia" w:ascii="思源黑体 CN Medium" w:hAnsi="思源黑体 CN Medium" w:eastAsia="思源黑体 CN Medium"/>
          <w:szCs w:val="21"/>
        </w:rPr>
        <w:t>：在</w:t>
      </w:r>
      <w:r>
        <w:rPr>
          <w:rFonts w:ascii="思源黑体 CN Medium" w:hAnsi="思源黑体 CN Medium" w:eastAsia="思源黑体 CN Medium"/>
          <w:szCs w:val="21"/>
        </w:rPr>
        <w:t>2NF</w:t>
      </w:r>
      <w:r>
        <w:rPr>
          <w:rFonts w:hint="eastAsia" w:ascii="思源黑体 CN Medium" w:hAnsi="思源黑体 CN Medium" w:eastAsia="思源黑体 CN Medium"/>
          <w:szCs w:val="21"/>
        </w:rPr>
        <w:t>基础上，消除了非主属性对候选键的传递函数依赖。（没有非主属性至少满足3</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B</w:t>
      </w:r>
      <w:r>
        <w:rPr>
          <w:rFonts w:ascii="思源黑体 CN Medium" w:hAnsi="思源黑体 CN Medium" w:eastAsia="思源黑体 CN Medium"/>
          <w:szCs w:val="21"/>
        </w:rPr>
        <w:t>CNF</w:t>
      </w:r>
      <w:r>
        <w:rPr>
          <w:rFonts w:hint="eastAsia" w:ascii="思源黑体 CN Medium" w:hAnsi="思源黑体 CN Medium" w:eastAsia="思源黑体 CN Medium"/>
          <w:szCs w:val="21"/>
        </w:rPr>
        <w:t>：在</w:t>
      </w:r>
      <w:r>
        <w:rPr>
          <w:rFonts w:ascii="思源黑体 CN Medium" w:hAnsi="思源黑体 CN Medium" w:eastAsia="思源黑体 CN Medium"/>
          <w:szCs w:val="21"/>
        </w:rPr>
        <w:t>3NF</w:t>
      </w:r>
      <w:r>
        <w:rPr>
          <w:rFonts w:hint="eastAsia" w:ascii="思源黑体 CN Medium" w:hAnsi="思源黑体 CN Medium" w:eastAsia="思源黑体 CN Medium"/>
          <w:szCs w:val="21"/>
        </w:rPr>
        <w:t>基础上，消除了主属性对候选键的部分函数依赖和传递函数依赖。</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3</w:t>
      </w:r>
      <w:r>
        <w:rPr>
          <w:rFonts w:ascii="思源黑体 CN Medium" w:hAnsi="思源黑体 CN Medium" w:eastAsia="思源黑体 CN Medium"/>
          <w:sz w:val="24"/>
        </w:rPr>
        <w:t>2</w:t>
      </w:r>
      <w:r>
        <w:rPr>
          <w:rFonts w:hint="eastAsia" w:ascii="思源黑体 CN Medium" w:hAnsi="思源黑体 CN Medium" w:eastAsia="思源黑体 CN Medium"/>
          <w:sz w:val="24"/>
        </w:rPr>
        <w:t>、查询</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SELECT [ALL|DISTINCT] &lt;目标表达式&gt; [， &lt;目标表达式&gt;]…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 FROM &lt;表名&gt; [，&lt;表名&gt;]…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 </w:t>
      </w:r>
      <w:r>
        <w:rPr>
          <w:rFonts w:ascii="思源黑体 CN Medium" w:hAnsi="思源黑体 CN Medium" w:eastAsia="思源黑体 CN Medium"/>
          <w:szCs w:val="21"/>
        </w:rPr>
        <w:tab/>
      </w:r>
      <w:r>
        <w:rPr>
          <w:rFonts w:hint="eastAsia" w:ascii="思源黑体 CN Medium" w:hAnsi="思源黑体 CN Medium" w:eastAsia="思源黑体 CN Medium"/>
          <w:szCs w:val="21"/>
        </w:rPr>
        <w:t>[WHERE &lt;条件表达式&gt;]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 </w:t>
      </w:r>
      <w:r>
        <w:rPr>
          <w:rFonts w:ascii="思源黑体 CN Medium" w:hAnsi="思源黑体 CN Medium" w:eastAsia="思源黑体 CN Medium"/>
          <w:szCs w:val="21"/>
        </w:rPr>
        <w:tab/>
      </w:r>
      <w:r>
        <w:rPr>
          <w:rFonts w:hint="eastAsia" w:ascii="思源黑体 CN Medium" w:hAnsi="思源黑体 CN Medium" w:eastAsia="思源黑体 CN Medium"/>
          <w:szCs w:val="21"/>
        </w:rPr>
        <w:t>[GROUP BY &lt;列名1&gt; [HAVING &lt;条件表达式&gt; ]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 </w:t>
      </w:r>
      <w:r>
        <w:rPr>
          <w:rFonts w:ascii="思源黑体 CN Medium" w:hAnsi="思源黑体 CN Medium" w:eastAsia="思源黑体 CN Medium"/>
          <w:szCs w:val="21"/>
        </w:rPr>
        <w:tab/>
      </w:r>
      <w:r>
        <w:rPr>
          <w:rFonts w:hint="eastAsia" w:ascii="思源黑体 CN Medium" w:hAnsi="思源黑体 CN Medium" w:eastAsia="思源黑体 CN Medium"/>
          <w:szCs w:val="21"/>
        </w:rPr>
        <w:t>[ORDER BY &lt;列名2&gt; [ASC|DESC ] … ]；</w:t>
      </w:r>
    </w:p>
    <w:tbl>
      <w:tblPr>
        <w:tblStyle w:val="22"/>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80"/>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处理类型</w:t>
            </w: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处理子类</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示例/语法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Cs/>
                <w:szCs w:val="21"/>
              </w:rPr>
              <w:t>结果排序</w:t>
            </w: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Cs/>
                <w:szCs w:val="21"/>
              </w:rPr>
              <w:t>升序或降序</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Cs/>
                <w:szCs w:val="21"/>
              </w:rPr>
              <w:t>ORDER BY　字段名　DESC|ASC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vMerge w:val="restart"/>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集函数</w:t>
            </w: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统计</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COUNT([DISTINCT|ALL] &lt;列名&gt;)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vMerge w:val="continue"/>
            <w:vAlign w:val="center"/>
          </w:tcPr>
          <w:p>
            <w:pPr>
              <w:spacing w:line="264" w:lineRule="auto"/>
              <w:jc w:val="center"/>
              <w:rPr>
                <w:rFonts w:ascii="思源黑体 CN Medium" w:hAnsi="思源黑体 CN Medium" w:eastAsia="思源黑体 CN Medium"/>
                <w:bCs/>
                <w:szCs w:val="21"/>
              </w:rPr>
            </w:pP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计算一列中值的总和</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SUM([DISTINCT|ALL] &lt;列名&gt;)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vMerge w:val="continue"/>
            <w:vAlign w:val="center"/>
          </w:tcPr>
          <w:p>
            <w:pPr>
              <w:spacing w:line="264" w:lineRule="auto"/>
              <w:jc w:val="center"/>
              <w:rPr>
                <w:rFonts w:ascii="思源黑体 CN Medium" w:hAnsi="思源黑体 CN Medium" w:eastAsia="思源黑体 CN Medium"/>
                <w:bCs/>
                <w:szCs w:val="21"/>
              </w:rPr>
            </w:pP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计算一列值的平均值</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AVG([DISTINCT|ALL] &lt;列名&gt;)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vMerge w:val="continue"/>
            <w:vAlign w:val="center"/>
          </w:tcPr>
          <w:p>
            <w:pPr>
              <w:spacing w:line="264" w:lineRule="auto"/>
              <w:jc w:val="center"/>
              <w:rPr>
                <w:rFonts w:ascii="思源黑体 CN Medium" w:hAnsi="思源黑体 CN Medium" w:eastAsia="思源黑体 CN Medium"/>
                <w:bCs/>
                <w:szCs w:val="21"/>
              </w:rPr>
            </w:pP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求一列值中的最大值</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MAX([DISTINCT|ALL] &lt;列名&gt;)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vMerge w:val="continue"/>
            <w:vAlign w:val="center"/>
          </w:tcPr>
          <w:p>
            <w:pPr>
              <w:spacing w:line="264" w:lineRule="auto"/>
              <w:jc w:val="center"/>
              <w:rPr>
                <w:rFonts w:ascii="思源黑体 CN Medium" w:hAnsi="思源黑体 CN Medium" w:eastAsia="思源黑体 CN Medium"/>
                <w:bCs/>
                <w:szCs w:val="21"/>
              </w:rPr>
            </w:pP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求一列值中的最小值</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MIN([DISTINCT|ALL] &lt;列名&gt;)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对结果分组</w:t>
            </w: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将查询结果按列值分组</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GROUP BY &lt;列名&gt;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jc w:val="center"/>
        </w:trPr>
        <w:tc>
          <w:tcPr>
            <w:tcW w:w="1980"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对分组结果筛选</w:t>
            </w:r>
          </w:p>
        </w:tc>
        <w:tc>
          <w:tcPr>
            <w:tcW w:w="269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对分组结果筛选</w:t>
            </w:r>
          </w:p>
        </w:tc>
        <w:tc>
          <w:tcPr>
            <w:tcW w:w="3969"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HAVING &lt;条件列达式&gt;</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3</w:t>
      </w:r>
      <w:r>
        <w:rPr>
          <w:rFonts w:ascii="思源黑体 CN Medium" w:hAnsi="思源黑体 CN Medium" w:eastAsia="思源黑体 CN Medium"/>
          <w:sz w:val="24"/>
        </w:rPr>
        <w:t>3</w:t>
      </w:r>
      <w:r>
        <w:rPr>
          <w:rFonts w:hint="eastAsia" w:ascii="思源黑体 CN Medium" w:hAnsi="思源黑体 CN Medium" w:eastAsia="思源黑体 CN Medium"/>
          <w:sz w:val="24"/>
        </w:rPr>
        <w:t>、事务特性（ACID）</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原子性A：事务是原子的，要么都做，要么都不做。</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一致性C：事务执行的结果必须保证数据库从一个一致性状态变到另一个一致性的状态。</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隔离性I：事务相互隔离，当多个事务并发执行时，任一事务的更新操作直到其成功提交的整个过程，对其他事务都是不可见的。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持续性D：一旦事务成功提交，即使数据库崩溃，其对数据库的更新操作也将永久有效。</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3</w:t>
      </w:r>
      <w:r>
        <w:rPr>
          <w:rFonts w:ascii="思源黑体 CN Medium" w:hAnsi="思源黑体 CN Medium" w:eastAsia="思源黑体 CN Medium"/>
          <w:sz w:val="24"/>
        </w:rPr>
        <w:t>4</w:t>
      </w:r>
      <w:r>
        <w:rPr>
          <w:rFonts w:hint="eastAsia" w:ascii="思源黑体 CN Medium" w:hAnsi="思源黑体 CN Medium" w:eastAsia="思源黑体 CN Medium"/>
          <w:sz w:val="24"/>
        </w:rPr>
        <w:t>、封锁协议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共享锁（S锁、读锁）：若事务T对数据对象A添加了S锁，则只允许T读取A，但不能修改A。并且其他事务只能对A加S锁，不能加X锁。</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排他锁（X锁、写锁、独占锁）：若事务T对数据对象A添加了X锁，则只允许T读取和修改A，其他事务不能再对A加任何锁。</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35</w:t>
      </w:r>
      <w:r>
        <w:rPr>
          <w:rFonts w:hint="eastAsia" w:ascii="思源黑体 CN Medium" w:hAnsi="思源黑体 CN Medium" w:eastAsia="思源黑体 CN Medium"/>
          <w:sz w:val="24"/>
        </w:rPr>
        <w:t>、O</w:t>
      </w:r>
      <w:r>
        <w:rPr>
          <w:rFonts w:ascii="思源黑体 CN Medium" w:hAnsi="思源黑体 CN Medium" w:eastAsia="思源黑体 CN Medium"/>
          <w:sz w:val="24"/>
        </w:rPr>
        <w:t>SI</w:t>
      </w:r>
      <w:r>
        <w:rPr>
          <w:rFonts w:hint="eastAsia" w:ascii="思源黑体 CN Medium" w:hAnsi="思源黑体 CN Medium" w:eastAsia="思源黑体 CN Medium"/>
          <w:sz w:val="24"/>
        </w:rPr>
        <w:t>七层模型</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46"/>
        <w:gridCol w:w="1417"/>
        <w:gridCol w:w="2410"/>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层次</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名称</w:t>
            </w:r>
          </w:p>
        </w:tc>
        <w:tc>
          <w:tcPr>
            <w:tcW w:w="2410"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主要功能</w:t>
            </w:r>
          </w:p>
        </w:tc>
        <w:tc>
          <w:tcPr>
            <w:tcW w:w="3475"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主要设备及协议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7</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Cs/>
                <w:szCs w:val="21"/>
              </w:rPr>
              <w:t>应用层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bCs/>
                <w:szCs w:val="21"/>
              </w:rPr>
              <w:t>实现具体的应用功能</w:t>
            </w:r>
          </w:p>
        </w:tc>
        <w:tc>
          <w:tcPr>
            <w:tcW w:w="3475" w:type="dxa"/>
            <w:vMerge w:val="restart"/>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POP3、FTP、HTTP、Telnet、SMTP</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bCs/>
                <w:szCs w:val="21"/>
              </w:rPr>
              <w:t>DHCP、TFTP、SNMP、DNS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6</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表示层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数据的格式与表达、加密、压缩</w:t>
            </w:r>
          </w:p>
        </w:tc>
        <w:tc>
          <w:tcPr>
            <w:tcW w:w="3475" w:type="dxa"/>
            <w:vMerge w:val="continue"/>
            <w:vAlign w:val="center"/>
          </w:tcPr>
          <w:p>
            <w:pPr>
              <w:spacing w:line="264" w:lineRule="auto"/>
              <w:rPr>
                <w:rFonts w:ascii="思源黑体 CN Medium" w:hAnsi="思源黑体 CN Medium" w:eastAsia="思源黑体 CN Medium"/>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5</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会话层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建立、管理和终止会话</w:t>
            </w:r>
          </w:p>
        </w:tc>
        <w:tc>
          <w:tcPr>
            <w:tcW w:w="3475" w:type="dxa"/>
            <w:vMerge w:val="continue"/>
            <w:vAlign w:val="center"/>
          </w:tcPr>
          <w:p>
            <w:pPr>
              <w:spacing w:line="264" w:lineRule="auto"/>
              <w:rPr>
                <w:rFonts w:ascii="思源黑体 CN Medium" w:hAnsi="思源黑体 CN Medium" w:eastAsia="思源黑体 CN Medium"/>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4</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传输层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端到端的连接</w:t>
            </w:r>
          </w:p>
        </w:tc>
        <w:tc>
          <w:tcPr>
            <w:tcW w:w="3475"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TCP、UDP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3</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网络层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分组传输和路由选择</w:t>
            </w:r>
          </w:p>
        </w:tc>
        <w:tc>
          <w:tcPr>
            <w:tcW w:w="3475"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三层交换机、路由器</w:t>
            </w:r>
          </w:p>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ARP、RARP、IP、ICMP、IGMP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2</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数据链路层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传送以帧为单位的信息</w:t>
            </w:r>
          </w:p>
        </w:tc>
        <w:tc>
          <w:tcPr>
            <w:tcW w:w="3475"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网桥、交换机（多端口网桥）、网卡</w:t>
            </w:r>
          </w:p>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PPTP、L2TP、SLIP、PPP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46"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bCs/>
                <w:szCs w:val="21"/>
              </w:rPr>
            </w:pPr>
            <w:r>
              <w:rPr>
                <w:rFonts w:hint="eastAsia" w:ascii="思源黑体 CN Medium" w:hAnsi="思源黑体 CN Medium" w:eastAsia="思源黑体 CN Medium"/>
                <w:b/>
                <w:bCs/>
                <w:szCs w:val="21"/>
              </w:rPr>
              <w:t>1</w:t>
            </w:r>
          </w:p>
        </w:tc>
        <w:tc>
          <w:tcPr>
            <w:tcW w:w="1417" w:type="dxa"/>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Cs/>
                <w:szCs w:val="21"/>
              </w:rPr>
            </w:pPr>
            <w:r>
              <w:rPr>
                <w:rFonts w:hint="eastAsia" w:ascii="思源黑体 CN Medium" w:hAnsi="思源黑体 CN Medium" w:eastAsia="思源黑体 CN Medium"/>
                <w:bCs/>
                <w:szCs w:val="21"/>
              </w:rPr>
              <w:t>物理层</w:t>
            </w:r>
          </w:p>
        </w:tc>
        <w:tc>
          <w:tcPr>
            <w:tcW w:w="2410"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二进制传输</w:t>
            </w:r>
          </w:p>
        </w:tc>
        <w:tc>
          <w:tcPr>
            <w:tcW w:w="3475" w:type="dxa"/>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bCs/>
                <w:szCs w:val="21"/>
              </w:rPr>
            </w:pPr>
            <w:r>
              <w:rPr>
                <w:rFonts w:hint="eastAsia" w:ascii="思源黑体 CN Medium" w:hAnsi="思源黑体 CN Medium" w:eastAsia="思源黑体 CN Medium"/>
                <w:bCs/>
                <w:szCs w:val="21"/>
              </w:rPr>
              <w:t>中继器、集线器（多端口中继器）</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36</w:t>
      </w:r>
      <w:r>
        <w:rPr>
          <w:rFonts w:hint="eastAsia" w:ascii="思源黑体 CN Medium" w:hAnsi="思源黑体 CN Medium" w:eastAsia="思源黑体 CN Medium"/>
          <w:sz w:val="24"/>
        </w:rPr>
        <w:t>、T</w:t>
      </w:r>
      <w:r>
        <w:rPr>
          <w:rFonts w:ascii="思源黑体 CN Medium" w:hAnsi="思源黑体 CN Medium" w:eastAsia="思源黑体 CN Medium"/>
          <w:sz w:val="24"/>
        </w:rPr>
        <w:t>CP/IP</w:t>
      </w:r>
      <w:r>
        <w:rPr>
          <w:rFonts w:hint="eastAsia" w:ascii="思源黑体 CN Medium" w:hAnsi="思源黑体 CN Medium" w:eastAsia="思源黑体 CN Medium"/>
          <w:sz w:val="24"/>
        </w:rPr>
        <w:t>协议簇四层模型</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985"/>
        <w:gridCol w:w="2268"/>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696" w:type="dxa"/>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O</w:t>
            </w:r>
            <w:r>
              <w:rPr>
                <w:rFonts w:ascii="思源黑体 CN Medium" w:hAnsi="思源黑体 CN Medium" w:eastAsia="思源黑体 CN Medium"/>
                <w:b/>
                <w:szCs w:val="21"/>
              </w:rPr>
              <w:t>SI</w:t>
            </w:r>
            <w:r>
              <w:rPr>
                <w:rFonts w:hint="eastAsia" w:ascii="思源黑体 CN Medium" w:hAnsi="思源黑体 CN Medium" w:eastAsia="思源黑体 CN Medium"/>
                <w:b/>
                <w:szCs w:val="21"/>
              </w:rPr>
              <w:t>七层模型</w:t>
            </w:r>
          </w:p>
        </w:tc>
        <w:tc>
          <w:tcPr>
            <w:tcW w:w="1985" w:type="dxa"/>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T</w:t>
            </w:r>
            <w:r>
              <w:rPr>
                <w:rFonts w:ascii="思源黑体 CN Medium" w:hAnsi="思源黑体 CN Medium" w:eastAsia="思源黑体 CN Medium"/>
                <w:b/>
                <w:szCs w:val="21"/>
              </w:rPr>
              <w:t>CP/IP</w:t>
            </w:r>
            <w:r>
              <w:rPr>
                <w:rFonts w:hint="eastAsia" w:ascii="思源黑体 CN Medium" w:hAnsi="思源黑体 CN Medium" w:eastAsia="思源黑体 CN Medium"/>
                <w:b/>
                <w:szCs w:val="21"/>
              </w:rPr>
              <w:t>四层模型</w:t>
            </w:r>
          </w:p>
        </w:tc>
        <w:tc>
          <w:tcPr>
            <w:tcW w:w="4708" w:type="dxa"/>
            <w:gridSpan w:val="2"/>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协议分层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696"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应用层</w:t>
            </w:r>
          </w:p>
        </w:tc>
        <w:tc>
          <w:tcPr>
            <w:tcW w:w="1985" w:type="dxa"/>
            <w:vMerge w:val="restart"/>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应用层</w:t>
            </w:r>
          </w:p>
        </w:tc>
        <w:tc>
          <w:tcPr>
            <w:tcW w:w="2268" w:type="dxa"/>
            <w:vMerge w:val="restart"/>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P</w:t>
            </w:r>
            <w:r>
              <w:rPr>
                <w:rFonts w:ascii="思源黑体 CN Medium" w:hAnsi="思源黑体 CN Medium" w:eastAsia="思源黑体 CN Medium"/>
                <w:szCs w:val="21"/>
              </w:rPr>
              <w:t>OP3</w:t>
            </w:r>
          </w:p>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1</w:t>
            </w:r>
            <w:r>
              <w:rPr>
                <w:rFonts w:ascii="思源黑体 CN Medium" w:hAnsi="思源黑体 CN Medium" w:eastAsia="思源黑体 CN Medium"/>
                <w:szCs w:val="21"/>
              </w:rPr>
              <w:t>10</w:t>
            </w:r>
          </w:p>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F</w:t>
            </w:r>
            <w:r>
              <w:rPr>
                <w:rFonts w:ascii="思源黑体 CN Medium" w:hAnsi="思源黑体 CN Medium" w:eastAsia="思源黑体 CN Medium"/>
                <w:szCs w:val="21"/>
              </w:rPr>
              <w:t>TP    HTTP</w:t>
            </w:r>
          </w:p>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2</w:t>
            </w:r>
            <w:r>
              <w:rPr>
                <w:rFonts w:ascii="思源黑体 CN Medium" w:hAnsi="思源黑体 CN Medium" w:eastAsia="思源黑体 CN Medium"/>
                <w:szCs w:val="21"/>
              </w:rPr>
              <w:t>0/21   80</w:t>
            </w:r>
          </w:p>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Tel</w:t>
            </w:r>
            <w:r>
              <w:rPr>
                <w:rFonts w:ascii="思源黑体 CN Medium" w:hAnsi="思源黑体 CN Medium" w:eastAsia="思源黑体 CN Medium"/>
                <w:szCs w:val="21"/>
              </w:rPr>
              <w:t>net  SMTP</w:t>
            </w:r>
          </w:p>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2</w:t>
            </w:r>
            <w:r>
              <w:rPr>
                <w:rFonts w:ascii="思源黑体 CN Medium" w:hAnsi="思源黑体 CN Medium" w:eastAsia="思源黑体 CN Medium"/>
                <w:szCs w:val="21"/>
              </w:rPr>
              <w:t>3     25</w:t>
            </w:r>
          </w:p>
        </w:tc>
        <w:tc>
          <w:tcPr>
            <w:tcW w:w="2440" w:type="dxa"/>
            <w:vMerge w:val="restart"/>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D</w:t>
            </w:r>
            <w:r>
              <w:rPr>
                <w:rFonts w:ascii="思源黑体 CN Medium" w:hAnsi="思源黑体 CN Medium" w:eastAsia="思源黑体 CN Medium"/>
                <w:szCs w:val="21"/>
              </w:rPr>
              <w:t>HCP   TFTP</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6</w:t>
            </w:r>
            <w:r>
              <w:rPr>
                <w:rFonts w:ascii="思源黑体 CN Medium" w:hAnsi="思源黑体 CN Medium" w:eastAsia="思源黑体 CN Medium"/>
                <w:szCs w:val="21"/>
              </w:rPr>
              <w:t>7      69</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S</w:t>
            </w:r>
            <w:r>
              <w:rPr>
                <w:rFonts w:ascii="思源黑体 CN Medium" w:hAnsi="思源黑体 CN Medium" w:eastAsia="思源黑体 CN Medium"/>
                <w:szCs w:val="21"/>
              </w:rPr>
              <w:t>NMP   DNS</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1</w:t>
            </w:r>
            <w:r>
              <w:rPr>
                <w:rFonts w:ascii="思源黑体 CN Medium" w:hAnsi="思源黑体 CN Medium" w:eastAsia="思源黑体 CN Medium"/>
                <w:szCs w:val="21"/>
              </w:rPr>
              <w:t>61     53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696"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表示层</w:t>
            </w:r>
          </w:p>
        </w:tc>
        <w:tc>
          <w:tcPr>
            <w:tcW w:w="1985" w:type="dxa"/>
            <w:vMerge w:val="continue"/>
            <w:vAlign w:val="center"/>
          </w:tcPr>
          <w:p>
            <w:pPr>
              <w:spacing w:line="264" w:lineRule="auto"/>
              <w:jc w:val="center"/>
              <w:rPr>
                <w:rFonts w:ascii="思源黑体 CN Medium" w:hAnsi="思源黑体 CN Medium" w:eastAsia="思源黑体 CN Medium"/>
                <w:szCs w:val="21"/>
              </w:rPr>
            </w:pPr>
          </w:p>
        </w:tc>
        <w:tc>
          <w:tcPr>
            <w:tcW w:w="2268" w:type="dxa"/>
            <w:vMerge w:val="continue"/>
          </w:tcPr>
          <w:p>
            <w:pPr>
              <w:spacing w:line="264" w:lineRule="auto"/>
              <w:jc w:val="center"/>
              <w:rPr>
                <w:rFonts w:ascii="思源黑体 CN Medium" w:hAnsi="思源黑体 CN Medium" w:eastAsia="思源黑体 CN Medium"/>
                <w:szCs w:val="21"/>
              </w:rPr>
            </w:pPr>
          </w:p>
        </w:tc>
        <w:tc>
          <w:tcPr>
            <w:tcW w:w="2440" w:type="dxa"/>
            <w:vMerge w:val="continue"/>
          </w:tcPr>
          <w:p>
            <w:pPr>
              <w:spacing w:line="264" w:lineRule="auto"/>
              <w:jc w:val="center"/>
              <w:rPr>
                <w:rFonts w:ascii="思源黑体 CN Medium" w:hAnsi="思源黑体 CN Medium" w:eastAsia="思源黑体 CN Medium"/>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696"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会话层</w:t>
            </w:r>
          </w:p>
        </w:tc>
        <w:tc>
          <w:tcPr>
            <w:tcW w:w="1985" w:type="dxa"/>
            <w:vMerge w:val="continue"/>
            <w:vAlign w:val="center"/>
          </w:tcPr>
          <w:p>
            <w:pPr>
              <w:spacing w:line="264" w:lineRule="auto"/>
              <w:jc w:val="center"/>
              <w:rPr>
                <w:rFonts w:ascii="思源黑体 CN Medium" w:hAnsi="思源黑体 CN Medium" w:eastAsia="思源黑体 CN Medium"/>
                <w:szCs w:val="21"/>
              </w:rPr>
            </w:pPr>
          </w:p>
        </w:tc>
        <w:tc>
          <w:tcPr>
            <w:tcW w:w="2268" w:type="dxa"/>
            <w:vMerge w:val="continue"/>
          </w:tcPr>
          <w:p>
            <w:pPr>
              <w:spacing w:line="264" w:lineRule="auto"/>
              <w:jc w:val="center"/>
              <w:rPr>
                <w:rFonts w:ascii="思源黑体 CN Medium" w:hAnsi="思源黑体 CN Medium" w:eastAsia="思源黑体 CN Medium"/>
                <w:szCs w:val="21"/>
              </w:rPr>
            </w:pPr>
          </w:p>
        </w:tc>
        <w:tc>
          <w:tcPr>
            <w:tcW w:w="2440" w:type="dxa"/>
            <w:vMerge w:val="continue"/>
          </w:tcPr>
          <w:p>
            <w:pPr>
              <w:spacing w:line="264" w:lineRule="auto"/>
              <w:jc w:val="center"/>
              <w:rPr>
                <w:rFonts w:ascii="思源黑体 CN Medium" w:hAnsi="思源黑体 CN Medium" w:eastAsia="思源黑体 CN Medium"/>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传输层</w:t>
            </w: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传输层</w:t>
            </w:r>
          </w:p>
        </w:tc>
        <w:tc>
          <w:tcPr>
            <w:tcW w:w="2268"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T</w:t>
            </w:r>
            <w:r>
              <w:rPr>
                <w:rFonts w:ascii="思源黑体 CN Medium" w:hAnsi="思源黑体 CN Medium" w:eastAsia="思源黑体 CN Medium"/>
                <w:szCs w:val="21"/>
              </w:rPr>
              <w:t>CP</w:t>
            </w:r>
          </w:p>
        </w:tc>
        <w:tc>
          <w:tcPr>
            <w:tcW w:w="2440" w:type="dxa"/>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U</w:t>
            </w:r>
            <w:r>
              <w:rPr>
                <w:rFonts w:ascii="思源黑体 CN Medium" w:hAnsi="思源黑体 CN Medium" w:eastAsia="思源黑体 CN Medium"/>
                <w:szCs w:val="21"/>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网络层</w:t>
            </w: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网际层</w:t>
            </w:r>
          </w:p>
        </w:tc>
        <w:tc>
          <w:tcPr>
            <w:tcW w:w="4708" w:type="dxa"/>
            <w:gridSpan w:val="2"/>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I</w:t>
            </w:r>
            <w:r>
              <w:rPr>
                <w:rFonts w:ascii="思源黑体 CN Medium" w:hAnsi="思源黑体 CN Medium" w:eastAsia="思源黑体 CN Medium"/>
                <w:szCs w:val="21"/>
              </w:rPr>
              <w:t>P   ICMP   IGMP   ARP   RARP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1696"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数据链路层</w:t>
            </w:r>
          </w:p>
        </w:tc>
        <w:tc>
          <w:tcPr>
            <w:tcW w:w="1985" w:type="dxa"/>
            <w:vMerge w:val="restart"/>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网络接口层</w:t>
            </w:r>
          </w:p>
        </w:tc>
        <w:tc>
          <w:tcPr>
            <w:tcW w:w="4708" w:type="dxa"/>
            <w:gridSpan w:val="2"/>
            <w:vMerge w:val="restart"/>
            <w:vAlign w:val="center"/>
          </w:tcPr>
          <w:p>
            <w:pPr>
              <w:spacing w:line="264" w:lineRule="auto"/>
              <w:jc w:val="center"/>
              <w:rPr>
                <w:rFonts w:ascii="思源黑体 CN Medium" w:hAnsi="思源黑体 CN Medium" w:eastAsia="思源黑体 CN Medium"/>
                <w:szCs w:val="21"/>
              </w:rPr>
            </w:pPr>
            <w:r>
              <w:rPr>
                <w:rFonts w:ascii="思源黑体 CN Medium" w:hAnsi="思源黑体 CN Medium" w:eastAsia="思源黑体 CN Medium"/>
                <w:szCs w:val="21"/>
              </w:rPr>
              <w:t>CSMA/CD   TokingRing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696" w:type="dxa"/>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物理层</w:t>
            </w:r>
          </w:p>
        </w:tc>
        <w:tc>
          <w:tcPr>
            <w:tcW w:w="1985" w:type="dxa"/>
            <w:vMerge w:val="continue"/>
          </w:tcPr>
          <w:p>
            <w:pPr>
              <w:spacing w:line="264" w:lineRule="auto"/>
              <w:jc w:val="center"/>
              <w:rPr>
                <w:rFonts w:ascii="思源黑体 CN Medium" w:hAnsi="思源黑体 CN Medium" w:eastAsia="思源黑体 CN Medium"/>
                <w:szCs w:val="21"/>
              </w:rPr>
            </w:pPr>
          </w:p>
        </w:tc>
        <w:tc>
          <w:tcPr>
            <w:tcW w:w="4708" w:type="dxa"/>
            <w:gridSpan w:val="2"/>
            <w:vMerge w:val="continue"/>
          </w:tcPr>
          <w:p>
            <w:pPr>
              <w:spacing w:line="264" w:lineRule="auto"/>
              <w:jc w:val="center"/>
              <w:rPr>
                <w:rFonts w:ascii="思源黑体 CN Medium" w:hAnsi="思源黑体 CN Medium" w:eastAsia="思源黑体 CN Medium"/>
                <w:szCs w:val="21"/>
              </w:rPr>
            </w:pP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37</w:t>
      </w:r>
      <w:r>
        <w:rPr>
          <w:rFonts w:hint="eastAsia" w:ascii="思源黑体 CN Medium" w:hAnsi="思源黑体 CN Medium" w:eastAsia="思源黑体 CN Medium"/>
          <w:sz w:val="24"/>
        </w:rPr>
        <w:t>、常见协议功能</w:t>
      </w:r>
    </w:p>
    <w:tbl>
      <w:tblPr>
        <w:tblStyle w:val="22"/>
        <w:tblW w:w="9204" w:type="dxa"/>
        <w:jc w:val="center"/>
        <w:tblLayout w:type="autofit"/>
        <w:tblCellMar>
          <w:top w:w="0" w:type="dxa"/>
          <w:left w:w="0" w:type="dxa"/>
          <w:bottom w:w="0" w:type="dxa"/>
          <w:right w:w="0" w:type="dxa"/>
        </w:tblCellMar>
      </w:tblPr>
      <w:tblGrid>
        <w:gridCol w:w="1124"/>
        <w:gridCol w:w="1276"/>
        <w:gridCol w:w="1985"/>
        <w:gridCol w:w="4819"/>
      </w:tblGrid>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协议名</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默认端口</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功能</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特殊说明</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HTTP</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80</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超文本传输协议，网页传输</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不安全，结合SSL的HTTPS协议是安全的超文本传输协议，默认端口443</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Telnet</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23</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远程协议</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不安全，SSH是安全的远程协议</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FTP</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20数据</w:t>
            </w:r>
          </w:p>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21控制</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文件传输协议</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不安全，结合SSL的SFTP是安全的文件传输协议。</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POP3</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110</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邮件收取</w:t>
            </w:r>
          </w:p>
        </w:tc>
        <w:tc>
          <w:tcPr>
            <w:tcW w:w="4819" w:type="dxa"/>
            <w:vMerge w:val="restar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24"/>
                <w:szCs w:val="21"/>
              </w:rPr>
            </w:pPr>
            <w:r>
              <w:rPr>
                <w:rFonts w:hint="eastAsia" w:ascii="思源黑体 CN Medium" w:hAnsi="思源黑体 CN Medium" w:eastAsia="思源黑体 CN Medium" w:cs="Arial"/>
                <w:kern w:val="24"/>
                <w:szCs w:val="21"/>
              </w:rPr>
              <w:t>附加多媒体数据时需采用MIME（MIME不安全，结合SSL的MIME/S是安全的多媒体邮件协议）。使用WEB方式收发电子邮件时必须设置账号密码登录。</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SMTP</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25</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邮件发送</w:t>
            </w:r>
          </w:p>
        </w:tc>
        <w:tc>
          <w:tcPr>
            <w:tcW w:w="4819" w:type="dxa"/>
            <w:vMerge w:val="continue"/>
            <w:tcBorders>
              <w:top w:val="single" w:color="000000" w:sz="8" w:space="0"/>
              <w:left w:val="single" w:color="000000" w:sz="8" w:space="0"/>
              <w:bottom w:val="single" w:color="000000" w:sz="8" w:space="0"/>
              <w:right w:val="single" w:color="000000" w:sz="8" w:space="0"/>
            </w:tcBorders>
            <w:vAlign w:val="center"/>
          </w:tcPr>
          <w:p>
            <w:pPr>
              <w:widowControl/>
              <w:adjustRightInd/>
              <w:snapToGrid/>
              <w:rPr>
                <w:rFonts w:ascii="Arial" w:hAnsi="Arial" w:eastAsia="宋体" w:cs="Arial"/>
                <w:kern w:val="0"/>
                <w:sz w:val="36"/>
                <w:szCs w:val="36"/>
              </w:rPr>
            </w:pP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DNS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53</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域名解析协议，记录域名与IP的映射关系</w:t>
            </w:r>
          </w:p>
        </w:tc>
        <w:tc>
          <w:tcPr>
            <w:tcW w:w="4819"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本地客户端主机首查本机hosts文件</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域名服务器首查本地缓存</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DHCP</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67</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IP地址自动分配</w:t>
            </w:r>
          </w:p>
        </w:tc>
        <w:tc>
          <w:tcPr>
            <w:tcW w:w="4819"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169.254.X.X 和 0.0.0.0是无效地址</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SNMP</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161</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简单网络管理协议</w:t>
            </w:r>
          </w:p>
        </w:tc>
        <w:tc>
          <w:tcPr>
            <w:tcW w:w="4819"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服务器仅发送消息给当前团体</w:t>
            </w:r>
          </w:p>
        </w:tc>
      </w:tr>
    </w:tbl>
    <w:p>
      <w:pPr>
        <w:spacing w:line="264" w:lineRule="auto"/>
        <w:rPr>
          <w:rFonts w:ascii="思源黑体 CN Medium" w:hAnsi="思源黑体 CN Medium" w:eastAsia="思源黑体 CN Medium"/>
          <w:szCs w:val="21"/>
        </w:rPr>
      </w:pPr>
    </w:p>
    <w:tbl>
      <w:tblPr>
        <w:tblStyle w:val="22"/>
        <w:tblW w:w="9204" w:type="dxa"/>
        <w:jc w:val="center"/>
        <w:tblLayout w:type="autofit"/>
        <w:tblCellMar>
          <w:top w:w="0" w:type="dxa"/>
          <w:left w:w="0" w:type="dxa"/>
          <w:bottom w:w="0" w:type="dxa"/>
          <w:right w:w="0" w:type="dxa"/>
        </w:tblCellMar>
      </w:tblPr>
      <w:tblGrid>
        <w:gridCol w:w="1124"/>
        <w:gridCol w:w="3261"/>
        <w:gridCol w:w="4819"/>
      </w:tblGrid>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协议名</w:t>
            </w:r>
          </w:p>
        </w:tc>
        <w:tc>
          <w:tcPr>
            <w:tcW w:w="326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功能</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b/>
                <w:kern w:val="0"/>
                <w:szCs w:val="21"/>
              </w:rPr>
            </w:pPr>
            <w:r>
              <w:rPr>
                <w:rFonts w:hint="eastAsia" w:ascii="思源黑体 CN Medium" w:hAnsi="思源黑体 CN Medium" w:eastAsia="思源黑体 CN Medium" w:cs="Arial"/>
                <w:b/>
                <w:kern w:val="24"/>
                <w:szCs w:val="21"/>
              </w:rPr>
              <w:t>特殊说明</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ARP</w:t>
            </w:r>
          </w:p>
        </w:tc>
        <w:tc>
          <w:tcPr>
            <w:tcW w:w="326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地址解析协议，</w:t>
            </w:r>
          </w:p>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IP地址转换为MAC地址</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ARP Request请求采用广播进行传送</w:t>
            </w:r>
          </w:p>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ARP Response响应采用单播进行传送</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RARP</w:t>
            </w:r>
          </w:p>
        </w:tc>
        <w:tc>
          <w:tcPr>
            <w:tcW w:w="326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反向地址解析协议，</w:t>
            </w:r>
          </w:p>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MAC地址转IP地址</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0"/>
                <w:szCs w:val="21"/>
              </w:rPr>
              <w:t>无</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ICMP</w:t>
            </w:r>
          </w:p>
        </w:tc>
        <w:tc>
          <w:tcPr>
            <w:tcW w:w="326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因特网控制协议</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PING命令来自该协议</w:t>
            </w:r>
          </w:p>
        </w:tc>
      </w:tr>
      <w:tr>
        <w:tblPrEx>
          <w:tblCellMar>
            <w:top w:w="0" w:type="dxa"/>
            <w:left w:w="0" w:type="dxa"/>
            <w:bottom w:w="0" w:type="dxa"/>
            <w:right w:w="0" w:type="dxa"/>
          </w:tblCellMar>
        </w:tblPrEx>
        <w:trPr>
          <w:trHeight w:val="584" w:hRule="atLeast"/>
          <w:jc w:val="center"/>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IGMP</w:t>
            </w:r>
          </w:p>
        </w:tc>
        <w:tc>
          <w:tcPr>
            <w:tcW w:w="326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spacing w:line="360" w:lineRule="auto"/>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24"/>
                <w:szCs w:val="21"/>
              </w:rPr>
              <w:t>组播协议</w:t>
            </w:r>
          </w:p>
        </w:tc>
        <w:tc>
          <w:tcPr>
            <w:tcW w:w="481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djustRightInd/>
              <w:snapToGrid/>
              <w:rPr>
                <w:rFonts w:ascii="思源黑体 CN Medium" w:hAnsi="思源黑体 CN Medium" w:eastAsia="思源黑体 CN Medium" w:cs="Arial"/>
                <w:kern w:val="0"/>
                <w:szCs w:val="21"/>
              </w:rPr>
            </w:pPr>
            <w:r>
              <w:rPr>
                <w:rFonts w:hint="eastAsia" w:ascii="思源黑体 CN Medium" w:hAnsi="思源黑体 CN Medium" w:eastAsia="思源黑体 CN Medium" w:cs="Arial"/>
                <w:kern w:val="0"/>
                <w:szCs w:val="21"/>
              </w:rPr>
              <w:t>无</w:t>
            </w:r>
          </w:p>
        </w:tc>
      </w:tr>
    </w:tbl>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38</w:t>
      </w:r>
      <w:r>
        <w:rPr>
          <w:rFonts w:hint="eastAsia" w:ascii="思源黑体 CN Medium" w:hAnsi="思源黑体 CN Medium" w:eastAsia="思源黑体 CN Medium"/>
          <w:sz w:val="24"/>
        </w:rPr>
        <w:t>、常见网络诊断命令</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（1）ping：用于检查网络是否连通。</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检查错误时，使用由近及远的原则，首先用ping127.0.0.1来检查本机TCP/IP协议栈，能PING通，说明本机协议栈无问题。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（2）tracert（linux: traceroute）：用于确定IP数据包访问目标所采取的路径，若网络不通，能定位到具体哪个结点不通；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（3）nslookup（查询DNS记录）；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（4）netstat：用于显示网络连接、路由表和网络接口信息。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（5）ipconfig（ linux: ifconfig）：显示TCP/IP网络配置值，如：IP地址，MAC地址，网关地址等。</w:t>
      </w:r>
    </w:p>
    <w:p>
      <w:pPr>
        <w:spacing w:line="264" w:lineRule="auto"/>
        <w:ind w:left="420" w:leftChars="2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① ipconfig 显示简要信息，不能查看DHCP服务开启情况。</w:t>
      </w:r>
    </w:p>
    <w:p>
      <w:pPr>
        <w:spacing w:line="264" w:lineRule="auto"/>
        <w:ind w:left="42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② ipconfig /all 显示本机TCP/IP配置的详细信息，能为DNS和WINS服务器显示它已配置且所要使用的附加信息（如IP地址等），并且显示内置于本地网卡中的物理地址。</w:t>
      </w:r>
    </w:p>
    <w:p>
      <w:pPr>
        <w:spacing w:line="264" w:lineRule="auto"/>
        <w:ind w:left="420" w:leftChars="2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③ ipconfig在DHCP服务中的应用：</w:t>
      </w:r>
    </w:p>
    <w:p>
      <w:pPr>
        <w:spacing w:line="264" w:lineRule="auto"/>
        <w:ind w:left="840"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ipconfig /all 显示详细信息 ，可查看DHCP服务是否已启用。</w:t>
      </w:r>
    </w:p>
    <w:p>
      <w:pPr>
        <w:spacing w:line="264" w:lineRule="auto"/>
        <w:ind w:left="840" w:leftChars="4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ipconfig /renew 更新所有适配器。DHCP客户端手工向服务器刷新请求。</w:t>
      </w:r>
    </w:p>
    <w:p>
      <w:pPr>
        <w:spacing w:line="264" w:lineRule="auto"/>
        <w:ind w:left="840" w:leftChars="4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ipconfig /release 释放IP地址租约，只能在向DHCP服务器租用其IP地址的计算机上起作用。</w:t>
      </w:r>
    </w:p>
    <w:p>
      <w:pPr>
        <w:spacing w:line="264" w:lineRule="auto"/>
        <w:ind w:left="420" w:leftChars="2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④ ipconfig在DNS服务中的应用：</w:t>
      </w:r>
    </w:p>
    <w:p>
      <w:pPr>
        <w:spacing w:line="264" w:lineRule="auto"/>
        <w:ind w:left="840" w:leftChars="4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ipconfig/ flushdns：清除本地DNS缓存。</w:t>
      </w:r>
    </w:p>
    <w:p>
      <w:pPr>
        <w:spacing w:line="264" w:lineRule="auto"/>
        <w:ind w:left="840" w:leftChars="4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ipconfig/ displaydns：显示本地DNS内容。</w:t>
      </w:r>
    </w:p>
    <w:p>
      <w:pPr>
        <w:spacing w:line="264" w:lineRule="auto"/>
        <w:ind w:left="840" w:leftChars="400"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ipconfig/ registerdns：DNS客户端手工向服务器进行注册。</w:t>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39</w:t>
      </w:r>
      <w:r>
        <w:rPr>
          <w:rFonts w:hint="eastAsia" w:ascii="思源黑体 CN Medium" w:hAnsi="思源黑体 CN Medium" w:eastAsia="思源黑体 CN Medium"/>
          <w:sz w:val="24"/>
        </w:rPr>
        <w:t>、特殊的I</w:t>
      </w:r>
      <w:r>
        <w:rPr>
          <w:rFonts w:ascii="思源黑体 CN Medium" w:hAnsi="思源黑体 CN Medium" w:eastAsia="思源黑体 CN Medium"/>
          <w:sz w:val="24"/>
        </w:rPr>
        <w:t>P</w:t>
      </w:r>
      <w:r>
        <w:rPr>
          <w:rFonts w:hint="eastAsia" w:ascii="思源黑体 CN Medium" w:hAnsi="思源黑体 CN Medium" w:eastAsia="思源黑体 CN Medium"/>
          <w:sz w:val="24"/>
        </w:rPr>
        <w:t>地址</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65"/>
        <w:gridCol w:w="4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IP</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127网段</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回播地址，本地环回地址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主机号非全0和非全1</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可作为子网中的主机号使用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主机号全0地址</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代表这个网络本身，可作为子网地址使用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主机号全1地址</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特定子网的广播地址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169.254.0.0</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保留地址，用于DHCP失效(Win)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0.0.0.0</w:t>
            </w:r>
          </w:p>
        </w:tc>
        <w:tc>
          <w:tcPr>
            <w:tcW w:w="0" w:type="auto"/>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保留地址，用于DHCP失效(Linux)</w:t>
            </w:r>
          </w:p>
        </w:tc>
      </w:tr>
    </w:tbl>
    <w:p>
      <w:pPr>
        <w:spacing w:line="264" w:lineRule="auto"/>
        <w:rPr>
          <w:rFonts w:ascii="思源黑体 CN Medium" w:hAnsi="思源黑体 CN Medium" w:eastAsia="思源黑体 CN Medium"/>
          <w:szCs w:val="21"/>
        </w:rPr>
      </w:pP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4</w:t>
      </w:r>
      <w:r>
        <w:rPr>
          <w:rFonts w:ascii="思源黑体 CN Medium" w:hAnsi="思源黑体 CN Medium" w:eastAsia="思源黑体 CN Medium"/>
          <w:sz w:val="24"/>
        </w:rPr>
        <w:t>0</w:t>
      </w:r>
      <w:r>
        <w:rPr>
          <w:rFonts w:hint="eastAsia" w:ascii="思源黑体 CN Medium" w:hAnsi="思源黑体 CN Medium" w:eastAsia="思源黑体 CN Medium"/>
          <w:sz w:val="24"/>
        </w:rPr>
        <w:t>、层次化网络</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核心层：主要是高速数据交换，实现高速数据传输、出口路由，常用冗余机制。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接入层：主要是针对用户端，实现用户接入、计费管理、MAC地址认证、MAC地址过滤、收集用户信息，可以使用集线器代替交换机。</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汇聚层 ：网络访问策略控制、数据包处理和过滤、策略路由、广播域定义寻址。</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4</w:t>
      </w:r>
      <w:r>
        <w:rPr>
          <w:rFonts w:ascii="思源黑体 CN Medium" w:hAnsi="思源黑体 CN Medium" w:eastAsia="思源黑体 CN Medium"/>
          <w:sz w:val="24"/>
        </w:rPr>
        <w:t>1</w:t>
      </w:r>
      <w:r>
        <w:rPr>
          <w:rFonts w:hint="eastAsia" w:ascii="思源黑体 CN Medium" w:hAnsi="思源黑体 CN Medium" w:eastAsia="思源黑体 CN Medium"/>
          <w:sz w:val="24"/>
        </w:rPr>
        <w:t>、U</w:t>
      </w:r>
      <w:r>
        <w:rPr>
          <w:rFonts w:ascii="思源黑体 CN Medium" w:hAnsi="思源黑体 CN Medium" w:eastAsia="思源黑体 CN Medium"/>
          <w:sz w:val="24"/>
        </w:rPr>
        <w:t>RL</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URL：协议名://主机名.组名.最高层域名</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18"/>
        <w:gridCol w:w="2230"/>
        <w:gridCol w:w="1808"/>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组织模式</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含义</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地理模式</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com</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商业组织</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cn</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edu</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教育机构</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hk</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中国香港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gov</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政府机构</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mo</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中国澳门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mil</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军事部门</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tw</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中国台湾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net</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主要网络支持中心</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us</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美国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org</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上述以外组织</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uk</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英国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jc w:val="center"/>
        </w:trPr>
        <w:tc>
          <w:tcPr>
            <w:tcW w:w="201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int</w:t>
            </w:r>
          </w:p>
        </w:tc>
        <w:tc>
          <w:tcPr>
            <w:tcW w:w="2230"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国际组织</w:t>
            </w:r>
          </w:p>
        </w:tc>
        <w:tc>
          <w:tcPr>
            <w:tcW w:w="1808"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jp</w:t>
            </w:r>
          </w:p>
        </w:tc>
        <w:tc>
          <w:tcPr>
            <w:tcW w:w="201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日本</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42</w:t>
      </w:r>
      <w:r>
        <w:rPr>
          <w:rFonts w:hint="eastAsia" w:ascii="思源黑体 CN Medium" w:hAnsi="思源黑体 CN Medium" w:eastAsia="思源黑体 CN Medium"/>
          <w:sz w:val="24"/>
        </w:rPr>
        <w:t>、加密算法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常见对称密钥加密算法（共享密钥加密技术）：DES、 3DES(三重DES)、 RC-5、IDEA、AES算法。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常见非对称密钥加密算法（公开密钥加密技术）： RSA、ECC。</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常见的摘要算法：MD5(128位)，SHA(160位)。</w:t>
      </w:r>
    </w:p>
    <w:p>
      <w:pPr>
        <w:spacing w:line="264" w:lineRule="auto"/>
        <w:ind w:firstLine="420" w:firstLineChars="200"/>
        <w:rPr>
          <w:rFonts w:ascii="思源黑体 CN Medium" w:hAnsi="思源黑体 CN Medium" w:eastAsia="思源黑体 CN Medium"/>
          <w:szCs w:val="21"/>
        </w:rPr>
      </w:pP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43</w:t>
      </w:r>
      <w:r>
        <w:rPr>
          <w:rFonts w:hint="eastAsia" w:ascii="思源黑体 CN Medium" w:hAnsi="思源黑体 CN Medium" w:eastAsia="思源黑体 CN Medium"/>
          <w:sz w:val="24"/>
        </w:rPr>
        <w:t>、加密技术应用</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数字信封：用接收方公钥加密使用的对称密钥。</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数字签名：用发送方私钥签名，保证发送方身份真实性，发送者不可抵赖。与信息摘要结合，可防篡改。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信息摘要：单向散列值函数，防篡改，保证消息完整性。</w:t>
      </w:r>
    </w:p>
    <w:p>
      <w:pPr>
        <w:spacing w:line="264" w:lineRule="auto"/>
        <w:ind w:firstLine="420" w:firstLineChars="200"/>
        <w:rPr>
          <w:rFonts w:ascii="思源黑体 CN Medium" w:hAnsi="思源黑体 CN Medium" w:eastAsia="思源黑体 CN Medium"/>
          <w:b/>
          <w:szCs w:val="21"/>
        </w:rPr>
      </w:pPr>
      <w:r>
        <w:rPr>
          <w:rFonts w:hint="eastAsia" w:ascii="思源黑体 CN Medium" w:hAnsi="思源黑体 CN Medium" w:eastAsia="思源黑体 CN Medium"/>
          <w:b/>
          <w:szCs w:val="21"/>
        </w:rPr>
        <w:t>数字证书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数字证书的内容包括：CA签名、用户信息（用户名称）、用户公钥等。</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证书中的CA签名验证数字证书的可靠性、验证网站真伪。</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用户公钥：客户端利用证书中的公钥加密，服务器利用自己的私钥解密。</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44</w:t>
      </w:r>
      <w:r>
        <w:rPr>
          <w:rFonts w:hint="eastAsia" w:ascii="思源黑体 CN Medium" w:hAnsi="思源黑体 CN Medium" w:eastAsia="思源黑体 CN Medium"/>
          <w:sz w:val="24"/>
        </w:rPr>
        <w:t>、网络安全协议分层</w:t>
      </w:r>
    </w:p>
    <w:p>
      <w:pPr>
        <w:spacing w:line="264" w:lineRule="auto"/>
        <w:jc w:val="center"/>
        <w:rPr>
          <w:rFonts w:ascii="思源黑体 CN Medium" w:hAnsi="思源黑体 CN Medium" w:eastAsia="思源黑体 CN Medium"/>
          <w:szCs w:val="21"/>
        </w:rPr>
      </w:pPr>
      <w:r>
        <w:drawing>
          <wp:inline distT="0" distB="0" distL="0" distR="0">
            <wp:extent cx="4867275" cy="4029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67275" cy="4029075"/>
                    </a:xfrm>
                    <a:prstGeom prst="rect">
                      <a:avLst/>
                    </a:prstGeom>
                    <a:noFill/>
                    <a:ln>
                      <a:noFill/>
                    </a:ln>
                  </pic:spPr>
                </pic:pic>
              </a:graphicData>
            </a:graphic>
          </wp:inline>
        </w:drawing>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HTTPS：是HTTP协议与SSL协议的结合，默认端口号443。</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PGP：是邮件安全协议。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SET：是电子商务安全协议，涉及电子交易安全。</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SSH：为建立在应用层基础上的安全协议。SSH 是较可靠，专为远程登录会话和其他网络服务提供安全性的协议。</w:t>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45</w:t>
      </w:r>
      <w:r>
        <w:rPr>
          <w:rFonts w:hint="eastAsia" w:ascii="思源黑体 CN Medium" w:hAnsi="思源黑体 CN Medium" w:eastAsia="思源黑体 CN Medium"/>
          <w:sz w:val="24"/>
        </w:rPr>
        <w:t>、网络攻击</w:t>
      </w:r>
    </w:p>
    <w:tbl>
      <w:tblPr>
        <w:tblStyle w:val="23"/>
        <w:tblW w:w="9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985"/>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1124" w:type="dxa"/>
            <w:vAlign w:val="center"/>
          </w:tcPr>
          <w:p>
            <w:pPr>
              <w:widowControl/>
              <w:adjustRightInd/>
              <w:snapToGrid/>
              <w:spacing w:line="360" w:lineRule="auto"/>
              <w:jc w:val="center"/>
              <w:rPr>
                <w:rFonts w:ascii="Arial" w:hAnsi="Arial" w:eastAsia="宋体" w:cs="Arial"/>
                <w:b/>
                <w:kern w:val="0"/>
                <w:szCs w:val="21"/>
              </w:rPr>
            </w:pPr>
            <w:r>
              <w:rPr>
                <w:rFonts w:hint="eastAsia" w:ascii="思源黑体 CN Medium" w:hAnsi="思源黑体 CN Medium" w:eastAsia="思源黑体 CN Medium" w:cs="Arial"/>
                <w:b/>
                <w:color w:val="000000"/>
                <w:szCs w:val="21"/>
              </w:rPr>
              <w:t>攻击类型</w:t>
            </w:r>
          </w:p>
        </w:tc>
        <w:tc>
          <w:tcPr>
            <w:tcW w:w="1985" w:type="dxa"/>
            <w:vAlign w:val="center"/>
          </w:tcPr>
          <w:p>
            <w:pPr>
              <w:widowControl/>
              <w:adjustRightInd/>
              <w:snapToGrid/>
              <w:spacing w:line="360" w:lineRule="auto"/>
              <w:jc w:val="center"/>
              <w:rPr>
                <w:rFonts w:ascii="Arial" w:hAnsi="Arial" w:eastAsia="宋体" w:cs="Arial"/>
                <w:b/>
                <w:kern w:val="0"/>
                <w:szCs w:val="21"/>
              </w:rPr>
            </w:pPr>
            <w:r>
              <w:rPr>
                <w:rFonts w:hint="eastAsia" w:ascii="思源黑体 CN Medium" w:hAnsi="思源黑体 CN Medium" w:eastAsia="思源黑体 CN Medium" w:cs="Arial"/>
                <w:b/>
                <w:color w:val="000000"/>
                <w:szCs w:val="21"/>
              </w:rPr>
              <w:t>攻击名称</w:t>
            </w:r>
          </w:p>
        </w:tc>
        <w:tc>
          <w:tcPr>
            <w:tcW w:w="6520" w:type="dxa"/>
          </w:tcPr>
          <w:p>
            <w:pPr>
              <w:widowControl/>
              <w:adjustRightInd/>
              <w:snapToGrid/>
              <w:spacing w:line="360" w:lineRule="auto"/>
              <w:jc w:val="center"/>
              <w:rPr>
                <w:rFonts w:ascii="Arial" w:hAnsi="Arial" w:eastAsia="宋体" w:cs="Arial"/>
                <w:b/>
                <w:kern w:val="0"/>
                <w:szCs w:val="21"/>
              </w:rPr>
            </w:pPr>
            <w:r>
              <w:rPr>
                <w:rFonts w:hint="eastAsia" w:ascii="思源黑体 CN Medium" w:hAnsi="思源黑体 CN Medium" w:eastAsia="思源黑体 CN Medium" w:cs="Arial"/>
                <w:b/>
                <w:color w:val="00000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1124" w:type="dxa"/>
            <w:vMerge w:val="restart"/>
            <w:vAlign w:val="center"/>
          </w:tcPr>
          <w:p>
            <w:pPr>
              <w:widowControl/>
              <w:adjustRightInd/>
              <w:snapToGrid/>
              <w:spacing w:line="360" w:lineRule="auto"/>
              <w:jc w:val="center"/>
              <w:rPr>
                <w:rFonts w:ascii="Arial" w:hAnsi="Arial" w:eastAsia="宋体" w:cs="Arial"/>
                <w:kern w:val="0"/>
                <w:szCs w:val="21"/>
              </w:rPr>
            </w:pPr>
            <w:r>
              <w:rPr>
                <w:rFonts w:hint="eastAsia" w:ascii="思源黑体 CN Medium" w:hAnsi="思源黑体 CN Medium" w:eastAsia="思源黑体 CN Medium" w:cs="Arial"/>
                <w:color w:val="000000"/>
                <w:szCs w:val="21"/>
              </w:rPr>
              <w:t>被动攻击</w:t>
            </w:r>
          </w:p>
        </w:tc>
        <w:tc>
          <w:tcPr>
            <w:tcW w:w="1985" w:type="dxa"/>
            <w:vAlign w:val="center"/>
          </w:tcPr>
          <w:p>
            <w:pPr>
              <w:widowControl/>
              <w:adjustRightInd/>
              <w:snapToGrid/>
              <w:spacing w:line="360" w:lineRule="auto"/>
              <w:jc w:val="center"/>
              <w:rPr>
                <w:rFonts w:ascii="Arial" w:hAnsi="Arial" w:eastAsia="宋体" w:cs="Arial"/>
                <w:kern w:val="0"/>
                <w:szCs w:val="21"/>
              </w:rPr>
            </w:pPr>
            <w:r>
              <w:rPr>
                <w:rFonts w:hint="eastAsia" w:ascii="思源黑体 CN Medium" w:hAnsi="思源黑体 CN Medium" w:eastAsia="思源黑体 CN Medium" w:cs="Arial"/>
                <w:color w:val="000000"/>
                <w:szCs w:val="21"/>
              </w:rPr>
              <w:t>窃听（网络监听）</w:t>
            </w:r>
          </w:p>
        </w:tc>
        <w:tc>
          <w:tcPr>
            <w:tcW w:w="6520" w:type="dxa"/>
            <w:vAlign w:val="center"/>
          </w:tcPr>
          <w:p>
            <w:pPr>
              <w:widowControl/>
              <w:adjustRightInd/>
              <w:snapToGrid/>
              <w:spacing w:line="360" w:lineRule="auto"/>
              <w:rPr>
                <w:rFonts w:ascii="Arial" w:hAnsi="Arial" w:eastAsia="宋体" w:cs="Arial"/>
                <w:kern w:val="0"/>
                <w:szCs w:val="21"/>
              </w:rPr>
            </w:pPr>
            <w:r>
              <w:rPr>
                <w:rFonts w:hint="eastAsia" w:ascii="思源黑体 CN Medium" w:hAnsi="思源黑体 CN Medium" w:eastAsia="思源黑体 CN Medium" w:cs="Arial"/>
                <w:color w:val="000000"/>
                <w:szCs w:val="21"/>
              </w:rPr>
              <w:t>用各种可能的合法或非法的手段窃取系统中的信息资源和敏感信息。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5" w:hRule="atLeast"/>
          <w:jc w:val="center"/>
        </w:trPr>
        <w:tc>
          <w:tcPr>
            <w:tcW w:w="1124" w:type="dxa"/>
            <w:vMerge w:val="continue"/>
            <w:vAlign w:val="center"/>
          </w:tcPr>
          <w:p>
            <w:pPr>
              <w:widowControl/>
              <w:adjustRightInd/>
              <w:snapToGrid/>
              <w:jc w:val="center"/>
              <w:rPr>
                <w:rFonts w:ascii="Arial" w:hAnsi="Arial" w:eastAsia="宋体" w:cs="Arial"/>
                <w:kern w:val="0"/>
                <w:szCs w:val="21"/>
              </w:rPr>
            </w:pPr>
          </w:p>
        </w:tc>
        <w:tc>
          <w:tcPr>
            <w:tcW w:w="1985" w:type="dxa"/>
            <w:vAlign w:val="center"/>
          </w:tcPr>
          <w:p>
            <w:pPr>
              <w:widowControl/>
              <w:adjustRightInd/>
              <w:snapToGrid/>
              <w:spacing w:line="360" w:lineRule="auto"/>
              <w:jc w:val="center"/>
              <w:rPr>
                <w:rFonts w:ascii="Arial" w:hAnsi="Arial" w:eastAsia="宋体" w:cs="Arial"/>
                <w:kern w:val="0"/>
                <w:szCs w:val="21"/>
              </w:rPr>
            </w:pPr>
            <w:r>
              <w:rPr>
                <w:rFonts w:hint="eastAsia" w:ascii="思源黑体 CN Medium" w:hAnsi="思源黑体 CN Medium" w:eastAsia="思源黑体 CN Medium" w:cs="Arial"/>
                <w:color w:val="000000"/>
                <w:szCs w:val="21"/>
              </w:rPr>
              <w:t>业务流分析</w:t>
            </w:r>
          </w:p>
        </w:tc>
        <w:tc>
          <w:tcPr>
            <w:tcW w:w="6520" w:type="dxa"/>
            <w:vAlign w:val="center"/>
          </w:tcPr>
          <w:p>
            <w:pPr>
              <w:widowControl/>
              <w:adjustRightInd/>
              <w:snapToGrid/>
              <w:spacing w:line="360" w:lineRule="auto"/>
              <w:rPr>
                <w:rFonts w:ascii="Arial" w:hAnsi="Arial" w:eastAsia="宋体" w:cs="Arial"/>
                <w:kern w:val="0"/>
                <w:szCs w:val="21"/>
              </w:rPr>
            </w:pPr>
            <w:r>
              <w:rPr>
                <w:rFonts w:hint="eastAsia" w:ascii="思源黑体 CN Medium" w:hAnsi="思源黑体 CN Medium" w:eastAsia="思源黑体 CN Medium" w:cs="Arial"/>
                <w:color w:val="000000"/>
                <w:szCs w:val="21"/>
              </w:rPr>
              <w:t>通过对系统进行长期监听，利用统计分析方法对诸如通信频度、通信的信息流向、通信总量的变化等参数进行研究，从而发现有价值的信息和规律。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1124" w:type="dxa"/>
            <w:vMerge w:val="continue"/>
            <w:vAlign w:val="center"/>
          </w:tcPr>
          <w:p>
            <w:pPr>
              <w:widowControl/>
              <w:adjustRightInd/>
              <w:snapToGrid/>
              <w:jc w:val="center"/>
              <w:rPr>
                <w:rFonts w:ascii="Arial" w:hAnsi="Arial" w:eastAsia="宋体" w:cs="Arial"/>
                <w:kern w:val="0"/>
                <w:szCs w:val="21"/>
              </w:rPr>
            </w:pPr>
          </w:p>
        </w:tc>
        <w:tc>
          <w:tcPr>
            <w:tcW w:w="1985" w:type="dxa"/>
            <w:vAlign w:val="center"/>
          </w:tcPr>
          <w:p>
            <w:pPr>
              <w:widowControl/>
              <w:adjustRightInd/>
              <w:snapToGrid/>
              <w:spacing w:line="360" w:lineRule="auto"/>
              <w:jc w:val="center"/>
              <w:rPr>
                <w:rFonts w:ascii="Arial" w:hAnsi="Arial" w:eastAsia="宋体" w:cs="Arial"/>
                <w:kern w:val="0"/>
                <w:szCs w:val="21"/>
              </w:rPr>
            </w:pPr>
            <w:r>
              <w:rPr>
                <w:rFonts w:hint="eastAsia" w:ascii="思源黑体 CN Medium" w:hAnsi="思源黑体 CN Medium" w:eastAsia="思源黑体 CN Medium" w:cs="Arial"/>
                <w:color w:val="000000"/>
                <w:szCs w:val="21"/>
              </w:rPr>
              <w:t>非法登录</w:t>
            </w:r>
          </w:p>
        </w:tc>
        <w:tc>
          <w:tcPr>
            <w:tcW w:w="6520" w:type="dxa"/>
            <w:vAlign w:val="center"/>
          </w:tcPr>
          <w:p>
            <w:pPr>
              <w:widowControl/>
              <w:adjustRightInd/>
              <w:snapToGrid/>
              <w:spacing w:line="360" w:lineRule="auto"/>
              <w:rPr>
                <w:rFonts w:ascii="Arial" w:hAnsi="Arial" w:eastAsia="宋体" w:cs="Arial"/>
                <w:kern w:val="0"/>
                <w:szCs w:val="21"/>
              </w:rPr>
            </w:pPr>
            <w:r>
              <w:rPr>
                <w:rFonts w:hint="eastAsia" w:ascii="思源黑体 CN Medium" w:hAnsi="思源黑体 CN Medium" w:eastAsia="思源黑体 CN Medium" w:cs="Arial"/>
                <w:color w:val="000000"/>
                <w:szCs w:val="21"/>
              </w:rPr>
              <w:t>有些资料将这种方式归为被动攻击方式。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5" w:hRule="atLeast"/>
          <w:jc w:val="center"/>
        </w:trPr>
        <w:tc>
          <w:tcPr>
            <w:tcW w:w="1124" w:type="dxa"/>
            <w:vMerge w:val="restart"/>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主动攻击</w:t>
            </w: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假冒身份</w:t>
            </w:r>
          </w:p>
        </w:tc>
        <w:tc>
          <w:tcPr>
            <w:tcW w:w="6520" w:type="dxa"/>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通过欺骗通信系统（或用户）达到非法用户冒充成为合法用户，或者特权小的用户冒充成为特权大的用户的目的。黑客大多是采用假冒身份进行攻击。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0" w:type="auto"/>
            <w:vMerge w:val="continue"/>
          </w:tcPr>
          <w:p>
            <w:pPr>
              <w:spacing w:line="264" w:lineRule="auto"/>
              <w:rPr>
                <w:rFonts w:ascii="思源黑体 CN Medium" w:hAnsi="思源黑体 CN Medium" w:eastAsia="思源黑体 CN Medium"/>
                <w:szCs w:val="21"/>
              </w:rPr>
            </w:pP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抵赖</w:t>
            </w:r>
          </w:p>
        </w:tc>
        <w:tc>
          <w:tcPr>
            <w:tcW w:w="6520" w:type="dxa"/>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这是一种来自用户的攻击，比如：否认自己曾经发布过的某条消息、伪造一份对方来信等。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0" w:type="auto"/>
            <w:vMerge w:val="continue"/>
          </w:tcPr>
          <w:p>
            <w:pPr>
              <w:spacing w:line="264" w:lineRule="auto"/>
              <w:rPr>
                <w:rFonts w:ascii="思源黑体 CN Medium" w:hAnsi="思源黑体 CN Medium" w:eastAsia="思源黑体 CN Medium"/>
                <w:szCs w:val="21"/>
              </w:rPr>
            </w:pP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旁路控制</w:t>
            </w:r>
          </w:p>
        </w:tc>
        <w:tc>
          <w:tcPr>
            <w:tcW w:w="6520" w:type="dxa"/>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攻击者利用系统的安全缺陷或安全性上的脆弱之处获得非授权的权利或特权。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0" w:type="auto"/>
            <w:vMerge w:val="continue"/>
          </w:tcPr>
          <w:p>
            <w:pPr>
              <w:spacing w:line="264" w:lineRule="auto"/>
              <w:rPr>
                <w:rFonts w:ascii="思源黑体 CN Medium" w:hAnsi="思源黑体 CN Medium" w:eastAsia="思源黑体 CN Medium"/>
                <w:szCs w:val="21"/>
              </w:rPr>
            </w:pP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重放攻击</w:t>
            </w:r>
          </w:p>
        </w:tc>
        <w:tc>
          <w:tcPr>
            <w:tcW w:w="6520" w:type="dxa"/>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所截获的某次合法的通信数据拷贝，出于非法的目的而被重新发送。【时间戳可防御】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5" w:hRule="atLeast"/>
        </w:trPr>
        <w:tc>
          <w:tcPr>
            <w:tcW w:w="1124" w:type="dxa"/>
            <w:vMerge w:val="restart"/>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WEB服务器常见威胁</w:t>
            </w: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拒绝服务（DOS）</w:t>
            </w:r>
          </w:p>
        </w:tc>
        <w:tc>
          <w:tcPr>
            <w:tcW w:w="6520" w:type="dxa"/>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对信息或其它资源的合法访问被无条件地阻止。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0" w:type="auto"/>
            <w:vMerge w:val="continue"/>
            <w:vAlign w:val="center"/>
          </w:tcPr>
          <w:p>
            <w:pPr>
              <w:spacing w:line="264" w:lineRule="auto"/>
              <w:rPr>
                <w:rFonts w:ascii="思源黑体 CN Medium" w:hAnsi="思源黑体 CN Medium" w:eastAsia="思源黑体 CN Medium"/>
                <w:szCs w:val="21"/>
              </w:rPr>
            </w:pPr>
          </w:p>
        </w:tc>
        <w:tc>
          <w:tcPr>
            <w:tcW w:w="1985" w:type="dxa"/>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SQL注入</w:t>
            </w:r>
          </w:p>
        </w:tc>
        <w:tc>
          <w:tcPr>
            <w:tcW w:w="6520" w:type="dxa"/>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SQL注入攻击，就是通过把SQL命令插入到 Web表单提交或输入域名或页面请求的查询字符串，最终达到欺骗服务器执行恶意的SQL命令。其首要目的是获取数据库访问权限。</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对用户输入做关键字过滤、Web应用防火墙、定期扫描系统漏洞并及时修复都可以有效防御SQL注入攻击。</w:t>
            </w:r>
          </w:p>
        </w:tc>
      </w:tr>
    </w:tbl>
    <w:p>
      <w:pPr>
        <w:spacing w:line="264" w:lineRule="auto"/>
        <w:rPr>
          <w:rFonts w:ascii="思源黑体 CN Medium" w:hAnsi="思源黑体 CN Medium" w:eastAsia="思源黑体 CN Medium"/>
          <w:szCs w:val="21"/>
        </w:rPr>
      </w:pPr>
    </w:p>
    <w:p>
      <w:pPr>
        <w:spacing w:line="264" w:lineRule="auto"/>
        <w:rPr>
          <w:rFonts w:ascii="思源黑体 CN Medium" w:hAnsi="思源黑体 CN Medium" w:eastAsia="思源黑体 CN Medium"/>
          <w:szCs w:val="21"/>
        </w:rPr>
      </w:pPr>
    </w:p>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46</w:t>
      </w:r>
      <w:r>
        <w:rPr>
          <w:rFonts w:hint="eastAsia" w:ascii="思源黑体 CN Medium" w:hAnsi="思源黑体 CN Medium" w:eastAsia="思源黑体 CN Medium"/>
          <w:sz w:val="24"/>
        </w:rPr>
        <w:t>、网络防御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防火墙技术：防外不防内，对于DMZ非军事区主要放置应用服务器（如邮件服务器，WEB服务器）。</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漏洞扫描：入侵者可以利用系统漏洞侵入系统，系统管理员可以通过漏洞扫描技术，及时了解系统存在的安全问题，并采取相应措施来提高系统的安全性。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入侵检测IDS：根据攻击者行为和模式库记录的行为进行模式匹配，对攻击行为报警。</w:t>
      </w:r>
      <w:r>
        <w:rPr>
          <w:rFonts w:ascii="思源黑体 CN Medium" w:hAnsi="思源黑体 CN Medium" w:eastAsia="思源黑体 CN Medium"/>
          <w:szCs w:val="21"/>
        </w:rPr>
        <w:t xml:space="preserve"> </w:t>
      </w:r>
    </w:p>
    <w:p>
      <w:pPr>
        <w:spacing w:line="264" w:lineRule="auto"/>
        <w:jc w:val="center"/>
        <w:rPr>
          <w:rFonts w:ascii="思源黑体 CN Medium" w:hAnsi="思源黑体 CN Medium" w:eastAsia="思源黑体 CN Medium"/>
          <w:szCs w:val="21"/>
        </w:rPr>
      </w:pPr>
      <w:r>
        <w:rPr>
          <w:rFonts w:ascii="思源黑体 CN Medium" w:hAnsi="思源黑体 CN Medium" w:eastAsia="思源黑体 CN Medium"/>
          <w:szCs w:val="21"/>
        </w:rPr>
        <w:drawing>
          <wp:inline distT="0" distB="0" distL="0" distR="0">
            <wp:extent cx="2097405" cy="14986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a:xfrm>
                      <a:off x="0" y="0"/>
                      <a:ext cx="2101844" cy="1501647"/>
                    </a:xfrm>
                    <a:prstGeom prst="rect">
                      <a:avLst/>
                    </a:prstGeom>
                    <a:noFill/>
                  </pic:spPr>
                </pic:pic>
              </a:graphicData>
            </a:graphic>
          </wp:inline>
        </w:drawing>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47</w:t>
      </w:r>
      <w:r>
        <w:rPr>
          <w:rFonts w:hint="eastAsia" w:ascii="思源黑体 CN Medium" w:hAnsi="思源黑体 CN Medium" w:eastAsia="思源黑体 CN Medium"/>
          <w:sz w:val="24"/>
        </w:rPr>
        <w:t>、常见的软件开发模型</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（1）</w:t>
      </w:r>
      <w:r>
        <w:rPr>
          <w:rFonts w:hint="eastAsia" w:ascii="思源黑体 CN Medium" w:hAnsi="思源黑体 CN Medium" w:eastAsia="思源黑体 CN Medium"/>
          <w:szCs w:val="21"/>
        </w:rPr>
        <w:t>瀑布模型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容易理解，管理成本低，每个阶段都有对应的成果产物，各个阶段有明显的界限划分和顺序要求，一旦发生错误，整个项目推倒重新开始。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适用于需求明确的项目，一般表述为需求明确、或二次开发，或者对于数据处理类型的项目。</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w:t>
      </w:r>
      <w:r>
        <w:rPr>
          <w:rFonts w:hint="eastAsia" w:ascii="思源黑体 CN Medium" w:hAnsi="思源黑体 CN Medium" w:eastAsia="思源黑体 CN Medium"/>
          <w:szCs w:val="21"/>
        </w:rPr>
        <w:t>V模型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强调测试贯穿项目始终，而不是集中在测试阶段。是一种测试的开发模型。</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3</w:t>
      </w:r>
      <w:r>
        <w:rPr>
          <w:rFonts w:ascii="思源黑体 CN Medium" w:hAnsi="思源黑体 CN Medium" w:eastAsia="思源黑体 CN Medium"/>
          <w:szCs w:val="21"/>
        </w:rPr>
        <w:t>）</w:t>
      </w:r>
      <w:r>
        <w:rPr>
          <w:rFonts w:hint="eastAsia" w:ascii="思源黑体 CN Medium" w:hAnsi="思源黑体 CN Medium" w:eastAsia="思源黑体 CN Medium"/>
          <w:szCs w:val="21"/>
        </w:rPr>
        <w:t>喷泉模型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以用户需求为动力，以对象为驱动，适合于面向对象的开发方法。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特点是迭代、无间隙。</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4</w:t>
      </w:r>
      <w:r>
        <w:rPr>
          <w:rFonts w:ascii="思源黑体 CN Medium" w:hAnsi="思源黑体 CN Medium" w:eastAsia="思源黑体 CN Medium"/>
          <w:szCs w:val="21"/>
        </w:rPr>
        <w:t>）</w:t>
      </w:r>
      <w:r>
        <w:rPr>
          <w:rFonts w:hint="eastAsia" w:ascii="思源黑体 CN Medium" w:hAnsi="思源黑体 CN Medium" w:eastAsia="思源黑体 CN Medium"/>
          <w:szCs w:val="21"/>
        </w:rPr>
        <w:t>原型模型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典型的原型开发方法模型。适用于需求不明确的场景，可以帮助用户明确需求。</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5</w:t>
      </w:r>
      <w:r>
        <w:rPr>
          <w:rFonts w:ascii="思源黑体 CN Medium" w:hAnsi="思源黑体 CN Medium" w:eastAsia="思源黑体 CN Medium"/>
          <w:szCs w:val="21"/>
        </w:rPr>
        <w:t>）</w:t>
      </w:r>
      <w:r>
        <w:rPr>
          <w:rFonts w:hint="eastAsia" w:ascii="思源黑体 CN Medium" w:hAnsi="思源黑体 CN Medium" w:eastAsia="思源黑体 CN Medium"/>
          <w:szCs w:val="21"/>
        </w:rPr>
        <w:t>增量模型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可以有多个可用版本的发布，核心功能往往最先完成，在此基础上，每轮迭代会有新的增量发布，核心功能可以得到充分测试。强调每一个增量均发布一个可操作的产品。</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6</w:t>
      </w:r>
      <w:r>
        <w:rPr>
          <w:rFonts w:ascii="思源黑体 CN Medium" w:hAnsi="思源黑体 CN Medium" w:eastAsia="思源黑体 CN Medium"/>
          <w:szCs w:val="21"/>
        </w:rPr>
        <w:t>）</w:t>
      </w:r>
      <w:r>
        <w:rPr>
          <w:rFonts w:hint="eastAsia" w:ascii="思源黑体 CN Medium" w:hAnsi="思源黑体 CN Medium" w:eastAsia="思源黑体 CN Medium"/>
          <w:szCs w:val="21"/>
        </w:rPr>
        <w:t>螺旋模型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典型特点是引入风险分析。结合了瀑布模型和演化模型的优点，最主要的特点在于加入了风险分析。它是由制定计划、风险分析、实施工程、客户评估这一循环组成的，它最初从概念项目开始第一个螺旋。</w:t>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48</w:t>
      </w:r>
      <w:r>
        <w:rPr>
          <w:rFonts w:hint="eastAsia" w:ascii="思源黑体 CN Medium" w:hAnsi="思源黑体 CN Medium" w:eastAsia="思源黑体 CN Medium"/>
          <w:sz w:val="24"/>
        </w:rPr>
        <w:t>、敏捷方法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敏捷开发是一种以人为核心、迭代、循序渐进的开发方法，适用于小团队和小项目，具有小步快跑的思想。</w:t>
      </w:r>
    </w:p>
    <w:tbl>
      <w:tblPr>
        <w:tblStyle w:val="2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01"/>
        <w:gridCol w:w="7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9"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敏捷方法</w:t>
            </w:r>
          </w:p>
        </w:tc>
        <w:tc>
          <w:tcPr>
            <w:tcW w:w="3807"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2"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极限编程XP</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4大价值观、5个原则、12个最佳实践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水晶法(Crystal)</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认为每一个不同的项目都需要一套不同的策略、约定和方法论，认为人对软件质量有重要的影响（以人为本），因此随着项目质量和开发人员素质的提高，项目和过程的质量也随之提高。通过更好地交流和经常性交付，软件生产力得到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开放式源码</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程序开发人员在地域上分布很广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并列争球法( SCRUM)</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把每30天一次的迭代称为一个“冲刺”，并按需求的优先级来实现产品。多个自组织和自治的小组并行地递增实现产品。协调是通过简短的日常情况会议来进行，就像橄榄球中的“并列争球”。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功用驱动开发方法FDD</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首席程序员和“类”程序员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自适应软件开发ASD </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核心是三个非线性的、重叠的开发阶段：猜测、合作与学习。ASD有6个基本的原则：有一个使命作为指导；特征被视为客户价值的关键点；过程中等待是很重要的，因此“重做”与“做”同样关键；变化不被视为改正，而是被视为对软件开发实际情况的调整；确定的交付时间迫使开发人员认真考虑每一个生产的版本的关键需求；风险也包含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193" w:type="pct"/>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敏捷统一过程A</w:t>
            </w:r>
            <w:r>
              <w:rPr>
                <w:rFonts w:ascii="思源黑体 CN Medium" w:hAnsi="思源黑体 CN Medium" w:eastAsia="思源黑体 CN Medium"/>
                <w:szCs w:val="21"/>
              </w:rPr>
              <w:t>UP</w:t>
            </w:r>
          </w:p>
        </w:tc>
        <w:tc>
          <w:tcPr>
            <w:tcW w:w="3807" w:type="pct"/>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采用“大型连续”以及在“小型迭代”原理来构建软件系统，采用经典的U</w:t>
            </w:r>
            <w:r>
              <w:rPr>
                <w:rFonts w:ascii="思源黑体 CN Medium" w:hAnsi="思源黑体 CN Medium" w:eastAsia="思源黑体 CN Medium"/>
                <w:szCs w:val="21"/>
              </w:rPr>
              <w:t>P阶段性（初始化、精化、构建、转换）</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49</w:t>
      </w:r>
      <w:r>
        <w:rPr>
          <w:rFonts w:hint="eastAsia" w:ascii="思源黑体 CN Medium" w:hAnsi="思源黑体 CN Medium" w:eastAsia="思源黑体 CN Medium"/>
          <w:sz w:val="24"/>
        </w:rPr>
        <w:t>、极限编程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极限编程是一种轻量级的开发方法。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它提出了四大价值观：沟通、简单、反馈、勇气。</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五大原则：快速反馈、简单性假设、逐步修改、提倡更改、优质工作。</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十二个最佳实践：计划游戏、隐喻、小型发布、简单设计、测试先行、重构、结对编程、集体代码所有制、持续集成、每周工作40小时、现场客户和编码标准。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计划游戏：快速制定计划、随着细节的不断变化而完善。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小型发布：系统的设计要能够尽可能早地交付。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隐喻：找到合适的比喻传达信息。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简单设计：只处理当前的需求，使设计保持简单。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测试先行：先写测试代码，然后再编写程序。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重构：重新审视需求和设计，重新明确地描述它们以符合新的和现有的需求。</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结对编程。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集体代码所有制。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持续集成：可以按日甚至按小时为客户提供可运行的版本。</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每周工作40小时。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现场顾客：系统最终用户代表应该全程配合XP团队。</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编码标准。</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50</w:t>
      </w:r>
      <w:r>
        <w:rPr>
          <w:rFonts w:hint="eastAsia" w:ascii="思源黑体 CN Medium" w:hAnsi="思源黑体 CN Medium" w:eastAsia="思源黑体 CN Medium"/>
          <w:sz w:val="24"/>
        </w:rPr>
        <w:t>、开发方法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结构化开发方法：用户至上，严格区分工作阶段，每阶段有任务和结果，强调系统开发过程的整体性和全局性，系统开发过程工程化，文档资料标准化，自顶向下，逐步求精。</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原型开发方法：适用于需求不明确的情况。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面向对象开发方法：更好的复用性，关键在于建立一个全面、合理、统一的模型，分析、设计、实现三个阶段界限不明确。</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5</w:t>
      </w:r>
      <w:r>
        <w:rPr>
          <w:rFonts w:ascii="思源黑体 CN Medium" w:hAnsi="思源黑体 CN Medium" w:eastAsia="思源黑体 CN Medium"/>
          <w:sz w:val="24"/>
        </w:rPr>
        <w:t>1、结构化设计任务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体系结构设计：定义软件系统各主要部件之间的关系。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数据设计：基于E-R图确定软件涉及的文件系统的结构及数据库的表结构。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接口设计（人机界面设计）：软件内部，软件和操作系统间以及软件和人之间如何通信。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过程设计：系统结构部件转换成软件的过程描述。确定软件各个组成部分内的算法及内部数据结构，并选定某种过程的表达形式来描述各种算法。</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52</w:t>
      </w:r>
      <w:r>
        <w:rPr>
          <w:rFonts w:hint="eastAsia" w:ascii="思源黑体 CN Medium" w:hAnsi="思源黑体 CN Medium" w:eastAsia="思源黑体 CN Medium"/>
          <w:sz w:val="24"/>
        </w:rPr>
        <w:t>、模块设计原则</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保持模块的大小适中。</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尽可能减少调用的深度。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多扇入，少扇出。</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单入口，单出口。</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模块的作用域应该在模块之内。</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功能应该是可预测的。</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53</w:t>
      </w:r>
      <w:r>
        <w:rPr>
          <w:rFonts w:hint="eastAsia" w:ascii="思源黑体 CN Medium" w:hAnsi="思源黑体 CN Medium" w:eastAsia="思源黑体 CN Medium"/>
          <w:sz w:val="24"/>
        </w:rPr>
        <w:t>、内聚性</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16"/>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6"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内聚类型</w:t>
            </w:r>
          </w:p>
        </w:tc>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功能内聚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完成一个单一功能，各个部分协同工作，缺一不可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顺序内聚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处理元素相关，而且必须顺序执行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通信内聚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所有处理元素集中在一个数据结构的区域上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过程内聚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处理元素相关，而且必须按特定的次序执行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瞬时内聚（时间内聚）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所包含的任务必须在同一时间间隔内执行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逻辑内聚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完成逻辑上相关的一组任务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0" w:type="auto"/>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偶然内聚（巧合内聚）</w:t>
            </w:r>
          </w:p>
        </w:tc>
        <w:tc>
          <w:tcPr>
            <w:tcW w:w="0" w:type="auto"/>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完成一组没有关系或松散关系的任务</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54</w:t>
      </w:r>
      <w:r>
        <w:rPr>
          <w:rFonts w:hint="eastAsia" w:ascii="思源黑体 CN Medium" w:hAnsi="思源黑体 CN Medium" w:eastAsia="思源黑体 CN Medium"/>
          <w:sz w:val="24"/>
        </w:rPr>
        <w:t>、耦合性</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耦合类型</w:t>
            </w:r>
          </w:p>
        </w:tc>
        <w:tc>
          <w:tcPr>
            <w:tcW w:w="6741"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非直接耦合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两个模块之间没有直接关系，它们之间的联系完全是通过主模块的控制和调用来实现的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数据耦合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一组模块借助参数表传递简单数据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标记耦合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一组模块通过参数表传递记录信息（数据结构）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控制耦合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模块之间传递的信息中包含用于控制模块内部逻辑的信息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外部耦合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一组模块都访问同一全局简单变量，而且不是通过参数表传递该全局变量的信息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公共耦合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多个模块都访问同一个公共数据环境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3" w:hRule="atLeast"/>
          <w:jc w:val="center"/>
        </w:trPr>
        <w:tc>
          <w:tcPr>
            <w:tcW w:w="1555" w:type="dxa"/>
            <w:shd w:val="clear" w:color="auto" w:fill="auto"/>
            <w:tcMar>
              <w:top w:w="57" w:type="dxa"/>
              <w:left w:w="108" w:type="dxa"/>
              <w:bottom w:w="57" w:type="dxa"/>
              <w:right w:w="108"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内容耦合</w:t>
            </w:r>
          </w:p>
        </w:tc>
        <w:tc>
          <w:tcPr>
            <w:tcW w:w="6741" w:type="dxa"/>
            <w:shd w:val="clear" w:color="auto" w:fill="auto"/>
            <w:tcMar>
              <w:top w:w="57" w:type="dxa"/>
              <w:left w:w="108" w:type="dxa"/>
              <w:bottom w:w="57" w:type="dxa"/>
              <w:right w:w="108"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一个模块直接访问另一个模块的内部数据；一个模块不通过正常入口转到另一个模块的内部；两个模块有一部分程序代码重叠；一个模块有多个入口</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55</w:t>
      </w:r>
      <w:r>
        <w:rPr>
          <w:rFonts w:hint="eastAsia" w:ascii="思源黑体 CN Medium" w:hAnsi="思源黑体 CN Medium" w:eastAsia="思源黑体 CN Medium"/>
          <w:sz w:val="24"/>
        </w:rPr>
        <w:t>、测试分类</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1</w:t>
      </w:r>
      <w:r>
        <w:rPr>
          <w:rFonts w:ascii="思源黑体 CN Medium" w:hAnsi="思源黑体 CN Medium" w:eastAsia="思源黑体 CN Medium"/>
          <w:szCs w:val="21"/>
        </w:rPr>
        <w:t>）</w:t>
      </w:r>
      <w:r>
        <w:rPr>
          <w:rFonts w:hint="eastAsia" w:ascii="思源黑体 CN Medium" w:hAnsi="思源黑体 CN Medium" w:eastAsia="思源黑体 CN Medium"/>
          <w:szCs w:val="21"/>
        </w:rPr>
        <w:t>静态测试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桌前检查、代码走查、代码审查。</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w:t>
      </w:r>
      <w:r>
        <w:rPr>
          <w:rFonts w:hint="eastAsia" w:ascii="思源黑体 CN Medium" w:hAnsi="思源黑体 CN Medium" w:eastAsia="思源黑体 CN Medium"/>
          <w:szCs w:val="21"/>
        </w:rPr>
        <w:t>动态测试</w:t>
      </w:r>
    </w:p>
    <w:p>
      <w:pPr>
        <w:pStyle w:val="30"/>
        <w:numPr>
          <w:ilvl w:val="0"/>
          <w:numId w:val="5"/>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黑盒测试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等价类划分(确定无效与有效等价类，设计用例尽可能多的覆盖有效类，设计用例只覆盖一个无效类</w:t>
      </w:r>
      <w:r>
        <w:rPr>
          <w:rFonts w:ascii="思源黑体 CN Medium" w:hAnsi="思源黑体 CN Medium" w:eastAsia="思源黑体 CN Medium"/>
          <w:szCs w:val="21"/>
        </w:rPr>
        <w:t>)、</w:t>
      </w:r>
      <w:r>
        <w:rPr>
          <w:rFonts w:hint="eastAsia" w:ascii="思源黑体 CN Medium" w:hAnsi="思源黑体 CN Medium" w:eastAsia="思源黑体 CN Medium"/>
          <w:szCs w:val="21"/>
        </w:rPr>
        <w:t>边界值分析(处理边界情况时最容易出错，选取的测试数据应该恰好等于、稍小于或稍大于边界值</w:t>
      </w:r>
      <w:r>
        <w:rPr>
          <w:rFonts w:ascii="思源黑体 CN Medium" w:hAnsi="思源黑体 CN Medium" w:eastAsia="思源黑体 CN Medium"/>
          <w:szCs w:val="21"/>
        </w:rPr>
        <w:t>)、</w:t>
      </w:r>
      <w:r>
        <w:rPr>
          <w:rFonts w:hint="eastAsia" w:ascii="思源黑体 CN Medium" w:hAnsi="思源黑体 CN Medium" w:eastAsia="思源黑体 CN Medium"/>
          <w:szCs w:val="21"/>
        </w:rPr>
        <w:t>错误推测、因果图。</w:t>
      </w:r>
    </w:p>
    <w:p>
      <w:pPr>
        <w:pStyle w:val="30"/>
        <w:numPr>
          <w:ilvl w:val="0"/>
          <w:numId w:val="5"/>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白盒测试：语句覆盖、判定覆盖、条件覆盖、条件/判定覆盖、路径覆盖。</w:t>
      </w:r>
    </w:p>
    <w:p>
      <w:pPr>
        <w:pStyle w:val="30"/>
        <w:spacing w:line="264" w:lineRule="auto"/>
        <w:ind w:left="840" w:firstLine="0" w:firstLineChars="0"/>
        <w:rPr>
          <w:rFonts w:ascii="思源黑体 CN Medium" w:hAnsi="思源黑体 CN Medium" w:eastAsia="思源黑体 CN Medium"/>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56</w:t>
      </w:r>
      <w:r>
        <w:rPr>
          <w:rFonts w:hint="eastAsia" w:ascii="思源黑体 CN Medium" w:hAnsi="思源黑体 CN Medium" w:eastAsia="思源黑体 CN Medium"/>
          <w:sz w:val="24"/>
        </w:rPr>
        <w:t>、白盒测试</w:t>
      </w:r>
    </w:p>
    <w:tbl>
      <w:tblPr>
        <w:tblStyle w:val="22"/>
        <w:tblW w:w="0" w:type="auto"/>
        <w:jc w:val="center"/>
        <w:tblLayout w:type="autofit"/>
        <w:tblCellMar>
          <w:top w:w="0" w:type="dxa"/>
          <w:left w:w="0" w:type="dxa"/>
          <w:bottom w:w="0" w:type="dxa"/>
          <w:right w:w="0" w:type="dxa"/>
        </w:tblCellMar>
      </w:tblPr>
      <w:tblGrid>
        <w:gridCol w:w="1691"/>
        <w:gridCol w:w="3686"/>
        <w:gridCol w:w="2909"/>
      </w:tblGrid>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定义</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特点</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语句覆盖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被测试程序中的每条语句至少执行一次。</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对执行逻辑覆盖很低，一般认为是很弱的逻辑覆盖。</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判定覆盖</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（分支覆盖）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被测程序每个判定表达式至少获得一次“真”值和“假”值（或者程序中每一个判定取“真”分支和取“假”分支至少通过一次。）</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判定覆盖比语句覆盖更强一些。</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判定可以是1个条件，也可以是多个条件的组合。</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条件覆盖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每一个判定语句中每个逻辑条件的各种可能的值至少满足一次。</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条件覆盖和判断覆盖没有包含关系。</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判断/条件覆盖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判定中每个条件的所有可能取值（真/假）至少出现一次，并使每个判定本身的判定结果（真/假）也至少出现一次。</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同时满足判定覆盖和条件覆盖</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条件组合覆盖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每个判定中的各种可能值的组合都至少出现一次。</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同时满足判定覆盖、条件覆盖、判定/条件覆盖。</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路径覆盖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覆盖被测试程序中所有可能的路。</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基本路径测试</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每一条独立路径都执行过（即程序中可执行语句至少执行一次）。</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测试用例个数与环路复杂度一致。判定为关键控制结点，必须出现在基本路径中。</w:t>
            </w:r>
          </w:p>
        </w:tc>
      </w:tr>
      <w:tr>
        <w:tblPrEx>
          <w:tblCellMar>
            <w:top w:w="0" w:type="dxa"/>
            <w:left w:w="0" w:type="dxa"/>
            <w:bottom w:w="0" w:type="dxa"/>
            <w:right w:w="0" w:type="dxa"/>
          </w:tblCellMar>
        </w:tblPrEx>
        <w:trPr>
          <w:jc w:val="center"/>
        </w:trPr>
        <w:tc>
          <w:tcPr>
            <w:tcW w:w="169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循环覆盖</w:t>
            </w:r>
          </w:p>
        </w:tc>
        <w:tc>
          <w:tcPr>
            <w:tcW w:w="368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循环中每个条件都得到验证。</w:t>
            </w:r>
          </w:p>
        </w:tc>
        <w:tc>
          <w:tcPr>
            <w:tcW w:w="29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注意数组参数可循环验证</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57</w:t>
      </w:r>
      <w:r>
        <w:rPr>
          <w:rFonts w:hint="eastAsia" w:ascii="思源黑体 CN Medium" w:hAnsi="思源黑体 CN Medium" w:eastAsia="思源黑体 CN Medium"/>
          <w:sz w:val="24"/>
        </w:rPr>
        <w:t>、特殊的测试阶段及任务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验收测试：有效性测试、软件配置审查、验收测试。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系统测试：恢复测试、安全性测试、强度测试、性能测试、可靠性测试和安装测试。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集成测试：模块间的接口和通信。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单元测试：模块接口、局部数据结构、边界条件、独立的路径、错误处理。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回归测试：修改软件后进行的测试，防止引入新的错误。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负载测试：对软件负载能力的测试。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压力测试：对软件超负荷条件下运行情况的测试。</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58</w:t>
      </w:r>
      <w:r>
        <w:rPr>
          <w:rFonts w:hint="eastAsia" w:ascii="思源黑体 CN Medium" w:hAnsi="思源黑体 CN Medium" w:eastAsia="思源黑体 CN Medium"/>
          <w:sz w:val="24"/>
        </w:rPr>
        <w:t>、M</w:t>
      </w:r>
      <w:r>
        <w:rPr>
          <w:rFonts w:ascii="思源黑体 CN Medium" w:hAnsi="思源黑体 CN Medium" w:eastAsia="思源黑体 CN Medium"/>
          <w:sz w:val="24"/>
        </w:rPr>
        <w:t>cCabe</w:t>
      </w:r>
      <w:r>
        <w:rPr>
          <w:rFonts w:hint="eastAsia" w:ascii="思源黑体 CN Medium" w:hAnsi="思源黑体 CN Medium" w:eastAsia="思源黑体 CN Medium"/>
          <w:sz w:val="24"/>
        </w:rPr>
        <w:t>复杂度计算</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McCabe复杂度计算公式：V(G)=m-n+2，其中m是有向弧的条数，n是结点数。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对于伪代码可以先转换为程序流程图，对程序流程图可以最终转换为结点图处理，转换时注意将交点的地方标注为新的结点，以最终的结点图带入公式结算其McCabe复杂度。</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59</w:t>
      </w:r>
      <w:r>
        <w:rPr>
          <w:rFonts w:hint="eastAsia" w:ascii="思源黑体 CN Medium" w:hAnsi="思源黑体 CN Medium" w:eastAsia="思源黑体 CN Medium"/>
          <w:sz w:val="24"/>
        </w:rPr>
        <w:t>、维护</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更正性维护：针对真实存在并已经发生的错误进行的维护行为。</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预防性维护：针对真实存在但还未发生的错误进行的维护。</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适应性维护：指使应用软件适应信息技术变化和管理需求变化而进行的修改。企业的外部市场环境和管理需求的不断变化也使得各级管理人员不断提出新的信息需求。</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完善性维护：扩充功能和改善性能而进行的修改。对已有的软件系统增加一些在系统分析和设计阶段中没有规定的功能与性能特征。</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60</w:t>
      </w:r>
      <w:r>
        <w:rPr>
          <w:rFonts w:hint="eastAsia" w:ascii="思源黑体 CN Medium" w:hAnsi="思源黑体 CN Medium" w:eastAsia="思源黑体 CN Medium"/>
          <w:sz w:val="24"/>
        </w:rPr>
        <w:t>、质量属性与其依从属性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功能性：适合性、准确性、互操作性、安全保密性。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可靠性：成熟性、容错性、易恢复性。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易用性：易理解性、易学性、易操作性。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效率：时间特性、资源利用性。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维护性：易分析性、稳定性、易测试性、易改变性。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可移植性：适应性、易安装性、一致性、易替换性。</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61</w:t>
      </w:r>
      <w:r>
        <w:rPr>
          <w:rFonts w:hint="eastAsia" w:ascii="思源黑体 CN Medium" w:hAnsi="思源黑体 CN Medium" w:eastAsia="思源黑体 CN Medium"/>
          <w:sz w:val="24"/>
        </w:rPr>
        <w:t>、CMMI（能力成熟度模型集成）阶段式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初始的：过程不可预测且缺乏控制。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已管理的：过程为项目服务。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已定义的：过程为组织服务。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定量管理的：过程已度量和控制。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优化的：集中于过程改进。</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62</w:t>
      </w:r>
      <w:r>
        <w:rPr>
          <w:rFonts w:hint="eastAsia" w:ascii="思源黑体 CN Medium" w:hAnsi="思源黑体 CN Medium" w:eastAsia="思源黑体 CN Medium"/>
          <w:sz w:val="24"/>
        </w:rPr>
        <w:t>、CMMI（能力成熟度模型集成）连续式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CL0（未完成的）：过程域未执行或未得到CL1中定义的所有目标。</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CL1（已执行的）：其共性目标是过程将可标识的输入工作产品转换成可标识的输出工作产品，以实现支持过程域的特定目标。</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CL2（已管理的）：其共性目标是集中于已管理的过程的制度化。</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CL3（已定义级的）：其共性目标集中于已定义的过程的制度化。</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CL4（定量管理的）：其共性目标集中于可定量管理的过程的制度化。</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CL5（优化的）：使用量化（统计学）手段改变和优化过程域，以满足客户的改变和持续改进计划中的过程域的功效。</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63</w:t>
      </w:r>
      <w:r>
        <w:rPr>
          <w:rFonts w:hint="eastAsia" w:ascii="思源黑体 CN Medium" w:hAnsi="思源黑体 CN Medium" w:eastAsia="思源黑体 CN Medium"/>
          <w:sz w:val="24"/>
        </w:rPr>
        <w:t>、P</w:t>
      </w:r>
      <w:r>
        <w:rPr>
          <w:rFonts w:ascii="思源黑体 CN Medium" w:hAnsi="思源黑体 CN Medium" w:eastAsia="思源黑体 CN Medium"/>
          <w:sz w:val="24"/>
        </w:rPr>
        <w:t>ERT</w:t>
      </w:r>
      <w:r>
        <w:rPr>
          <w:rFonts w:hint="eastAsia" w:ascii="思源黑体 CN Medium" w:hAnsi="思源黑体 CN Medium" w:eastAsia="思源黑体 CN Medium"/>
          <w:sz w:val="24"/>
        </w:rPr>
        <w:t>图</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关键路径是图中源点至汇点的最长路径，关键路径的时间称之为项目工期，也表述为项目完成所需的最少时间。</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总时差：在不延误总工期的前提下，该活动的机动时间。一般在图中，以最晚结束时间减去最早结束时间求取，或以最晚开始时间减去最早开始时间求取。</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64</w:t>
      </w:r>
      <w:r>
        <w:rPr>
          <w:rFonts w:hint="eastAsia" w:ascii="思源黑体 CN Medium" w:hAnsi="思源黑体 CN Medium" w:eastAsia="思源黑体 CN Medium"/>
          <w:sz w:val="24"/>
        </w:rPr>
        <w:t>、风险管理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（1）风险的特性：具有不确定性，可能会造成损失。</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（2）风险的类别</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项目风险涉及到各种形式的预算、进度、人员、资源以及客户相关的问题，并且可能导致项目损失。</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技术风险涉及到技术相关的可能会导致项目损失的问题。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商业风险与市场因素相关。</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社会风险涉及到政策、法规等因素。</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（3）风险曝光度(RiskExposure)=错误出现率(风险出现率)</w:t>
      </w:r>
      <w:r>
        <w:rPr>
          <w:rFonts w:ascii="思源黑体 CN Medium" w:hAnsi="思源黑体 CN Medium" w:eastAsia="思源黑体 CN Medium"/>
          <w:szCs w:val="21"/>
        </w:rPr>
        <w:t xml:space="preserve"> </w:t>
      </w:r>
      <w:r>
        <w:rPr>
          <w:rFonts w:hint="eastAsia" w:ascii="思源黑体 CN Medium" w:hAnsi="思源黑体 CN Medium" w:eastAsia="思源黑体 CN Medium"/>
          <w:szCs w:val="21"/>
        </w:rPr>
        <w:t>X错误造成损失(风险损失)。</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65</w:t>
      </w:r>
      <w:r>
        <w:rPr>
          <w:rFonts w:hint="eastAsia" w:ascii="思源黑体 CN Medium" w:hAnsi="思源黑体 CN Medium" w:eastAsia="思源黑体 CN Medium"/>
          <w:sz w:val="24"/>
        </w:rPr>
        <w:t>、沟通路径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有主程序员：n个成员小组，1个主程序员，普通程序员只需要与主程序员沟通。沟通路径：n-1。</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无主程序员：n个成员的项目小组，相互之间都可以沟通。沟通路径：n(n-1)/2。</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66</w:t>
      </w:r>
      <w:r>
        <w:rPr>
          <w:rFonts w:hint="eastAsia" w:ascii="思源黑体 CN Medium" w:hAnsi="思源黑体 CN Medium" w:eastAsia="思源黑体 CN Medium"/>
          <w:sz w:val="24"/>
        </w:rPr>
        <w:t>、C</w:t>
      </w:r>
      <w:r>
        <w:rPr>
          <w:rFonts w:ascii="思源黑体 CN Medium" w:hAnsi="思源黑体 CN Medium" w:eastAsia="思源黑体 CN Medium"/>
          <w:sz w:val="24"/>
        </w:rPr>
        <w:t>OCOMO II模型</w:t>
      </w:r>
    </w:p>
    <w:p>
      <w:pPr>
        <w:spacing w:line="264" w:lineRule="auto"/>
        <w:jc w:val="center"/>
        <w:rPr>
          <w:rFonts w:ascii="思源黑体 CN Medium" w:hAnsi="思源黑体 CN Medium" w:eastAsia="思源黑体 CN Medium"/>
          <w:szCs w:val="21"/>
        </w:rPr>
      </w:pPr>
      <w:r>
        <w:rPr>
          <w:rFonts w:ascii="思源黑体 CN Medium" w:hAnsi="思源黑体 CN Medium" w:eastAsia="思源黑体 CN Medium"/>
          <w:szCs w:val="21"/>
        </w:rPr>
        <w:drawing>
          <wp:inline distT="0" distB="0" distL="0" distR="0">
            <wp:extent cx="2879725" cy="13481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0000" cy="1348491"/>
                    </a:xfrm>
                    <a:prstGeom prst="rect">
                      <a:avLst/>
                    </a:prstGeom>
                    <a:noFill/>
                  </pic:spPr>
                </pic:pic>
              </a:graphicData>
            </a:graphic>
          </wp:inline>
        </w:drawing>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67</w:t>
      </w:r>
      <w:r>
        <w:rPr>
          <w:rFonts w:hint="eastAsia" w:ascii="思源黑体 CN Medium" w:hAnsi="思源黑体 CN Medium" w:eastAsia="思源黑体 CN Medium"/>
          <w:sz w:val="24"/>
        </w:rPr>
        <w:t>、数据流图</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（1）数据流常见的3种错误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黑洞：加工只有输入没有输出；</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奇迹：加工只有输出没有输入；</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灰洞：加工中输入不足以产生输出。</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（2）子图与父图保持平衡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父图与子图之间平衡是指任何一张DFD子图边界上的输入/输出数据流必须与其父图对应加工的输入/输出数据了保持一致。如果父图中某个加工的一条数据流对应于子图中的几条数据流，而子图中组成这些数据流的数据项全体正好等于父图中的这条数据流，那么它们仍然是平衡的。</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68</w:t>
      </w:r>
      <w:r>
        <w:rPr>
          <w:rFonts w:hint="eastAsia" w:ascii="思源黑体 CN Medium" w:hAnsi="思源黑体 CN Medium" w:eastAsia="思源黑体 CN Medium"/>
          <w:sz w:val="24"/>
        </w:rPr>
        <w:t>、面向对象基本概念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面向对象：对象+分类+继承+通过消息的通信。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对象：属性（数据）+方法（操作）+对象ID。</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封装：隐藏对象的属性和实现细节，仅对外公开接口（信息隐藏技术）。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类（实体类/控制类/边界类）：对对象的抽象。</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接口：一种特殊的类，他只有方法定义没有实现。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继承与泛化：复用机制。</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消息和消息通信：对象之间进行通信的一种构造叫做消息。消息是异步通信的。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重置/覆盖：在子类中重新定义父类中已经定义的方法。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重载：一个类可以有多个同名而参数类型不同的方法。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动态绑定：根据接收对象的具体情况将请求的操作与实现的方法进行连接（运行时绑定）。</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多态：不同对象收到同样的消息产生不同的结果（软设一般只涉及过载多态-同一个名字在不同的上下文中所代表的含义不同）。</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69</w:t>
      </w:r>
      <w:r>
        <w:rPr>
          <w:rFonts w:hint="eastAsia" w:ascii="思源黑体 CN Medium" w:hAnsi="思源黑体 CN Medium" w:eastAsia="思源黑体 CN Medium"/>
          <w:sz w:val="24"/>
        </w:rPr>
        <w:t>、面向对象设计原则</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单一职责原则：设计目的单一的类。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开放-封闭原则：对扩展开放，对修改封闭。</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李氏（Liskov）替换原则：子类可以替换父类。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依赖倒置原则：要依赖于抽象，而不是具体实现；针对接口编程，不要针对实现编程。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接口隔离原则：使用多个专门的接口比使用单一的总接口要好。</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组合重用原则：要尽量使用组合，而不是继承关系达到重用目的。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迪米特（Demeter）原则（最少知识法则）：一个对象应当对其他对象有尽可能少的了解。</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重用发布等价原则：重用的粒度就是发布的粒度。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共同封闭原则：包中的所有类对于同一性质的变化应该是共同封闭的。一个变化若对一个包产生影响，则将对该包里的所有类产生影响，而对于其他的包不造成任何影响。</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共同重用原则：一个包里的所有类应该是共同重用的。如果重用了包里的一个类，那么就要重用包中的所有类。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无环依赖原则：在包的依赖关系图中不允许存在环，即包之间的结构必须是一个直接的无环图形。</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稳定依赖原则：朝着稳定的方向进行依赖。</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稳定抽象原则：包的抽象程度应该和其稳定程度一致。</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70</w:t>
      </w:r>
      <w:r>
        <w:rPr>
          <w:rFonts w:hint="eastAsia" w:ascii="思源黑体 CN Medium" w:hAnsi="思源黑体 CN Medium" w:eastAsia="思源黑体 CN Medium"/>
          <w:sz w:val="24"/>
        </w:rPr>
        <w:t>、U</w:t>
      </w:r>
      <w:r>
        <w:rPr>
          <w:rFonts w:ascii="思源黑体 CN Medium" w:hAnsi="思源黑体 CN Medium" w:eastAsia="思源黑体 CN Medium"/>
          <w:sz w:val="24"/>
        </w:rPr>
        <w:t>ML</w:t>
      </w:r>
      <w:r>
        <w:rPr>
          <w:rFonts w:hint="eastAsia" w:ascii="思源黑体 CN Medium" w:hAnsi="思源黑体 CN Medium" w:eastAsia="思源黑体 CN Medium"/>
          <w:sz w:val="24"/>
        </w:rPr>
        <w:t>图分类</w:t>
      </w:r>
    </w:p>
    <w:p>
      <w:pPr>
        <w:spacing w:line="264" w:lineRule="auto"/>
        <w:jc w:val="center"/>
        <w:rPr>
          <w:rFonts w:ascii="思源黑体 CN Medium" w:hAnsi="思源黑体 CN Medium" w:eastAsia="思源黑体 CN Medium"/>
          <w:szCs w:val="21"/>
        </w:rPr>
      </w:pPr>
      <w:r>
        <w:rPr>
          <w:rFonts w:ascii="思源黑体 CN Medium" w:hAnsi="思源黑体 CN Medium" w:eastAsia="思源黑体 CN Medium"/>
          <w:szCs w:val="21"/>
        </w:rPr>
        <w:drawing>
          <wp:inline distT="0" distB="0" distL="0" distR="0">
            <wp:extent cx="3322320" cy="2517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22320" cy="2517775"/>
                    </a:xfrm>
                    <a:prstGeom prst="rect">
                      <a:avLst/>
                    </a:prstGeom>
                    <a:noFill/>
                  </pic:spPr>
                </pic:pic>
              </a:graphicData>
            </a:graphic>
          </wp:inline>
        </w:drawing>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71</w:t>
      </w:r>
      <w:r>
        <w:rPr>
          <w:rFonts w:hint="eastAsia" w:ascii="思源黑体 CN Medium" w:hAnsi="思源黑体 CN Medium" w:eastAsia="思源黑体 CN Medium"/>
          <w:sz w:val="24"/>
        </w:rPr>
        <w:t>、类图关系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依赖关系：一个事物发生变化影响另一个事物。</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泛化关系：特殊/一般关系。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关联关系：描述了一组链，链是对象之间的连接。</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聚合关系：整体与部分生命周期不同。</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组合关系：整体与部分生命周期相同。</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实现关系：接口与类之间的关系。</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72</w:t>
      </w:r>
      <w:r>
        <w:rPr>
          <w:rFonts w:hint="eastAsia" w:ascii="思源黑体 CN Medium" w:hAnsi="思源黑体 CN Medium" w:eastAsia="思源黑体 CN Medium"/>
          <w:sz w:val="24"/>
        </w:rPr>
        <w:t>、用例关系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包含关系：其中这个提取出来的公共用例称为抽象用例，而把原始用例称为基本用例或基础用例系，当可以从两个或两个以上的用例中提取公共行为时，应该使用包含关系来表示它们。</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扩展关系：如果一个用例明显地混合了两种或两种以上的不同场景，即根据情况可能发生多种分支，则可以将这个用例分为一个基本用例和一个或多个扩展用例，这样使描述可能更加清晰。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泛化关系：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object>
          <v:shape id="_x0000_i1026" o:spt="75" type="#_x0000_t75" style="height:195.75pt;width:390pt;" o:ole="t" filled="f" o:preferrelative="t" stroked="f" coordsize="21600,21600">
            <v:path/>
            <v:fill on="f" focussize="0,0"/>
            <v:stroke on="f" joinstyle="miter"/>
            <v:imagedata r:id="rId20" o:title=""/>
            <o:lock v:ext="edit" aspectratio="t"/>
            <w10:wrap type="none"/>
            <w10:anchorlock/>
          </v:shape>
          <o:OLEObject Type="Embed" ProgID="Visio.Drawing.15" ShapeID="_x0000_i1026" DrawAspect="Content" ObjectID="_1468075726" r:id="rId19">
            <o:LockedField>false</o:LockedField>
          </o:OLEObject>
        </w:object>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73</w:t>
      </w:r>
      <w:r>
        <w:rPr>
          <w:rFonts w:hint="eastAsia" w:ascii="思源黑体 CN Medium" w:hAnsi="思源黑体 CN Medium" w:eastAsia="思源黑体 CN Medium"/>
          <w:sz w:val="24"/>
        </w:rPr>
        <w:t>、设计模式分类</w:t>
      </w:r>
    </w:p>
    <w:tbl>
      <w:tblPr>
        <w:tblStyle w:val="22"/>
        <w:tblW w:w="47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03"/>
        <w:gridCol w:w="2106"/>
        <w:gridCol w:w="2040"/>
        <w:gridCol w:w="2761"/>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4" w:hRule="atLeast"/>
          <w:jc w:val="center"/>
        </w:trPr>
        <w:tc>
          <w:tcPr>
            <w:tcW w:w="385" w:type="pct"/>
            <w:shd w:val="clear" w:color="auto" w:fill="auto"/>
            <w:tcMar>
              <w:top w:w="72" w:type="dxa"/>
              <w:left w:w="144" w:type="dxa"/>
              <w:bottom w:w="72" w:type="dxa"/>
              <w:right w:w="144" w:type="dxa"/>
            </w:tcMar>
            <w:vAlign w:val="center"/>
          </w:tcPr>
          <w:p>
            <w:pPr>
              <w:pStyle w:val="38"/>
              <w:spacing w:line="264" w:lineRule="auto"/>
              <w:rPr>
                <w:rFonts w:ascii="思源黑体 CN Medium" w:hAnsi="思源黑体 CN Medium" w:eastAsia="思源黑体 CN Medium" w:cs="Times New Roman"/>
                <w:kern w:val="0"/>
              </w:rPr>
            </w:pPr>
          </w:p>
        </w:tc>
        <w:tc>
          <w:tcPr>
            <w:tcW w:w="1154"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b/>
                <w:bCs/>
                <w:color w:val="000000"/>
                <w:kern w:val="24"/>
                <w:szCs w:val="21"/>
              </w:rPr>
              <w:t>创建型</w:t>
            </w:r>
          </w:p>
        </w:tc>
        <w:tc>
          <w:tcPr>
            <w:tcW w:w="1118"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b/>
                <w:bCs/>
                <w:color w:val="000000"/>
                <w:kern w:val="24"/>
                <w:szCs w:val="21"/>
              </w:rPr>
              <w:t>结构型</w:t>
            </w:r>
          </w:p>
        </w:tc>
        <w:tc>
          <w:tcPr>
            <w:tcW w:w="2344" w:type="pct"/>
            <w:gridSpan w:val="2"/>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b/>
                <w:bCs/>
                <w:color w:val="000000"/>
                <w:kern w:val="24"/>
                <w:szCs w:val="21"/>
              </w:rPr>
              <w:t>行为型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7" w:hRule="atLeast"/>
          <w:jc w:val="center"/>
        </w:trPr>
        <w:tc>
          <w:tcPr>
            <w:tcW w:w="385"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类</w:t>
            </w:r>
          </w:p>
        </w:tc>
        <w:tc>
          <w:tcPr>
            <w:tcW w:w="1154"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factory method</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工厂方法模式</w:t>
            </w:r>
          </w:p>
        </w:tc>
        <w:tc>
          <w:tcPr>
            <w:tcW w:w="1118"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adapter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适配器模式（类和对象）</w:t>
            </w:r>
          </w:p>
        </w:tc>
        <w:tc>
          <w:tcPr>
            <w:tcW w:w="1513"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template method</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模板方法模式</w:t>
            </w:r>
          </w:p>
        </w:tc>
        <w:tc>
          <w:tcPr>
            <w:tcW w:w="831"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interpreter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解释器模式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45" w:hRule="atLeast"/>
          <w:jc w:val="center"/>
        </w:trPr>
        <w:tc>
          <w:tcPr>
            <w:tcW w:w="385"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对象</w:t>
            </w:r>
          </w:p>
        </w:tc>
        <w:tc>
          <w:tcPr>
            <w:tcW w:w="1154"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abstract factory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抽象工厂模式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prototype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原型模式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singleton</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单例模式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builder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构建器模式</w:t>
            </w:r>
          </w:p>
        </w:tc>
        <w:tc>
          <w:tcPr>
            <w:tcW w:w="1118"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bridge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桥接模式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composite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组合模式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decorator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装饰模式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facade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外观模式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flyweight</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享元模式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proxy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代理模式</w:t>
            </w:r>
          </w:p>
        </w:tc>
        <w:tc>
          <w:tcPr>
            <w:tcW w:w="1513"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chain of responsibility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职责链模式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command</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命令模式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iterator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迭代器模式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mediator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中介者模式</w:t>
            </w:r>
          </w:p>
        </w:tc>
        <w:tc>
          <w:tcPr>
            <w:tcW w:w="831"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memento</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备忘录模式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observer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观察者模式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state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状态模式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strategy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策略模式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visitor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访问者模式</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74</w:t>
      </w:r>
      <w:r>
        <w:rPr>
          <w:rFonts w:hint="eastAsia" w:ascii="思源黑体 CN Medium" w:hAnsi="思源黑体 CN Medium" w:eastAsia="思源黑体 CN Medium"/>
          <w:sz w:val="24"/>
        </w:rPr>
        <w:t>、创建型设计模式应用场景</w:t>
      </w:r>
    </w:p>
    <w:tbl>
      <w:tblPr>
        <w:tblStyle w:val="22"/>
        <w:tblW w:w="0" w:type="auto"/>
        <w:jc w:val="center"/>
        <w:tblLayout w:type="autofit"/>
        <w:tblCellMar>
          <w:top w:w="0" w:type="dxa"/>
          <w:left w:w="0" w:type="dxa"/>
          <w:bottom w:w="0" w:type="dxa"/>
          <w:right w:w="0" w:type="dxa"/>
        </w:tblCellMar>
      </w:tblPr>
      <w:tblGrid>
        <w:gridCol w:w="1833"/>
        <w:gridCol w:w="4678"/>
        <w:gridCol w:w="1775"/>
      </w:tblGrid>
      <w:tr>
        <w:tblPrEx>
          <w:tblCellMar>
            <w:top w:w="0" w:type="dxa"/>
            <w:left w:w="0" w:type="dxa"/>
            <w:bottom w:w="0" w:type="dxa"/>
            <w:right w:w="0" w:type="dxa"/>
          </w:tblCellMar>
        </w:tblPrEx>
        <w:trPr>
          <w:jc w:val="center"/>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设计模式名称</w:t>
            </w:r>
          </w:p>
        </w:tc>
        <w:tc>
          <w:tcPr>
            <w:tcW w:w="4678"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简要说明</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速记关键字</w:t>
            </w:r>
          </w:p>
        </w:tc>
      </w:tr>
      <w:tr>
        <w:tblPrEx>
          <w:tblCellMar>
            <w:top w:w="0" w:type="dxa"/>
            <w:left w:w="0" w:type="dxa"/>
            <w:bottom w:w="0" w:type="dxa"/>
            <w:right w:w="0" w:type="dxa"/>
          </w:tblCellMar>
        </w:tblPrEx>
        <w:trPr>
          <w:jc w:val="center"/>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Factory Method</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工厂方法模式</w:t>
            </w:r>
          </w:p>
        </w:tc>
        <w:tc>
          <w:tcPr>
            <w:tcW w:w="4678"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定义一个创建对象的接口，但由子类决定需要实例化哪一个类。工厂方法使得子类实例化的过程推迟</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动态生产对象</w:t>
            </w:r>
          </w:p>
        </w:tc>
      </w:tr>
      <w:tr>
        <w:tblPrEx>
          <w:tblCellMar>
            <w:top w:w="0" w:type="dxa"/>
            <w:left w:w="0" w:type="dxa"/>
            <w:bottom w:w="0" w:type="dxa"/>
            <w:right w:w="0" w:type="dxa"/>
          </w:tblCellMar>
        </w:tblPrEx>
        <w:trPr>
          <w:jc w:val="center"/>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Abstract Factory</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抽象工厂模式</w:t>
            </w:r>
          </w:p>
        </w:tc>
        <w:tc>
          <w:tcPr>
            <w:tcW w:w="4678"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提供一个接口，可以创建一系列相关或相互依赖的对象，而无需指定它们具体的类</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生产成系列对象</w:t>
            </w:r>
          </w:p>
        </w:tc>
      </w:tr>
      <w:tr>
        <w:tblPrEx>
          <w:tblCellMar>
            <w:top w:w="0" w:type="dxa"/>
            <w:left w:w="0" w:type="dxa"/>
            <w:bottom w:w="0" w:type="dxa"/>
            <w:right w:w="0" w:type="dxa"/>
          </w:tblCellMar>
        </w:tblPrEx>
        <w:trPr>
          <w:jc w:val="center"/>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Builder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构建器模式</w:t>
            </w:r>
          </w:p>
        </w:tc>
        <w:tc>
          <w:tcPr>
            <w:tcW w:w="4678"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将一个复杂类的表示与其构造相分离，使得相同的构建过程能够得出不同的表示</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复杂对象构造</w:t>
            </w:r>
          </w:p>
        </w:tc>
      </w:tr>
      <w:tr>
        <w:tblPrEx>
          <w:tblCellMar>
            <w:top w:w="0" w:type="dxa"/>
            <w:left w:w="0" w:type="dxa"/>
            <w:bottom w:w="0" w:type="dxa"/>
            <w:right w:w="0" w:type="dxa"/>
          </w:tblCellMar>
        </w:tblPrEx>
        <w:trPr>
          <w:jc w:val="center"/>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Prototype</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原型模式</w:t>
            </w:r>
          </w:p>
        </w:tc>
        <w:tc>
          <w:tcPr>
            <w:tcW w:w="4678"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用原型实例指定创建对象的类型，并且通过拷贝这个原型来创建新的对象</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克隆对象</w:t>
            </w:r>
          </w:p>
        </w:tc>
      </w:tr>
      <w:tr>
        <w:tblPrEx>
          <w:tblCellMar>
            <w:top w:w="0" w:type="dxa"/>
            <w:left w:w="0" w:type="dxa"/>
            <w:bottom w:w="0" w:type="dxa"/>
            <w:right w:w="0" w:type="dxa"/>
          </w:tblCellMar>
        </w:tblPrEx>
        <w:trPr>
          <w:jc w:val="center"/>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Singleton</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单例模式</w:t>
            </w:r>
          </w:p>
        </w:tc>
        <w:tc>
          <w:tcPr>
            <w:tcW w:w="4678"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保证一个类只有一个实例，并提供一个访问它的全局访问点</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单实例</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75</w:t>
      </w:r>
      <w:r>
        <w:rPr>
          <w:rFonts w:hint="eastAsia" w:ascii="思源黑体 CN Medium" w:hAnsi="思源黑体 CN Medium" w:eastAsia="思源黑体 CN Medium"/>
          <w:sz w:val="24"/>
        </w:rPr>
        <w:t>、结构型设计模式应用场景</w:t>
      </w:r>
    </w:p>
    <w:tbl>
      <w:tblPr>
        <w:tblStyle w:val="22"/>
        <w:tblW w:w="0" w:type="auto"/>
        <w:jc w:val="center"/>
        <w:tblLayout w:type="autofit"/>
        <w:tblCellMar>
          <w:top w:w="0" w:type="dxa"/>
          <w:left w:w="0" w:type="dxa"/>
          <w:bottom w:w="0" w:type="dxa"/>
          <w:right w:w="0" w:type="dxa"/>
        </w:tblCellMar>
      </w:tblPr>
      <w:tblGrid>
        <w:gridCol w:w="1550"/>
        <w:gridCol w:w="5386"/>
        <w:gridCol w:w="1350"/>
      </w:tblGrid>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设计模式名称</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简要说明</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速记关键字</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Adapter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适配器模式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将一个类的接口转换成用户希望得到的另一种接口。它使原本不相容的接口得以协同工作</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转换接口</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Bridge</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桥接模式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将类的抽象部分和它的实现部分分离开来，使它们可以独立地变化</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继承树拆分</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Composite</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组合模式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将对象组合成树型结构以表示“整体-部分”的层次结构，使得用户对单个对象和组合对象的使用具有一致性</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树形目录结构</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Decorator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装饰模式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动态地给一个对象添加一些额外的职责。它提供了用子类扩展功能的一个灵活的替代，比派生一个子类更加灵活</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动态附加职责</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Facade</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外观模式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定义一个高层接口，为子系统中的一组接口提供一个一致的外观，从而简化了该子系统的使用</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对外统一接口</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Flyweight</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享元模式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提供支持大量细粒度对象共享的有效方法</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汉字编码</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Proxy</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代理模式</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为其他对象提供一种代理以控制这个对象的访问</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快捷方式</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76</w:t>
      </w:r>
      <w:r>
        <w:rPr>
          <w:rFonts w:hint="eastAsia" w:ascii="思源黑体 CN Medium" w:hAnsi="思源黑体 CN Medium" w:eastAsia="思源黑体 CN Medium"/>
          <w:sz w:val="24"/>
        </w:rPr>
        <w:t>、行为型设计模式应用场景</w:t>
      </w:r>
    </w:p>
    <w:tbl>
      <w:tblPr>
        <w:tblStyle w:val="22"/>
        <w:tblW w:w="0" w:type="auto"/>
        <w:jc w:val="center"/>
        <w:tblLayout w:type="autofit"/>
        <w:tblCellMar>
          <w:top w:w="0" w:type="dxa"/>
          <w:left w:w="0" w:type="dxa"/>
          <w:bottom w:w="0" w:type="dxa"/>
          <w:right w:w="0" w:type="dxa"/>
        </w:tblCellMar>
      </w:tblPr>
      <w:tblGrid>
        <w:gridCol w:w="1940"/>
        <w:gridCol w:w="5214"/>
        <w:gridCol w:w="1350"/>
      </w:tblGrid>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设计模式名称</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简要说明</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速记关键字</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Chain of</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Responsibility</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职责链模式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通过给多个对象处理请求的机会，减少请求的发送者与接收者之间的耦合。将接收对象链接起来，在链中传递请求，直到有一个对象处理这个请求</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传递职责</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Command</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命令模式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将一个请求封装为一个对象，从而可用不同的请求对客户进行参数化，将请求排队或记录请求日志，支持可撤销的操作</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日志记录，可撤销</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Interpreter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解释器模式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给定一种语言，定义它的文法表示，并定义一个解释器，该解释器用来根据文法表示来解释语言中的句子</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虚拟机的机制</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Iterator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迭代器模式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提供一种方法来顺序访问一个聚合对象中的各个元素，而不需要暴露该对象的内部表示</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数据集</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Mediator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中介者模式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用一个中介对象来封装一系列的对象交互。它使各对象不需要显式地相互调用，从而达到低耦合，还可以独立地改变对象间的交互</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不直接引用</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Memento</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备忘录模式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在不破坏封装性的前提下，捕获一个对象的内部状态，并在该对象之外保存这个状态，从而可以在以后将该对象恢复到原先保存的状态</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游戏存档</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Observer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观察者模式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定义对象间的一种一对多的依赖关系，当一个对象的状态发生改变时，所有依赖于它的对象都得到通知并自动更新</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联动</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State</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状态模式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允许一个对象在其内部状态改变时改变它的行为</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状态变成类</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Strategy</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策略模式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定义一系列算法，把它们一个个封装起来，并且使它们之间可互相替换，从而让算法可以独立于使用它的用户而变化</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多方案切换</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Template Method</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模板方法模式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定义一个操作中的算法骨架，而将一些步骤延迟到子类中，使得子类可以不改变一个算法的结构即可重新定义算法的某些特定步骤</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框架</w:t>
            </w:r>
          </w:p>
        </w:tc>
      </w:tr>
      <w:tr>
        <w:tblPrEx>
          <w:tblCellMar>
            <w:top w:w="0" w:type="dxa"/>
            <w:left w:w="0" w:type="dxa"/>
            <w:bottom w:w="0" w:type="dxa"/>
            <w:right w:w="0"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Visitor</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访问者模式</w:t>
            </w:r>
          </w:p>
        </w:tc>
        <w:tc>
          <w:tcPr>
            <w:tcW w:w="5214"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表示一个作用于某对象结构中的各元素的操作，使得在不改变各元素的类的前提下定义作用于这些元素的新操作</w:t>
            </w:r>
          </w:p>
        </w:tc>
        <w:tc>
          <w:tcPr>
            <w:tcW w:w="1350" w:type="dxa"/>
            <w:tcBorders>
              <w:top w:val="single" w:color="000000" w:sz="8" w:space="0"/>
              <w:left w:val="single" w:color="000000" w:sz="8" w:space="0"/>
              <w:bottom w:val="single" w:color="000000" w:sz="8" w:space="0"/>
              <w:right w:val="single" w:color="000000" w:sz="8" w:space="0"/>
            </w:tcBorders>
            <w:shd w:val="clear" w:color="auto" w:fill="auto"/>
            <w:tcMar>
              <w:top w:w="57" w:type="dxa"/>
              <w:left w:w="94" w:type="dxa"/>
              <w:bottom w:w="57" w:type="dxa"/>
              <w:right w:w="94"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数据与操作分离</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77</w:t>
      </w:r>
      <w:r>
        <w:rPr>
          <w:rFonts w:hint="eastAsia" w:ascii="思源黑体 CN Medium" w:hAnsi="思源黑体 CN Medium" w:eastAsia="思源黑体 CN Medium"/>
          <w:sz w:val="24"/>
        </w:rPr>
        <w:t>、顺序表和链表对比</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4"/>
        <w:gridCol w:w="1369"/>
        <w:gridCol w:w="4278"/>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性能类别</w:t>
            </w:r>
          </w:p>
        </w:tc>
        <w:tc>
          <w:tcPr>
            <w:tcW w:w="715"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具体项目</w:t>
            </w:r>
          </w:p>
        </w:tc>
        <w:tc>
          <w:tcPr>
            <w:tcW w:w="2235"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顺序存储</w:t>
            </w:r>
          </w:p>
        </w:tc>
        <w:tc>
          <w:tcPr>
            <w:tcW w:w="1337"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链式存储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Merge w:val="restar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空间性能</w:t>
            </w:r>
          </w:p>
        </w:tc>
        <w:tc>
          <w:tcPr>
            <w:tcW w:w="71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存储密度</w:t>
            </w:r>
          </w:p>
        </w:tc>
        <w:tc>
          <w:tcPr>
            <w:tcW w:w="223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=1，更优</w:t>
            </w:r>
          </w:p>
        </w:tc>
        <w:tc>
          <w:tcPr>
            <w:tcW w:w="133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Merge w:val="continue"/>
            <w:vAlign w:val="center"/>
          </w:tcPr>
          <w:p>
            <w:pPr>
              <w:pStyle w:val="38"/>
              <w:spacing w:line="264" w:lineRule="auto"/>
              <w:rPr>
                <w:rFonts w:ascii="思源黑体 CN Medium" w:hAnsi="思源黑体 CN Medium" w:eastAsia="思源黑体 CN Medium"/>
              </w:rPr>
            </w:pPr>
          </w:p>
        </w:tc>
        <w:tc>
          <w:tcPr>
            <w:tcW w:w="71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容量分配</w:t>
            </w:r>
          </w:p>
        </w:tc>
        <w:tc>
          <w:tcPr>
            <w:tcW w:w="223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事先确定</w:t>
            </w:r>
          </w:p>
        </w:tc>
        <w:tc>
          <w:tcPr>
            <w:tcW w:w="133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动态改变，更优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Merge w:val="restar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时间性能</w:t>
            </w:r>
          </w:p>
        </w:tc>
        <w:tc>
          <w:tcPr>
            <w:tcW w:w="71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查找运算</w:t>
            </w:r>
          </w:p>
        </w:tc>
        <w:tc>
          <w:tcPr>
            <w:tcW w:w="223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p>
        </w:tc>
        <w:tc>
          <w:tcPr>
            <w:tcW w:w="133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Merge w:val="continue"/>
            <w:vAlign w:val="center"/>
          </w:tcPr>
          <w:p>
            <w:pPr>
              <w:pStyle w:val="38"/>
              <w:spacing w:line="264" w:lineRule="auto"/>
              <w:rPr>
                <w:rFonts w:ascii="思源黑体 CN Medium" w:hAnsi="思源黑体 CN Medium" w:eastAsia="思源黑体 CN Medium"/>
              </w:rPr>
            </w:pPr>
          </w:p>
        </w:tc>
        <w:tc>
          <w:tcPr>
            <w:tcW w:w="71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读运算</w:t>
            </w:r>
          </w:p>
        </w:tc>
        <w:tc>
          <w:tcPr>
            <w:tcW w:w="223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O（1），更优</w:t>
            </w:r>
          </w:p>
        </w:tc>
        <w:tc>
          <w:tcPr>
            <w:tcW w:w="133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O（n），最好情况为1，最坏情况为n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Merge w:val="continue"/>
            <w:vAlign w:val="center"/>
          </w:tcPr>
          <w:p>
            <w:pPr>
              <w:pStyle w:val="38"/>
              <w:spacing w:line="264" w:lineRule="auto"/>
              <w:rPr>
                <w:rFonts w:ascii="思源黑体 CN Medium" w:hAnsi="思源黑体 CN Medium" w:eastAsia="思源黑体 CN Medium"/>
              </w:rPr>
            </w:pPr>
          </w:p>
        </w:tc>
        <w:tc>
          <w:tcPr>
            <w:tcW w:w="71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插入运算</w:t>
            </w:r>
          </w:p>
        </w:tc>
        <w:tc>
          <w:tcPr>
            <w:tcW w:w="223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O（n），最好情况为0，最坏情况为n</w:t>
            </w:r>
          </w:p>
        </w:tc>
        <w:tc>
          <w:tcPr>
            <w:tcW w:w="133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3" w:type="pct"/>
            <w:vMerge w:val="continue"/>
            <w:vAlign w:val="center"/>
          </w:tcPr>
          <w:p>
            <w:pPr>
              <w:pStyle w:val="38"/>
              <w:spacing w:line="264" w:lineRule="auto"/>
              <w:rPr>
                <w:rFonts w:ascii="思源黑体 CN Medium" w:hAnsi="思源黑体 CN Medium" w:eastAsia="思源黑体 CN Medium"/>
              </w:rPr>
            </w:pPr>
          </w:p>
        </w:tc>
        <w:tc>
          <w:tcPr>
            <w:tcW w:w="71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删除运算</w:t>
            </w:r>
          </w:p>
        </w:tc>
        <w:tc>
          <w:tcPr>
            <w:tcW w:w="2235"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p>
        </w:tc>
        <w:tc>
          <w:tcPr>
            <w:tcW w:w="133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O（1），更优</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78</w:t>
      </w:r>
      <w:r>
        <w:rPr>
          <w:rFonts w:hint="eastAsia" w:ascii="思源黑体 CN Medium" w:hAnsi="思源黑体 CN Medium" w:eastAsia="思源黑体 CN Medium"/>
          <w:sz w:val="24"/>
        </w:rPr>
        <w:t>、树的基本概念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双亲、孩子和兄弟：结点的子树的根称为该结点的孩子；相应地，该结点称为其子结点的双亲。具有相同双亲的结点互为兄弟。</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结点的度：一个结点的子树的个数记为该结点的度。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叶子结点：也称为终端结点，指度为0的结点。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内部结点：度不为0的结点，也称为分支结点或非终端结点。除根结点之外，分支结点也称为内部结点。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结点的层次：根为第一层，根的孩子为第二层，依次类推，若某结点在第i层，则其孩子结点在第i+1层。</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树的高度：一棵树的最大层次数记为树的高度（深度）。</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79</w:t>
      </w:r>
      <w:r>
        <w:rPr>
          <w:rFonts w:hint="eastAsia" w:ascii="思源黑体 CN Medium" w:hAnsi="思源黑体 CN Medium" w:eastAsia="思源黑体 CN Medium"/>
          <w:sz w:val="24"/>
        </w:rPr>
        <w:t>、二叉树的特性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在二叉树的第i层上最多有</w:t>
      </w:r>
      <m:oMath>
        <m:sSup>
          <m:sSupPr>
            <m:ctrlPr>
              <w:rPr>
                <w:rFonts w:ascii="Cambria Math" w:hAnsi="Cambria Math" w:eastAsia="思源黑体 CN Medium"/>
                <w:szCs w:val="21"/>
              </w:rPr>
            </m:ctrlPr>
          </m:sSupPr>
          <m:e>
            <m:r>
              <m:rPr>
                <m:sty m:val="p"/>
              </m:rPr>
              <w:rPr>
                <w:rFonts w:hint="eastAsia" w:ascii="Cambria Math" w:hAnsi="Cambria Math" w:eastAsia="思源黑体 CN Medium"/>
                <w:szCs w:val="21"/>
              </w:rPr>
              <m:t>2</m:t>
            </m:r>
            <m:ctrlPr>
              <w:rPr>
                <w:rFonts w:ascii="Cambria Math" w:hAnsi="Cambria Math" w:eastAsia="思源黑体 CN Medium"/>
                <w:szCs w:val="21"/>
              </w:rPr>
            </m:ctrlPr>
          </m:e>
          <m:sup>
            <m:r>
              <m:rPr/>
              <w:rPr>
                <w:rFonts w:ascii="Cambria Math" w:hAnsi="Cambria Math" w:eastAsia="思源黑体 CN Medium"/>
                <w:szCs w:val="21"/>
              </w:rPr>
              <m:t>i</m:t>
            </m:r>
            <m:r>
              <m:rPr>
                <m:sty m:val="p"/>
              </m:rPr>
              <w:rPr>
                <w:rFonts w:ascii="Cambria Math" w:hAnsi="Cambria Math" w:eastAsia="思源黑体 CN Medium"/>
                <w:szCs w:val="21"/>
              </w:rPr>
              <m:t>−1</m:t>
            </m:r>
            <m:ctrlPr>
              <w:rPr>
                <w:rFonts w:ascii="Cambria Math" w:hAnsi="Cambria Math" w:eastAsia="思源黑体 CN Medium"/>
                <w:szCs w:val="21"/>
              </w:rPr>
            </m:ctrlPr>
          </m:sup>
        </m:sSup>
      </m:oMath>
      <w:r>
        <w:rPr>
          <w:rFonts w:hint="eastAsia" w:ascii="思源黑体 CN Medium" w:hAnsi="思源黑体 CN Medium" w:eastAsia="思源黑体 CN Medium"/>
          <w:szCs w:val="21"/>
        </w:rPr>
        <w:t>个结点（i≥1）。</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深度为k的二叉树最多有</w:t>
      </w:r>
      <m:oMath>
        <m:sSup>
          <m:sSupPr>
            <m:ctrlPr>
              <w:rPr>
                <w:rFonts w:ascii="Cambria Math" w:hAnsi="Cambria Math" w:eastAsia="思源黑体 CN Medium"/>
                <w:szCs w:val="21"/>
              </w:rPr>
            </m:ctrlPr>
          </m:sSupPr>
          <m:e>
            <m:r>
              <m:rPr>
                <m:sty m:val="p"/>
              </m:rPr>
              <w:rPr>
                <w:rFonts w:hint="eastAsia" w:ascii="Cambria Math" w:hAnsi="Cambria Math" w:eastAsia="思源黑体 CN Medium"/>
                <w:szCs w:val="21"/>
              </w:rPr>
              <m:t>2</m:t>
            </m:r>
            <m:ctrlPr>
              <w:rPr>
                <w:rFonts w:ascii="Cambria Math" w:hAnsi="Cambria Math" w:eastAsia="思源黑体 CN Medium"/>
                <w:szCs w:val="21"/>
              </w:rPr>
            </m:ctrlPr>
          </m:e>
          <m:sup>
            <m:r>
              <m:rPr/>
              <w:rPr>
                <w:rFonts w:ascii="Cambria Math" w:hAnsi="Cambria Math" w:eastAsia="思源黑体 CN Medium"/>
                <w:szCs w:val="21"/>
              </w:rPr>
              <m:t>k</m:t>
            </m:r>
            <m:ctrlPr>
              <w:rPr>
                <w:rFonts w:ascii="Cambria Math" w:hAnsi="Cambria Math" w:eastAsia="思源黑体 CN Medium"/>
                <w:szCs w:val="21"/>
              </w:rPr>
            </m:ctrlPr>
          </m:sup>
        </m:sSup>
      </m:oMath>
      <w:r>
        <w:rPr>
          <w:rFonts w:hint="eastAsia" w:ascii="思源黑体 CN Medium" w:hAnsi="思源黑体 CN Medium" w:eastAsia="思源黑体 CN Medium"/>
          <w:szCs w:val="21"/>
        </w:rPr>
        <w:t>-1个结点（k≥1）。</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对任何一棵二叉树，如果其叶子结点数为n0，度为2的结点数为n2，则n0=n2+1。</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对一棵有</w:t>
      </w:r>
      <w:r>
        <w:rPr>
          <w:rFonts w:ascii="思源黑体 CN Medium" w:hAnsi="思源黑体 CN Medium" w:eastAsia="思源黑体 CN Medium"/>
          <w:szCs w:val="21"/>
        </w:rPr>
        <w:t>n</w:t>
      </w:r>
      <w:r>
        <w:rPr>
          <w:rFonts w:hint="eastAsia" w:ascii="思源黑体 CN Medium" w:hAnsi="思源黑体 CN Medium" w:eastAsia="思源黑体 CN Medium"/>
          <w:szCs w:val="21"/>
        </w:rPr>
        <w:t>个结点的完全二叉树的结点按层序编号，即从第</w:t>
      </w:r>
      <w:r>
        <w:rPr>
          <w:rFonts w:ascii="思源黑体 CN Medium" w:hAnsi="思源黑体 CN Medium" w:eastAsia="思源黑体 CN Medium"/>
          <w:szCs w:val="21"/>
        </w:rPr>
        <w:t>1</w:t>
      </w:r>
      <w:r>
        <w:rPr>
          <w:rFonts w:hint="eastAsia" w:ascii="思源黑体 CN Medium" w:hAnsi="思源黑体 CN Medium" w:eastAsia="思源黑体 CN Medium"/>
          <w:szCs w:val="21"/>
        </w:rPr>
        <w:t>层到</w:t>
      </w:r>
      <m:oMath>
        <m:d>
          <m:dPr>
            <m:begChr m:val="⌊"/>
            <m:endChr m:val="⌋"/>
            <m:ctrlPr>
              <w:rPr>
                <w:rFonts w:ascii="Cambria Math" w:hAnsi="Cambria Math" w:eastAsia="思源黑体 CN Medium"/>
                <w:szCs w:val="21"/>
              </w:rPr>
            </m:ctrlPr>
          </m:dPr>
          <m:e>
            <m:func>
              <m:funcPr>
                <m:ctrlPr>
                  <w:rPr>
                    <w:rFonts w:ascii="Cambria Math" w:hAnsi="Cambria Math" w:eastAsia="思源黑体 CN Medium"/>
                    <w:szCs w:val="21"/>
                  </w:rPr>
                </m:ctrlPr>
              </m:funcPr>
              <m:fName>
                <m:sSub>
                  <m:sSubPr>
                    <m:ctrlPr>
                      <w:rPr>
                        <w:rFonts w:ascii="Cambria Math" w:hAnsi="Cambria Math" w:eastAsia="思源黑体 CN Medium"/>
                        <w:szCs w:val="21"/>
                      </w:rPr>
                    </m:ctrlPr>
                  </m:sSubPr>
                  <m:e>
                    <m:r>
                      <m:rPr/>
                      <w:rPr>
                        <w:rFonts w:ascii="Cambria Math" w:hAnsi="Cambria Math" w:eastAsia="思源黑体 CN Medium"/>
                        <w:szCs w:val="21"/>
                      </w:rPr>
                      <m:t>log</m:t>
                    </m:r>
                    <m:ctrlPr>
                      <w:rPr>
                        <w:rFonts w:ascii="Cambria Math" w:hAnsi="Cambria Math" w:eastAsia="思源黑体 CN Medium"/>
                        <w:szCs w:val="21"/>
                      </w:rPr>
                    </m:ctrlPr>
                  </m:e>
                  <m:sub>
                    <m:r>
                      <m:rPr>
                        <m:sty m:val="p"/>
                      </m:rPr>
                      <w:rPr>
                        <w:rFonts w:ascii="Cambria Math" w:hAnsi="Cambria Math" w:eastAsia="思源黑体 CN Medium"/>
                        <w:szCs w:val="21"/>
                      </w:rPr>
                      <m:t>2</m:t>
                    </m:r>
                    <m:ctrlPr>
                      <w:rPr>
                        <w:rFonts w:ascii="Cambria Math" w:hAnsi="Cambria Math" w:eastAsia="思源黑体 CN Medium"/>
                        <w:szCs w:val="21"/>
                      </w:rPr>
                    </m:ctrlPr>
                  </m:sub>
                </m:sSub>
                <m:ctrlPr>
                  <w:rPr>
                    <w:rFonts w:ascii="Cambria Math" w:hAnsi="Cambria Math" w:eastAsia="思源黑体 CN Medium"/>
                    <w:szCs w:val="21"/>
                  </w:rPr>
                </m:ctrlPr>
              </m:fName>
              <m:e>
                <m:r>
                  <m:rPr/>
                  <w:rPr>
                    <w:rFonts w:ascii="Cambria Math" w:hAnsi="Cambria Math" w:eastAsia="思源黑体 CN Medium"/>
                    <w:szCs w:val="21"/>
                  </w:rPr>
                  <m:t>n</m:t>
                </m:r>
                <m:ctrlPr>
                  <w:rPr>
                    <w:rFonts w:ascii="Cambria Math" w:hAnsi="Cambria Math" w:eastAsia="思源黑体 CN Medium"/>
                    <w:szCs w:val="21"/>
                  </w:rPr>
                </m:ctrlPr>
              </m:e>
            </m:func>
            <m:ctrlPr>
              <w:rPr>
                <w:rFonts w:ascii="Cambria Math" w:hAnsi="Cambria Math" w:eastAsia="思源黑体 CN Medium"/>
                <w:szCs w:val="21"/>
              </w:rPr>
            </m:ctrlPr>
          </m:e>
        </m:d>
        <m:r>
          <m:rPr>
            <m:sty m:val="p"/>
          </m:rPr>
          <w:rPr>
            <w:rFonts w:ascii="Cambria Math" w:hAnsi="Cambria Math" w:eastAsia="思源黑体 CN Medium"/>
            <w:szCs w:val="21"/>
          </w:rPr>
          <m:t>+1</m:t>
        </m:r>
      </m:oMath>
      <w:r>
        <w:rPr>
          <w:rFonts w:hint="eastAsia" w:ascii="思源黑体 CN Medium" w:hAnsi="思源黑体 CN Medium" w:eastAsia="思源黑体 CN Medium"/>
          <w:szCs w:val="21"/>
        </w:rPr>
        <w:t>层，每层从左到右依次编号。</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80</w:t>
      </w:r>
      <w:r>
        <w:rPr>
          <w:rFonts w:hint="eastAsia" w:ascii="思源黑体 CN Medium" w:hAnsi="思源黑体 CN Medium" w:eastAsia="思源黑体 CN Medium"/>
          <w:sz w:val="24"/>
        </w:rPr>
        <w:t>、特殊的二叉树</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满二叉树：任何结点，或者是树叶，或者恰有两棵非空子树。</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完全二叉树：最多只有最小面的两层结点的度可以小于2，并且最下面一层的结点全都集中在该层左侧的若干位置。</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平衡二叉树：树中任一结点的左右子树高度之差不超过1。</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查找二叉树：又称之为排序二叉树。任一结点的权值，大于其左孩子结点，小于其右孩子结点。中序遍历结果有序。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线索二叉树：在每个结点中增加两个指针域来存放遍历时得到的前驱和后继信息。</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81</w:t>
      </w:r>
      <w:r>
        <w:rPr>
          <w:rFonts w:hint="eastAsia" w:ascii="思源黑体 CN Medium" w:hAnsi="思源黑体 CN Medium" w:eastAsia="思源黑体 CN Medium"/>
          <w:sz w:val="24"/>
        </w:rPr>
        <w:t>、最优二叉树的概念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最优二叉树：又称为哈弗曼树，它是一类带权路径长度最短的树。</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路径是从树中一个结点到另一个结点之间的通路，路径上的分支数目称为路径长度。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树的路径长度是从树根到每一个叶子之间的路径长度之和。结点的带权路径长度为从该结点到树根之间的路径长度与该结点权值的乘积。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树的带权路径长度为树中所有叶子结点的带权路径长度之和。</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82</w:t>
      </w:r>
      <w:r>
        <w:rPr>
          <w:rFonts w:hint="eastAsia" w:ascii="思源黑体 CN Medium" w:hAnsi="思源黑体 CN Medium" w:eastAsia="思源黑体 CN Medium"/>
          <w:sz w:val="24"/>
        </w:rPr>
        <w:t>、二叉树的遍历操作</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前序遍历：又称为先序遍历，按根</w:t>
      </w:r>
      <w:r>
        <w:rPr>
          <w:rFonts w:ascii="思源黑体 CN Medium" w:hAnsi="思源黑体 CN Medium" w:eastAsia="思源黑体 CN Medium"/>
          <w:szCs w:val="21"/>
        </w:rPr>
        <w:sym w:font="Wingdings" w:char="F0E0"/>
      </w:r>
      <w:r>
        <w:rPr>
          <w:rFonts w:ascii="思源黑体 CN Medium" w:hAnsi="思源黑体 CN Medium" w:eastAsia="思源黑体 CN Medium"/>
          <w:szCs w:val="21"/>
        </w:rPr>
        <w:t>左</w:t>
      </w:r>
      <w:r>
        <w:rPr>
          <w:rFonts w:ascii="思源黑体 CN Medium" w:hAnsi="思源黑体 CN Medium" w:eastAsia="思源黑体 CN Medium"/>
          <w:szCs w:val="21"/>
        </w:rPr>
        <w:sym w:font="Wingdings" w:char="F0E0"/>
      </w:r>
      <w:r>
        <w:rPr>
          <w:rFonts w:ascii="思源黑体 CN Medium" w:hAnsi="思源黑体 CN Medium" w:eastAsia="思源黑体 CN Medium"/>
          <w:szCs w:val="21"/>
        </w:rPr>
        <w:t>右的顺序进行遍历。</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后序遍历：按左</w:t>
      </w:r>
      <w:r>
        <w:rPr>
          <w:rFonts w:ascii="思源黑体 CN Medium" w:hAnsi="思源黑体 CN Medium" w:eastAsia="思源黑体 CN Medium"/>
          <w:szCs w:val="21"/>
        </w:rPr>
        <w:sym w:font="Wingdings" w:char="F0E0"/>
      </w:r>
      <w:r>
        <w:rPr>
          <w:rFonts w:ascii="思源黑体 CN Medium" w:hAnsi="思源黑体 CN Medium" w:eastAsia="思源黑体 CN Medium"/>
          <w:szCs w:val="21"/>
        </w:rPr>
        <w:t>右</w:t>
      </w:r>
      <w:r>
        <w:rPr>
          <w:rFonts w:ascii="思源黑体 CN Medium" w:hAnsi="思源黑体 CN Medium" w:eastAsia="思源黑体 CN Medium"/>
          <w:szCs w:val="21"/>
        </w:rPr>
        <w:sym w:font="Wingdings" w:char="F0E0"/>
      </w:r>
      <w:r>
        <w:rPr>
          <w:rFonts w:ascii="思源黑体 CN Medium" w:hAnsi="思源黑体 CN Medium" w:eastAsia="思源黑体 CN Medium"/>
          <w:szCs w:val="21"/>
        </w:rPr>
        <w:t>根的顺序进行遍历。</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中序遍历：按左</w:t>
      </w:r>
      <w:r>
        <w:rPr>
          <w:rFonts w:ascii="思源黑体 CN Medium" w:hAnsi="思源黑体 CN Medium" w:eastAsia="思源黑体 CN Medium"/>
          <w:szCs w:val="21"/>
        </w:rPr>
        <w:sym w:font="Wingdings" w:char="F0E0"/>
      </w:r>
      <w:r>
        <w:rPr>
          <w:rFonts w:ascii="思源黑体 CN Medium" w:hAnsi="思源黑体 CN Medium" w:eastAsia="思源黑体 CN Medium"/>
          <w:szCs w:val="21"/>
        </w:rPr>
        <w:t>根</w:t>
      </w:r>
      <w:r>
        <w:rPr>
          <w:rFonts w:ascii="思源黑体 CN Medium" w:hAnsi="思源黑体 CN Medium" w:eastAsia="思源黑体 CN Medium"/>
          <w:szCs w:val="21"/>
        </w:rPr>
        <w:sym w:font="Wingdings" w:char="F0E0"/>
      </w:r>
      <w:r>
        <w:rPr>
          <w:rFonts w:ascii="思源黑体 CN Medium" w:hAnsi="思源黑体 CN Medium" w:eastAsia="思源黑体 CN Medium"/>
          <w:szCs w:val="21"/>
        </w:rPr>
        <w:t>右的顺序进行遍历。</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层次遍历：按层次顺序进行遍历。</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83</w:t>
      </w:r>
      <w:r>
        <w:rPr>
          <w:rFonts w:hint="eastAsia" w:ascii="思源黑体 CN Medium" w:hAnsi="思源黑体 CN Medium" w:eastAsia="思源黑体 CN Medium"/>
          <w:sz w:val="24"/>
        </w:rPr>
        <w:t>、图的概念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（1）完全图</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在无向图中，若每对顶点之间都有一条边相连，则称该图为完全图（complete graph）。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在有向图中，若每对顶点之间都有二条有向边相互连接，则称该图为完全图。</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（2）强连通图：在有向图中，对于每一对顶点，从顶点v</w:t>
      </w:r>
      <w:r>
        <w:rPr>
          <w:rFonts w:ascii="思源黑体 CN Medium" w:hAnsi="思源黑体 CN Medium" w:eastAsia="思源黑体 CN Medium"/>
          <w:szCs w:val="21"/>
        </w:rPr>
        <w:t>i</w:t>
      </w:r>
      <w:r>
        <w:rPr>
          <w:rFonts w:hint="eastAsia" w:ascii="思源黑体 CN Medium" w:hAnsi="思源黑体 CN Medium" w:eastAsia="思源黑体 CN Medium"/>
          <w:szCs w:val="21"/>
        </w:rPr>
        <w:t>到顶点v</w:t>
      </w:r>
      <w:r>
        <w:rPr>
          <w:rFonts w:ascii="思源黑体 CN Medium" w:hAnsi="思源黑体 CN Medium" w:eastAsia="思源黑体 CN Medium"/>
          <w:szCs w:val="21"/>
        </w:rPr>
        <w:t>j</w:t>
      </w:r>
      <w:r>
        <w:rPr>
          <w:rFonts w:hint="eastAsia" w:ascii="思源黑体 CN Medium" w:hAnsi="思源黑体 CN Medium" w:eastAsia="思源黑体 CN Medium"/>
          <w:szCs w:val="21"/>
        </w:rPr>
        <w:t>和从顶点v</w:t>
      </w:r>
      <w:r>
        <w:rPr>
          <w:rFonts w:ascii="思源黑体 CN Medium" w:hAnsi="思源黑体 CN Medium" w:eastAsia="思源黑体 CN Medium"/>
          <w:szCs w:val="21"/>
        </w:rPr>
        <w:t>j</w:t>
      </w:r>
      <w:r>
        <w:rPr>
          <w:rFonts w:hint="eastAsia" w:ascii="思源黑体 CN Medium" w:hAnsi="思源黑体 CN Medium" w:eastAsia="思源黑体 CN Medium"/>
          <w:szCs w:val="21"/>
        </w:rPr>
        <w:t>到顶点v</w:t>
      </w:r>
      <w:r>
        <w:rPr>
          <w:rFonts w:ascii="思源黑体 CN Medium" w:hAnsi="思源黑体 CN Medium" w:eastAsia="思源黑体 CN Medium"/>
          <w:szCs w:val="21"/>
        </w:rPr>
        <w:t>i</w:t>
      </w:r>
      <w:r>
        <w:rPr>
          <w:rFonts w:hint="eastAsia" w:ascii="思源黑体 CN Medium" w:hAnsi="思源黑体 CN Medium" w:eastAsia="思源黑体 CN Medium"/>
          <w:szCs w:val="21"/>
        </w:rPr>
        <w:t>都存在路径，则称为强连通图。</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84</w:t>
      </w:r>
      <w:r>
        <w:rPr>
          <w:rFonts w:hint="eastAsia" w:ascii="思源黑体 CN Medium" w:hAnsi="思源黑体 CN Medium" w:eastAsia="思源黑体 CN Medium"/>
          <w:sz w:val="24"/>
        </w:rPr>
        <w:t>、图的遍历特点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深度优先遍历：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当以邻接矩阵作为存储结构时，深度优先搜索遍历图的时间复杂度为O</w:t>
      </w:r>
      <w:r>
        <w:rPr>
          <w:rFonts w:ascii="思源黑体 CN Medium" w:hAnsi="思源黑体 CN Medium" w:eastAsia="思源黑体 CN Medium"/>
          <w:szCs w:val="21"/>
        </w:rPr>
        <w:t>(n</w:t>
      </w:r>
      <w:r>
        <w:rPr>
          <w:rFonts w:ascii="思源黑体 CN Medium" w:hAnsi="思源黑体 CN Medium" w:eastAsia="思源黑体 CN Medium"/>
          <w:szCs w:val="21"/>
          <w:vertAlign w:val="superscript"/>
        </w:rPr>
        <w:t>2</w:t>
      </w:r>
      <w:r>
        <w:rPr>
          <w:rFonts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当以邻接表作为存储结构时，深度优先搜索遍历图的时间复杂度为O</w:t>
      </w:r>
      <w:r>
        <w:rPr>
          <w:rFonts w:ascii="思源黑体 CN Medium" w:hAnsi="思源黑体 CN Medium" w:eastAsia="思源黑体 CN Medium"/>
          <w:szCs w:val="21"/>
        </w:rPr>
        <w:t>(n+e)</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广度优先遍历和深度优先搜索遍历图的运算时间复杂度相同，其不同之处仅仅在于对顶点的访问次序不同。</w:t>
      </w:r>
    </w:p>
    <w:p>
      <w:pPr>
        <w:spacing w:line="264" w:lineRule="auto"/>
        <w:rPr>
          <w:rFonts w:hint="eastAsia"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85</w:t>
      </w:r>
      <w:r>
        <w:rPr>
          <w:rFonts w:hint="eastAsia" w:ascii="思源黑体 CN Medium" w:hAnsi="思源黑体 CN Medium" w:eastAsia="思源黑体 CN Medium"/>
          <w:sz w:val="24"/>
        </w:rPr>
        <w:t>、最小生成树与最短路径</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（1）最小生成树解决方案</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普里姆算法：找最短的边，直到把所有点连起来。注意：不能形成闭环。【贪心策略】</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迪杰斯特拉算法：每一次只考虑从上一层节点到当前结点的最短路径。【贪心策略】</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（2）最短路径问题解决方案</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克鲁斯卡尔算法：从某个点开始，找现有点集合中最短的边。注意：不能形成闭环。【贪心策略】</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86</w:t>
      </w:r>
      <w:r>
        <w:rPr>
          <w:rFonts w:hint="eastAsia" w:ascii="思源黑体 CN Medium" w:hAnsi="思源黑体 CN Medium" w:eastAsia="思源黑体 CN Medium"/>
          <w:sz w:val="24"/>
        </w:rPr>
        <w:t>、常见算法策略</w:t>
      </w:r>
    </w:p>
    <w:tbl>
      <w:tblPr>
        <w:tblStyle w:val="22"/>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13"/>
        <w:gridCol w:w="1559"/>
        <w:gridCol w:w="3387"/>
        <w:gridCol w:w="2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7" w:hRule="atLeast"/>
          <w:jc w:val="center"/>
        </w:trPr>
        <w:tc>
          <w:tcPr>
            <w:tcW w:w="141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算法名称</w:t>
            </w:r>
          </w:p>
        </w:tc>
        <w:tc>
          <w:tcPr>
            <w:tcW w:w="1559"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关键点</w:t>
            </w:r>
          </w:p>
        </w:tc>
        <w:tc>
          <w:tcPr>
            <w:tcW w:w="3387"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特征</w:t>
            </w:r>
          </w:p>
        </w:tc>
        <w:tc>
          <w:tcPr>
            <w:tcW w:w="228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典型问题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41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分治法</w:t>
            </w:r>
          </w:p>
        </w:tc>
        <w:tc>
          <w:tcPr>
            <w:tcW w:w="1559"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递归技术</w:t>
            </w:r>
          </w:p>
        </w:tc>
        <w:tc>
          <w:tcPr>
            <w:tcW w:w="3387"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把一个问题拆分成多个小规模的相同子问题，一般可用递归解决。</w:t>
            </w:r>
          </w:p>
        </w:tc>
        <w:tc>
          <w:tcPr>
            <w:tcW w:w="2283"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归并排序、快速排序、二分搜索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41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动态规划法</w:t>
            </w:r>
          </w:p>
        </w:tc>
        <w:tc>
          <w:tcPr>
            <w:tcW w:w="1559"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最优子结构和递归式</w:t>
            </w:r>
          </w:p>
        </w:tc>
        <w:tc>
          <w:tcPr>
            <w:tcW w:w="3387"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划分子问题（最优子结构），并把子问题结果使用数组存储，利用查询子问题结果构造最终问题结果。</w:t>
            </w:r>
          </w:p>
        </w:tc>
        <w:tc>
          <w:tcPr>
            <w:tcW w:w="2283"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矩阵乘法、背包问题、 LCS最长公共子序列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41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贪心法</w:t>
            </w:r>
          </w:p>
        </w:tc>
        <w:tc>
          <w:tcPr>
            <w:tcW w:w="1559"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一般用于求满意解，特殊情况可求最优解（部分背包）</w:t>
            </w:r>
          </w:p>
        </w:tc>
        <w:tc>
          <w:tcPr>
            <w:tcW w:w="3387"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局部最优，但整体不见得最优。每步有明确的，既定的策略。</w:t>
            </w:r>
          </w:p>
        </w:tc>
        <w:tc>
          <w:tcPr>
            <w:tcW w:w="2283"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背包问题（如装箱）、多机调度、找零钱问题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1413" w:type="dxa"/>
            <w:shd w:val="clear" w:color="auto" w:fill="auto"/>
            <w:tcMar>
              <w:top w:w="72" w:type="dxa"/>
              <w:left w:w="144" w:type="dxa"/>
              <w:bottom w:w="72" w:type="dxa"/>
              <w:right w:w="144"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回溯法</w:t>
            </w:r>
          </w:p>
        </w:tc>
        <w:tc>
          <w:tcPr>
            <w:tcW w:w="1559"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探索和回退</w:t>
            </w:r>
          </w:p>
        </w:tc>
        <w:tc>
          <w:tcPr>
            <w:tcW w:w="3387"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系统的搜索一个问题的所有解或任一解。有试探和回退的过程。</w:t>
            </w:r>
          </w:p>
        </w:tc>
        <w:tc>
          <w:tcPr>
            <w:tcW w:w="2283" w:type="dxa"/>
            <w:shd w:val="clear" w:color="auto" w:fill="auto"/>
            <w:tcMar>
              <w:top w:w="72" w:type="dxa"/>
              <w:left w:w="144" w:type="dxa"/>
              <w:bottom w:w="72" w:type="dxa"/>
              <w:right w:w="144" w:type="dxa"/>
            </w:tcMar>
            <w:vAlign w:val="center"/>
          </w:tcPr>
          <w:p>
            <w:pPr>
              <w:spacing w:line="264" w:lineRule="auto"/>
              <w:jc w:val="both"/>
              <w:rPr>
                <w:rFonts w:ascii="思源黑体 CN Medium" w:hAnsi="思源黑体 CN Medium" w:eastAsia="思源黑体 CN Medium"/>
                <w:szCs w:val="21"/>
              </w:rPr>
            </w:pPr>
            <w:r>
              <w:rPr>
                <w:rFonts w:hint="eastAsia" w:ascii="思源黑体 CN Medium" w:hAnsi="思源黑体 CN Medium" w:eastAsia="思源黑体 CN Medium"/>
                <w:szCs w:val="21"/>
              </w:rPr>
              <w:t>N皇后问题、迷宫、背包问题</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87</w:t>
      </w:r>
      <w:r>
        <w:rPr>
          <w:rFonts w:hint="eastAsia" w:ascii="思源黑体 CN Medium" w:hAnsi="思源黑体 CN Medium" w:eastAsia="思源黑体 CN Medium"/>
          <w:sz w:val="24"/>
        </w:rPr>
        <w:t>、常见的算法执行所需时间的度量</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O(1)&lt;O(log</w:t>
      </w:r>
      <w:r>
        <w:rPr>
          <w:rFonts w:ascii="思源黑体 CN Medium" w:hAnsi="思源黑体 CN Medium" w:eastAsia="思源黑体 CN Medium"/>
          <w:szCs w:val="21"/>
          <w:vertAlign w:val="subscript"/>
        </w:rPr>
        <w:t>2</w:t>
      </w:r>
      <w:r>
        <w:rPr>
          <w:rFonts w:ascii="思源黑体 CN Medium" w:hAnsi="思源黑体 CN Medium" w:eastAsia="思源黑体 CN Medium"/>
          <w:szCs w:val="21"/>
        </w:rPr>
        <w:t>n)&lt;O(n)&lt;O(nlog</w:t>
      </w:r>
      <w:r>
        <w:rPr>
          <w:rFonts w:ascii="思源黑体 CN Medium" w:hAnsi="思源黑体 CN Medium" w:eastAsia="思源黑体 CN Medium"/>
          <w:szCs w:val="21"/>
          <w:vertAlign w:val="subscript"/>
        </w:rPr>
        <w:t>2</w:t>
      </w:r>
      <w:r>
        <w:rPr>
          <w:rFonts w:ascii="思源黑体 CN Medium" w:hAnsi="思源黑体 CN Medium" w:eastAsia="思源黑体 CN Medium"/>
          <w:szCs w:val="21"/>
        </w:rPr>
        <w:t>n)&lt;O(n</w:t>
      </w:r>
      <w:r>
        <w:rPr>
          <w:rFonts w:ascii="思源黑体 CN Medium" w:hAnsi="思源黑体 CN Medium" w:eastAsia="思源黑体 CN Medium"/>
          <w:szCs w:val="21"/>
          <w:vertAlign w:val="superscript"/>
        </w:rPr>
        <w:t>2</w:t>
      </w:r>
      <w:r>
        <w:rPr>
          <w:rFonts w:ascii="思源黑体 CN Medium" w:hAnsi="思源黑体 CN Medium" w:eastAsia="思源黑体 CN Medium"/>
          <w:szCs w:val="21"/>
        </w:rPr>
        <w:t>)&lt;O(n</w:t>
      </w:r>
      <w:r>
        <w:rPr>
          <w:rFonts w:ascii="思源黑体 CN Medium" w:hAnsi="思源黑体 CN Medium" w:eastAsia="思源黑体 CN Medium"/>
          <w:szCs w:val="21"/>
          <w:vertAlign w:val="superscript"/>
        </w:rPr>
        <w:t>3</w:t>
      </w:r>
      <w:r>
        <w:rPr>
          <w:rFonts w:ascii="思源黑体 CN Medium" w:hAnsi="思源黑体 CN Medium" w:eastAsia="思源黑体 CN Medium"/>
          <w:szCs w:val="21"/>
        </w:rPr>
        <w:t>)&lt;O(2</w:t>
      </w:r>
      <w:r>
        <w:rPr>
          <w:rFonts w:ascii="思源黑体 CN Medium" w:hAnsi="思源黑体 CN Medium" w:eastAsia="思源黑体 CN Medium"/>
          <w:szCs w:val="21"/>
          <w:vertAlign w:val="superscript"/>
        </w:rPr>
        <w:t>n</w:t>
      </w:r>
      <w:r>
        <w:rPr>
          <w:rFonts w:ascii="思源黑体 CN Medium" w:hAnsi="思源黑体 CN Medium" w:eastAsia="思源黑体 CN Medium"/>
          <w:szCs w:val="21"/>
        </w:rPr>
        <w:t>)</w:t>
      </w:r>
    </w:p>
    <w:p>
      <w:pPr>
        <w:spacing w:line="264" w:lineRule="auto"/>
        <w:rPr>
          <w:rFonts w:hint="eastAsia"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88</w:t>
      </w:r>
      <w:r>
        <w:rPr>
          <w:rFonts w:hint="eastAsia" w:ascii="思源黑体 CN Medium" w:hAnsi="思源黑体 CN Medium" w:eastAsia="思源黑体 CN Medium"/>
          <w:sz w:val="24"/>
        </w:rPr>
        <w:t>、常见排序算法对比</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1372"/>
        <w:gridCol w:w="2052"/>
        <w:gridCol w:w="1883"/>
        <w:gridCol w:w="1711"/>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类别</w:t>
            </w:r>
          </w:p>
        </w:tc>
        <w:tc>
          <w:tcPr>
            <w:tcW w:w="717" w:type="pct"/>
            <w:vMerge w:val="restar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排序方法</w:t>
            </w:r>
          </w:p>
        </w:tc>
        <w:tc>
          <w:tcPr>
            <w:tcW w:w="2056" w:type="pct"/>
            <w:gridSpan w:val="2"/>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时间复杂度</w:t>
            </w:r>
          </w:p>
        </w:tc>
        <w:tc>
          <w:tcPr>
            <w:tcW w:w="894"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空间复杂度</w:t>
            </w:r>
          </w:p>
        </w:tc>
        <w:tc>
          <w:tcPr>
            <w:tcW w:w="622" w:type="pct"/>
            <w:vMerge w:val="restar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稳 定 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8"/>
              <w:spacing w:line="264" w:lineRule="auto"/>
              <w:rPr>
                <w:rFonts w:ascii="思源黑体 CN Medium" w:hAnsi="思源黑体 CN Medium" w:eastAsia="思源黑体 CN Medium"/>
              </w:rPr>
            </w:pPr>
          </w:p>
        </w:tc>
        <w:tc>
          <w:tcPr>
            <w:tcW w:w="717" w:type="pct"/>
            <w:vMerge w:val="continue"/>
            <w:vAlign w:val="center"/>
          </w:tcPr>
          <w:p>
            <w:pPr>
              <w:pStyle w:val="38"/>
              <w:spacing w:line="264" w:lineRule="auto"/>
              <w:rPr>
                <w:rFonts w:ascii="思源黑体 CN Medium" w:hAnsi="思源黑体 CN Medium" w:eastAsia="思源黑体 CN Medium"/>
              </w:rPr>
            </w:pPr>
          </w:p>
        </w:tc>
        <w:tc>
          <w:tcPr>
            <w:tcW w:w="1072"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平均情况</w:t>
            </w:r>
          </w:p>
        </w:tc>
        <w:tc>
          <w:tcPr>
            <w:tcW w:w="984"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特殊情况</w:t>
            </w:r>
          </w:p>
        </w:tc>
        <w:tc>
          <w:tcPr>
            <w:tcW w:w="894" w:type="pct"/>
            <w:vAlign w:val="center"/>
          </w:tcPr>
          <w:p>
            <w:pPr>
              <w:pStyle w:val="38"/>
              <w:spacing w:line="264" w:lineRule="auto"/>
              <w:rPr>
                <w:rFonts w:ascii="思源黑体 CN Medium" w:hAnsi="思源黑体 CN Medium" w:eastAsia="思源黑体 CN Medium"/>
                <w:b/>
              </w:rPr>
            </w:pPr>
            <w:r>
              <w:rPr>
                <w:rFonts w:hint="eastAsia" w:ascii="思源黑体 CN Medium" w:hAnsi="思源黑体 CN Medium" w:eastAsia="思源黑体 CN Medium"/>
                <w:b/>
              </w:rPr>
              <w:t>辅助存储</w:t>
            </w:r>
          </w:p>
        </w:tc>
        <w:tc>
          <w:tcPr>
            <w:tcW w:w="622" w:type="pct"/>
            <w:vMerge w:val="continue"/>
            <w:vAlign w:val="center"/>
          </w:tcPr>
          <w:p>
            <w:pPr>
              <w:pStyle w:val="38"/>
              <w:spacing w:line="264" w:lineRule="auto"/>
              <w:rPr>
                <w:rFonts w:ascii="思源黑体 CN Medium" w:hAnsi="思源黑体 CN Medium" w:eastAsia="思源黑体 CN Medium"/>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插入排序</w:t>
            </w:r>
          </w:p>
        </w:tc>
        <w:tc>
          <w:tcPr>
            <w:tcW w:w="71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直接插入</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基本有序最优O（n）</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8"/>
              <w:spacing w:line="264" w:lineRule="auto"/>
              <w:rPr>
                <w:rFonts w:ascii="思源黑体 CN Medium" w:hAnsi="思源黑体 CN Medium" w:eastAsia="思源黑体 CN Medium"/>
              </w:rPr>
            </w:pPr>
          </w:p>
        </w:tc>
        <w:tc>
          <w:tcPr>
            <w:tcW w:w="71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Shell排序</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1.3</w:t>
            </w:r>
            <w:r>
              <w:rPr>
                <w:rFonts w:hint="eastAsia" w:ascii="思源黑体 CN Medium" w:hAnsi="思源黑体 CN Medium" w:eastAsia="思源黑体 CN Medium"/>
              </w:rPr>
              <w:t>）</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选择排序</w:t>
            </w:r>
          </w:p>
        </w:tc>
        <w:tc>
          <w:tcPr>
            <w:tcW w:w="71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直接选择</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8"/>
              <w:spacing w:line="264" w:lineRule="auto"/>
              <w:rPr>
                <w:rFonts w:ascii="思源黑体 CN Medium" w:hAnsi="思源黑体 CN Medium" w:eastAsia="思源黑体 CN Medium"/>
              </w:rPr>
            </w:pPr>
          </w:p>
        </w:tc>
        <w:tc>
          <w:tcPr>
            <w:tcW w:w="71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堆排序</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O（nlog</w:t>
            </w:r>
            <w:r>
              <w:rPr>
                <w:rFonts w:hint="eastAsia" w:ascii="思源黑体 CN Medium" w:hAnsi="思源黑体 CN Medium" w:eastAsia="思源黑体 CN Medium"/>
                <w:vertAlign w:val="subscript"/>
              </w:rPr>
              <w:t>2</w:t>
            </w:r>
            <w:r>
              <w:rPr>
                <w:rFonts w:hint="eastAsia" w:ascii="思源黑体 CN Medium" w:hAnsi="思源黑体 CN Medium" w:eastAsia="思源黑体 CN Medium"/>
              </w:rPr>
              <w:t>n）</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交换排序</w:t>
            </w:r>
          </w:p>
        </w:tc>
        <w:tc>
          <w:tcPr>
            <w:tcW w:w="71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冒泡排序</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基本有序最优O（n）</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8"/>
              <w:spacing w:line="264" w:lineRule="auto"/>
              <w:rPr>
                <w:rFonts w:ascii="思源黑体 CN Medium" w:hAnsi="思源黑体 CN Medium" w:eastAsia="思源黑体 CN Medium"/>
              </w:rPr>
            </w:pPr>
          </w:p>
        </w:tc>
        <w:tc>
          <w:tcPr>
            <w:tcW w:w="717"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快速排序</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O（nlog</w:t>
            </w:r>
            <w:r>
              <w:rPr>
                <w:rFonts w:hint="eastAsia" w:ascii="思源黑体 CN Medium" w:hAnsi="思源黑体 CN Medium" w:eastAsia="思源黑体 CN Medium"/>
                <w:vertAlign w:val="subscript"/>
              </w:rPr>
              <w:t>2</w:t>
            </w:r>
            <w:r>
              <w:rPr>
                <w:rFonts w:hint="eastAsia" w:ascii="思源黑体 CN Medium" w:hAnsi="思源黑体 CN Medium" w:eastAsia="思源黑体 CN Medium"/>
              </w:rPr>
              <w:t>n）</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基本有序最差（n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w:t>
            </w:r>
            <w:r>
              <w:rPr>
                <w:rFonts w:ascii="思源黑体 CN Medium" w:hAnsi="思源黑体 CN Medium" w:eastAsia="思源黑体 CN Medium"/>
              </w:rPr>
              <w:t>1</w:t>
            </w:r>
            <w:r>
              <w:rPr>
                <w:rFonts w:hint="eastAsia" w:ascii="思源黑体 CN Medium" w:hAnsi="思源黑体 CN Medium" w:eastAsia="思源黑体 CN Medium"/>
              </w:rPr>
              <w:t>）</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28" w:type="pct"/>
            <w:gridSpan w:val="2"/>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归并排序</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O（nlog</w:t>
            </w:r>
            <w:r>
              <w:rPr>
                <w:rFonts w:hint="eastAsia" w:ascii="思源黑体 CN Medium" w:hAnsi="思源黑体 CN Medium" w:eastAsia="思源黑体 CN Medium"/>
                <w:vertAlign w:val="subscript"/>
              </w:rPr>
              <w:t>2</w:t>
            </w:r>
            <w:r>
              <w:rPr>
                <w:rFonts w:hint="eastAsia" w:ascii="思源黑体 CN Medium" w:hAnsi="思源黑体 CN Medium" w:eastAsia="思源黑体 CN Medium"/>
              </w:rPr>
              <w:t>n）</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28" w:type="pct"/>
            <w:gridSpan w:val="2"/>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基数排序</w:t>
            </w:r>
          </w:p>
        </w:tc>
        <w:tc>
          <w:tcPr>
            <w:tcW w:w="107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O（d（n+rd））</w:t>
            </w:r>
          </w:p>
        </w:tc>
        <w:tc>
          <w:tcPr>
            <w:tcW w:w="98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O（rd）</w:t>
            </w:r>
          </w:p>
        </w:tc>
        <w:tc>
          <w:tcPr>
            <w:tcW w:w="622" w:type="pct"/>
            <w:vAlign w:val="center"/>
          </w:tcPr>
          <w:p>
            <w:pPr>
              <w:pStyle w:val="38"/>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89</w:t>
      </w:r>
      <w:r>
        <w:rPr>
          <w:rFonts w:hint="eastAsia" w:ascii="思源黑体 CN Medium" w:hAnsi="思源黑体 CN Medium" w:eastAsia="思源黑体 CN Medium"/>
          <w:sz w:val="24"/>
        </w:rPr>
        <w:t>、常见排序算法适用常见对比</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若待排序列的记录数目n较小，可采用直接插入排序和简单选择排序。由于直接插入排序所需的记录移动操作较简单选择排序多，因而当记录本身信息量大时，用简单选择排序方法较好。</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若待排记录按关键字基本有序，宜采用直接插入排序或冒泡排序。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当n很大且关键字位数较少时，采用基数排序较好。</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若n很大，则应采用时间复杂度为O(nlog</w:t>
      </w:r>
      <w:r>
        <w:rPr>
          <w:rFonts w:hint="eastAsia" w:ascii="思源黑体 CN Medium" w:hAnsi="思源黑体 CN Medium" w:eastAsia="思源黑体 CN Medium"/>
          <w:szCs w:val="21"/>
          <w:vertAlign w:val="subscript"/>
        </w:rPr>
        <w:t>2</w:t>
      </w:r>
      <w:r>
        <w:rPr>
          <w:rFonts w:hint="eastAsia" w:ascii="思源黑体 CN Medium" w:hAnsi="思源黑体 CN Medium" w:eastAsia="思源黑体 CN Medium"/>
          <w:szCs w:val="21"/>
        </w:rPr>
        <w:t>n)的排序方法，例如快速排序、堆排序或归并排序。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快速排序目前被认为是内部排序中最好的方法，当待排序的关键字为随机分布时，快速排序的平均运行时间最短。</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堆排序只需要一个辅助空间，并且不会出现在快速排序中可能出现的最快情况。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快速排序和堆排序都是不稳定的排序方法，若要求排序稳定，可选择归并排序。</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90</w:t>
      </w:r>
      <w:r>
        <w:rPr>
          <w:rFonts w:hint="eastAsia" w:ascii="思源黑体 CN Medium" w:hAnsi="思源黑体 CN Medium" w:eastAsia="思源黑体 CN Medium"/>
          <w:sz w:val="24"/>
        </w:rPr>
        <w:t>、编译与解释的区别</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编译方式下机器上运行的是与源程序等价的目标程序，源程序和编译程序都不再参与目标程序的执行过程，因此执行时效率较高。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解释方式下解释程序和源程序（或某种等价表示）要参与到程序的运行过程中，边解释边执行，执行效率较低。</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即：解释方式，翻译程序不生成独立的目标程序，而编译方式则生成独立保持的目标程序。</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91</w:t>
      </w:r>
      <w:r>
        <w:rPr>
          <w:rFonts w:hint="eastAsia" w:ascii="思源黑体 CN Medium" w:hAnsi="思源黑体 CN Medium" w:eastAsia="思源黑体 CN Medium"/>
          <w:sz w:val="24"/>
        </w:rPr>
        <w:t>、编译过程</w:t>
      </w:r>
    </w:p>
    <w:p>
      <w:pPr>
        <w:spacing w:line="264" w:lineRule="auto"/>
        <w:rPr>
          <w:rFonts w:ascii="思源黑体 CN Medium" w:hAnsi="思源黑体 CN Medium" w:eastAsia="思源黑体 CN Medium"/>
          <w:szCs w:val="21"/>
        </w:rPr>
      </w:pPr>
    </w:p>
    <w:p>
      <w:pPr>
        <w:spacing w:line="264" w:lineRule="auto"/>
        <w:jc w:val="center"/>
        <w:rPr>
          <w:rFonts w:ascii="思源黑体 CN Medium" w:hAnsi="思源黑体 CN Medium" w:eastAsia="思源黑体 CN Medium"/>
          <w:szCs w:val="21"/>
        </w:rPr>
      </w:pPr>
      <w:r>
        <w:rPr>
          <w:rFonts w:ascii="思源黑体 CN Medium" w:hAnsi="思源黑体 CN Medium" w:eastAsia="思源黑体 CN Medium"/>
          <w:szCs w:val="21"/>
        </w:rPr>
        <w:drawing>
          <wp:inline distT="0" distB="0" distL="0" distR="0">
            <wp:extent cx="4319905" cy="25622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a:xfrm>
                      <a:off x="0" y="0"/>
                      <a:ext cx="4320000" cy="2562318"/>
                    </a:xfrm>
                    <a:prstGeom prst="rect">
                      <a:avLst/>
                    </a:prstGeom>
                    <a:noFill/>
                  </pic:spPr>
                </pic:pic>
              </a:graphicData>
            </a:graphic>
          </wp:inline>
        </w:drawing>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（1）符号表</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符号表的作用是记录源程序中各个符号的必要信息，以辅助语义的正确性检查和代码生成，在编译过程中需要对符号表进行快速有效地查找、插入、修改和删除等操作。符号表的存在可以贯穿编译所有阶段。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（2）错误管理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静态错误：编译时所发现的程序错误，分为语法错误和静态语义错误。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语法错误包含：单词拼写错误、标点符号错误、表达式中缺少操作数、括号不匹配等有关语言结构上的错误。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静态语义分析：运算符与运算对象类型不合法等错误。</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动态错误：发生程序运行时，也叫动态语义错误。包括死循环、变量取零时做除数、引用数组元素下标越界等错误。</w:t>
      </w: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92</w:t>
      </w:r>
      <w:r>
        <w:rPr>
          <w:rFonts w:hint="eastAsia" w:ascii="思源黑体 CN Medium" w:hAnsi="思源黑体 CN Medium" w:eastAsia="思源黑体 CN Medium"/>
          <w:sz w:val="24"/>
        </w:rPr>
        <w:t>、文法和正规式</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一般的程序设计语言属于上下文无关文法。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正规文法，表示的语言集合是正规集，正规集的规律可以用正规式表示。</w:t>
      </w:r>
    </w:p>
    <w:tbl>
      <w:tblPr>
        <w:tblStyle w:val="22"/>
        <w:tblW w:w="0" w:type="auto"/>
        <w:jc w:val="center"/>
        <w:tblLayout w:type="autofit"/>
        <w:tblCellMar>
          <w:top w:w="0" w:type="dxa"/>
          <w:left w:w="0" w:type="dxa"/>
          <w:bottom w:w="0" w:type="dxa"/>
          <w:right w:w="0" w:type="dxa"/>
        </w:tblCellMar>
      </w:tblPr>
      <w:tblGrid>
        <w:gridCol w:w="1236"/>
        <w:gridCol w:w="3478"/>
        <w:gridCol w:w="4928"/>
      </w:tblGrid>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正规式</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正规集</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b/>
                <w:bCs/>
                <w:szCs w:val="21"/>
              </w:rPr>
              <w:t>举例</w:t>
            </w:r>
          </w:p>
        </w:tc>
      </w:tr>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字符串ab构成的集合</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{ab}</w:t>
            </w:r>
          </w:p>
        </w:tc>
      </w:tr>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字符串a、b构成的集合</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 , b }</w:t>
            </w:r>
          </w:p>
        </w:tc>
      </w:tr>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由0或多个a构成的字符串集合</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{空 , a , aa , aaa , a…a(n个a )}</w:t>
            </w:r>
          </w:p>
        </w:tc>
      </w:tr>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所有字符a和b构成的串的集合</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{空 , a , b , ab , aab , abb , baa, aba ,  …}</w:t>
            </w:r>
          </w:p>
        </w:tc>
      </w:tr>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a(a|b)*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以a为首字符的a、b字符串的集合</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 , aa , ab , aab, aba , aaab , aaba , …}</w:t>
            </w:r>
          </w:p>
        </w:tc>
      </w:tr>
      <w:tr>
        <w:tblPrEx>
          <w:tblCellMar>
            <w:top w:w="0" w:type="dxa"/>
            <w:left w:w="0" w:type="dxa"/>
            <w:bottom w:w="0" w:type="dxa"/>
            <w:right w:w="0" w:type="dxa"/>
          </w:tblCellMar>
        </w:tblPrEx>
        <w:trPr>
          <w:trHeight w:val="227"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(a|b)*abb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以abb结尾的a、b字符串的集合</w:t>
            </w:r>
          </w:p>
        </w:tc>
        <w:tc>
          <w:tcPr>
            <w:tcW w:w="492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{abb, aabb, babb, abaabb, abaabb, …}</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93</w:t>
      </w:r>
      <w:r>
        <w:rPr>
          <w:rFonts w:hint="eastAsia" w:ascii="思源黑体 CN Medium" w:hAnsi="思源黑体 CN Medium" w:eastAsia="思源黑体 CN Medium"/>
          <w:sz w:val="24"/>
        </w:rPr>
        <w:t>、传值调用和引用调用</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13"/>
        <w:gridCol w:w="6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13"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传递方式</w:t>
            </w:r>
          </w:p>
        </w:tc>
        <w:tc>
          <w:tcPr>
            <w:tcW w:w="6735" w:type="dxa"/>
            <w:shd w:val="clear" w:color="auto" w:fill="auto"/>
            <w:tcMar>
              <w:top w:w="15" w:type="dxa"/>
              <w:left w:w="108" w:type="dxa"/>
              <w:bottom w:w="0" w:type="dxa"/>
              <w:right w:w="108"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主要特点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13" w:type="dxa"/>
            <w:shd w:val="clear" w:color="auto" w:fill="auto"/>
            <w:tcMar>
              <w:top w:w="15" w:type="dxa"/>
              <w:left w:w="57" w:type="dxa"/>
              <w:bottom w:w="0" w:type="dxa"/>
              <w:right w:w="57"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传值调用</w:t>
            </w:r>
          </w:p>
        </w:tc>
        <w:tc>
          <w:tcPr>
            <w:tcW w:w="6735" w:type="dxa"/>
            <w:shd w:val="clear" w:color="auto" w:fill="auto"/>
            <w:tcMar>
              <w:top w:w="15" w:type="dxa"/>
              <w:left w:w="57" w:type="dxa"/>
              <w:bottom w:w="0" w:type="dxa"/>
              <w:right w:w="57"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形参取的是实参的值，形参的改变不会导致调用点所传的实参的值发生改变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13" w:type="dxa"/>
            <w:shd w:val="clear" w:color="auto" w:fill="auto"/>
            <w:tcMar>
              <w:top w:w="15" w:type="dxa"/>
              <w:left w:w="57" w:type="dxa"/>
              <w:bottom w:w="0" w:type="dxa"/>
              <w:right w:w="57"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传址调用</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（引用调用）</w:t>
            </w:r>
          </w:p>
        </w:tc>
        <w:tc>
          <w:tcPr>
            <w:tcW w:w="6735" w:type="dxa"/>
            <w:shd w:val="clear" w:color="auto" w:fill="auto"/>
            <w:tcMar>
              <w:top w:w="15" w:type="dxa"/>
              <w:left w:w="57" w:type="dxa"/>
              <w:bottom w:w="0" w:type="dxa"/>
              <w:right w:w="57"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形参取的是实参的地址，即相当于实参存储单元的地址引用，因此其值的改变同时就改变了实参的值</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94</w:t>
      </w:r>
      <w:r>
        <w:rPr>
          <w:rFonts w:hint="eastAsia" w:ascii="思源黑体 CN Medium" w:hAnsi="思源黑体 CN Medium" w:eastAsia="思源黑体 CN Medium"/>
          <w:sz w:val="24"/>
        </w:rPr>
        <w:t>、常见的程序设计语言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Fortran语言(第一个高级程序设计语言，科学计算，执行效率高）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Pascal语言（结构化程序设计语言，表达能力强，Delphi）</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C语言（通用、结构化程序设计语言，指针操作能力强，高效）</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Lisp语言（函数式程序语言，符号处理，人工智能）</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C++语言（C语言基础上增加了类机制，面向对象，高效，与C兼容）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Java语言（面向对象，中间代码，跨平台，通用的程序设计语言）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Python（面向对象，解释型程序设计语言，胶水语言，通用的脚本语言）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PHP（服务器端脚本语言，制作动态网页）</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Ruby（简单快捷、面向对象、脚本语言）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Delphi（快速应用程序开发工具，可视化编程环境）</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COBOL（数据处理领域最为广泛的程序设计语言，高级编程语言）</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XML（可扩展标记语言，标准通用标记语言的子集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PROLOG（逻辑式语言，间接性，表达能力强，建造专家系统、数据库、自然语言理解、智能知识库等）</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注：C/C++常被用于操作系统开发；脚本语言是解释性语言。</w:t>
      </w:r>
    </w:p>
    <w:p>
      <w:pPr>
        <w:spacing w:line="264" w:lineRule="auto"/>
        <w:ind w:firstLine="420" w:firstLineChars="200"/>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95</w:t>
      </w:r>
      <w:r>
        <w:rPr>
          <w:rFonts w:hint="eastAsia" w:ascii="思源黑体 CN Medium" w:hAnsi="思源黑体 CN Medium" w:eastAsia="思源黑体 CN Medium"/>
          <w:sz w:val="24"/>
        </w:rPr>
        <w:t>、保护范围和保护对象</w:t>
      </w:r>
    </w:p>
    <w:tbl>
      <w:tblPr>
        <w:tblStyle w:val="22"/>
        <w:tblW w:w="0" w:type="auto"/>
        <w:jc w:val="center"/>
        <w:tblLayout w:type="autofit"/>
        <w:tblCellMar>
          <w:top w:w="0" w:type="dxa"/>
          <w:left w:w="0" w:type="dxa"/>
          <w:bottom w:w="0" w:type="dxa"/>
          <w:right w:w="0" w:type="dxa"/>
        </w:tblCellMar>
      </w:tblPr>
      <w:tblGrid>
        <w:gridCol w:w="1550"/>
        <w:gridCol w:w="1842"/>
        <w:gridCol w:w="4746"/>
      </w:tblGrid>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法律法规名称</w:t>
            </w:r>
          </w:p>
        </w:tc>
        <w:tc>
          <w:tcPr>
            <w:tcW w:w="1842"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保护对象及范围</w:t>
            </w:r>
          </w:p>
        </w:tc>
        <w:tc>
          <w:tcPr>
            <w:tcW w:w="474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注意事项</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著作权法</w:t>
            </w:r>
          </w:p>
        </w:tc>
        <w:tc>
          <w:tcPr>
            <w:tcW w:w="1842"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著作权</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文学、绘画、摄影等作品</w:t>
            </w:r>
          </w:p>
        </w:tc>
        <w:tc>
          <w:tcPr>
            <w:tcW w:w="474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1、不需要申请，作品完成即开始保护</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2、绘画或摄影作品原件出售（赠予）著作权还归原作者，原件拥有者有：所有权、展览权。</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软件著作权法</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计算机软件保护条例</w:t>
            </w:r>
          </w:p>
        </w:tc>
        <w:tc>
          <w:tcPr>
            <w:tcW w:w="1842"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软件著作权</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软件作品</w:t>
            </w:r>
          </w:p>
        </w:tc>
        <w:tc>
          <w:tcPr>
            <w:tcW w:w="474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1、不需要申请，作品完成即开始保护</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2、登记制度便于举证</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专利法</w:t>
            </w:r>
          </w:p>
        </w:tc>
        <w:tc>
          <w:tcPr>
            <w:tcW w:w="1842"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专利权</w:t>
            </w:r>
          </w:p>
        </w:tc>
        <w:tc>
          <w:tcPr>
            <w:tcW w:w="474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需要申请，专利权有效期是从申请日开始计算</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商标法</w:t>
            </w:r>
          </w:p>
        </w:tc>
        <w:tc>
          <w:tcPr>
            <w:tcW w:w="1842"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商标权</w:t>
            </w:r>
          </w:p>
        </w:tc>
        <w:tc>
          <w:tcPr>
            <w:tcW w:w="474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需要申请，核准之日起商标受保护</w:t>
            </w:r>
          </w:p>
        </w:tc>
      </w:tr>
      <w:tr>
        <w:tblPrEx>
          <w:tblCellMar>
            <w:top w:w="0" w:type="dxa"/>
            <w:left w:w="0" w:type="dxa"/>
            <w:bottom w:w="0" w:type="dxa"/>
            <w:right w:w="0" w:type="dxa"/>
          </w:tblCellMar>
        </w:tblPrEx>
        <w:trPr>
          <w:jc w:val="center"/>
        </w:trPr>
        <w:tc>
          <w:tcPr>
            <w:tcW w:w="155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反不正当竞争法</w:t>
            </w:r>
          </w:p>
        </w:tc>
        <w:tc>
          <w:tcPr>
            <w:tcW w:w="1842"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商业秘密权</w:t>
            </w:r>
          </w:p>
        </w:tc>
        <w:tc>
          <w:tcPr>
            <w:tcW w:w="474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1、商业秘密包括技术与经营两个方面</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2、必须有保密措施才能认定商业秘密</w:t>
            </w:r>
          </w:p>
        </w:tc>
      </w:tr>
    </w:tbl>
    <w:p>
      <w:pPr>
        <w:spacing w:line="264" w:lineRule="auto"/>
        <w:rPr>
          <w:rFonts w:hint="eastAsia"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96</w:t>
      </w:r>
      <w:r>
        <w:rPr>
          <w:rFonts w:hint="eastAsia" w:ascii="思源黑体 CN Medium" w:hAnsi="思源黑体 CN Medium" w:eastAsia="思源黑体 CN Medium"/>
          <w:sz w:val="24"/>
        </w:rPr>
        <w:t>、保护期限</w:t>
      </w:r>
    </w:p>
    <w:tbl>
      <w:tblPr>
        <w:tblStyle w:val="22"/>
        <w:tblW w:w="0" w:type="auto"/>
        <w:jc w:val="center"/>
        <w:tblLayout w:type="autofit"/>
        <w:tblCellMar>
          <w:top w:w="0" w:type="dxa"/>
          <w:left w:w="0" w:type="dxa"/>
          <w:bottom w:w="0" w:type="dxa"/>
          <w:right w:w="0" w:type="dxa"/>
        </w:tblCellMar>
      </w:tblPr>
      <w:tblGrid>
        <w:gridCol w:w="1266"/>
        <w:gridCol w:w="3544"/>
        <w:gridCol w:w="3328"/>
      </w:tblGrid>
      <w:tr>
        <w:tblPrEx>
          <w:tblCellMar>
            <w:top w:w="0" w:type="dxa"/>
            <w:left w:w="0" w:type="dxa"/>
            <w:bottom w:w="0" w:type="dxa"/>
            <w:right w:w="0" w:type="dxa"/>
          </w:tblCellMar>
        </w:tblPrEx>
        <w:trPr>
          <w:jc w:val="center"/>
        </w:trPr>
        <w:tc>
          <w:tcPr>
            <w:tcW w:w="126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客体类型</w:t>
            </w: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权力类型</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保护期限</w:t>
            </w:r>
          </w:p>
        </w:tc>
      </w:tr>
      <w:tr>
        <w:tblPrEx>
          <w:tblCellMar>
            <w:top w:w="0" w:type="dxa"/>
            <w:left w:w="0" w:type="dxa"/>
            <w:bottom w:w="0" w:type="dxa"/>
            <w:right w:w="0" w:type="dxa"/>
          </w:tblCellMar>
        </w:tblPrEx>
        <w:trPr>
          <w:jc w:val="center"/>
        </w:trPr>
        <w:tc>
          <w:tcPr>
            <w:tcW w:w="1266"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公民作品</w:t>
            </w: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署名权、修改权、保护作品完整权</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没有限制</w:t>
            </w:r>
          </w:p>
        </w:tc>
      </w:tr>
      <w:tr>
        <w:tblPrEx>
          <w:tblCellMar>
            <w:top w:w="0" w:type="dxa"/>
            <w:left w:w="0" w:type="dxa"/>
            <w:bottom w:w="0" w:type="dxa"/>
            <w:right w:w="0" w:type="dxa"/>
          </w:tblCellMar>
        </w:tblPrEx>
        <w:trPr>
          <w:jc w:val="center"/>
        </w:trPr>
        <w:tc>
          <w:tcPr>
            <w:tcW w:w="1266"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发表权、使用权和获得报酬权</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作者终生及其死亡后的50年（第50年的12月31日）</w:t>
            </w:r>
          </w:p>
        </w:tc>
      </w:tr>
      <w:tr>
        <w:tblPrEx>
          <w:tblCellMar>
            <w:top w:w="0" w:type="dxa"/>
            <w:left w:w="0" w:type="dxa"/>
            <w:bottom w:w="0" w:type="dxa"/>
            <w:right w:w="0" w:type="dxa"/>
          </w:tblCellMar>
        </w:tblPrEx>
        <w:trPr>
          <w:jc w:val="center"/>
        </w:trPr>
        <w:tc>
          <w:tcPr>
            <w:tcW w:w="126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单位作品</w:t>
            </w: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发表权、使用权和获得报酬权</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50年（首次发表后的第50年的12月31日）</w:t>
            </w:r>
          </w:p>
        </w:tc>
      </w:tr>
      <w:tr>
        <w:tblPrEx>
          <w:tblCellMar>
            <w:top w:w="0" w:type="dxa"/>
            <w:left w:w="0" w:type="dxa"/>
            <w:bottom w:w="0" w:type="dxa"/>
            <w:right w:w="0" w:type="dxa"/>
          </w:tblCellMar>
        </w:tblPrEx>
        <w:trPr>
          <w:jc w:val="center"/>
        </w:trPr>
        <w:tc>
          <w:tcPr>
            <w:tcW w:w="1266"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公民软件产品</w:t>
            </w: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署名权、修改权</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没有限制</w:t>
            </w:r>
          </w:p>
        </w:tc>
      </w:tr>
      <w:tr>
        <w:tblPrEx>
          <w:tblCellMar>
            <w:top w:w="0" w:type="dxa"/>
            <w:left w:w="0" w:type="dxa"/>
            <w:bottom w:w="0" w:type="dxa"/>
            <w:right w:w="0" w:type="dxa"/>
          </w:tblCellMar>
        </w:tblPrEx>
        <w:trPr>
          <w:jc w:val="center"/>
        </w:trPr>
        <w:tc>
          <w:tcPr>
            <w:tcW w:w="1266"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发表权、复制权、发行权、出租权、信息网络传播权、翻译权、使用许可权、获得报酬权、转让权 </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作者终生及死后50年（第50年12月31日）。合作开发，以最后死亡作者为准</w:t>
            </w:r>
          </w:p>
        </w:tc>
      </w:tr>
      <w:tr>
        <w:tblPrEx>
          <w:tblCellMar>
            <w:top w:w="0" w:type="dxa"/>
            <w:left w:w="0" w:type="dxa"/>
            <w:bottom w:w="0" w:type="dxa"/>
            <w:right w:w="0" w:type="dxa"/>
          </w:tblCellMar>
        </w:tblPrEx>
        <w:trPr>
          <w:jc w:val="center"/>
        </w:trPr>
        <w:tc>
          <w:tcPr>
            <w:tcW w:w="1266"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单位软件产品</w:t>
            </w:r>
          </w:p>
        </w:tc>
        <w:tc>
          <w:tcPr>
            <w:tcW w:w="3544"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发表权、复制权、发行权、出租权、信息网络传播权、翻译权、使用许可权、获得报酬权、转让权 </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50年（首次发表后的第50年的12月31日）</w:t>
            </w:r>
          </w:p>
        </w:tc>
      </w:tr>
      <w:tr>
        <w:tblPrEx>
          <w:tblCellMar>
            <w:top w:w="0" w:type="dxa"/>
            <w:left w:w="0" w:type="dxa"/>
            <w:bottom w:w="0" w:type="dxa"/>
            <w:right w:w="0" w:type="dxa"/>
          </w:tblCellMar>
        </w:tblPrEx>
        <w:trPr>
          <w:jc w:val="center"/>
        </w:trPr>
        <w:tc>
          <w:tcPr>
            <w:tcW w:w="4810"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注册商标</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有效期10年（若注册人死亡或倒闭1年后，未转移则可注销，期满后6个月内必须续注）</w:t>
            </w:r>
          </w:p>
        </w:tc>
      </w:tr>
      <w:tr>
        <w:tblPrEx>
          <w:tblCellMar>
            <w:top w:w="0" w:type="dxa"/>
            <w:left w:w="0" w:type="dxa"/>
            <w:bottom w:w="0" w:type="dxa"/>
            <w:right w:w="0" w:type="dxa"/>
          </w:tblCellMar>
        </w:tblPrEx>
        <w:trPr>
          <w:jc w:val="center"/>
        </w:trPr>
        <w:tc>
          <w:tcPr>
            <w:tcW w:w="4810"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发明专利权</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保护期为20年（从申请日开始）</w:t>
            </w:r>
          </w:p>
        </w:tc>
      </w:tr>
      <w:tr>
        <w:tblPrEx>
          <w:tblCellMar>
            <w:top w:w="0" w:type="dxa"/>
            <w:left w:w="0" w:type="dxa"/>
            <w:bottom w:w="0" w:type="dxa"/>
            <w:right w:w="0" w:type="dxa"/>
          </w:tblCellMar>
        </w:tblPrEx>
        <w:trPr>
          <w:jc w:val="center"/>
        </w:trPr>
        <w:tc>
          <w:tcPr>
            <w:tcW w:w="4810"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实用新型和外观设计专利权</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保护期为10年（从申请日开始）</w:t>
            </w:r>
          </w:p>
        </w:tc>
      </w:tr>
      <w:tr>
        <w:tblPrEx>
          <w:tblCellMar>
            <w:top w:w="0" w:type="dxa"/>
            <w:left w:w="0" w:type="dxa"/>
            <w:bottom w:w="0" w:type="dxa"/>
            <w:right w:w="0" w:type="dxa"/>
          </w:tblCellMar>
        </w:tblPrEx>
        <w:trPr>
          <w:jc w:val="center"/>
        </w:trPr>
        <w:tc>
          <w:tcPr>
            <w:tcW w:w="4810"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商业秘密</w:t>
            </w:r>
          </w:p>
        </w:tc>
        <w:tc>
          <w:tcPr>
            <w:tcW w:w="3328"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不确定，公开后公众可用</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97</w:t>
      </w:r>
      <w:r>
        <w:rPr>
          <w:rFonts w:hint="eastAsia" w:ascii="思源黑体 CN Medium" w:hAnsi="思源黑体 CN Medium" w:eastAsia="思源黑体 CN Medium"/>
          <w:sz w:val="24"/>
        </w:rPr>
        <w:t>、知识产权人确定-职务作品判定</w:t>
      </w:r>
    </w:p>
    <w:tbl>
      <w:tblPr>
        <w:tblStyle w:val="22"/>
        <w:tblW w:w="0" w:type="auto"/>
        <w:jc w:val="center"/>
        <w:tblLayout w:type="autofit"/>
        <w:tblCellMar>
          <w:top w:w="0" w:type="dxa"/>
          <w:left w:w="0" w:type="dxa"/>
          <w:bottom w:w="0" w:type="dxa"/>
          <w:right w:w="0" w:type="dxa"/>
        </w:tblCellMar>
      </w:tblPr>
      <w:tblGrid>
        <w:gridCol w:w="704"/>
        <w:gridCol w:w="704"/>
        <w:gridCol w:w="4203"/>
        <w:gridCol w:w="4027"/>
      </w:tblGrid>
      <w:tr>
        <w:tblPrEx>
          <w:tblCellMar>
            <w:top w:w="0" w:type="dxa"/>
            <w:left w:w="0" w:type="dxa"/>
            <w:bottom w:w="0" w:type="dxa"/>
            <w:right w:w="0" w:type="dxa"/>
          </w:tblCellMar>
        </w:tblPrEx>
        <w:trPr>
          <w:jc w:val="center"/>
        </w:trPr>
        <w:tc>
          <w:tcPr>
            <w:tcW w:w="1408"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情况说明</w:t>
            </w: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判断说明</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归属</w:t>
            </w:r>
          </w:p>
        </w:tc>
      </w:tr>
      <w:tr>
        <w:tblPrEx>
          <w:tblCellMar>
            <w:top w:w="0" w:type="dxa"/>
            <w:left w:w="0" w:type="dxa"/>
            <w:bottom w:w="0" w:type="dxa"/>
            <w:right w:w="0" w:type="dxa"/>
          </w:tblCellMar>
        </w:tblPrEx>
        <w:trPr>
          <w:jc w:val="center"/>
        </w:trPr>
        <w:tc>
          <w:tcPr>
            <w:tcW w:w="70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作品</w:t>
            </w:r>
          </w:p>
        </w:tc>
        <w:tc>
          <w:tcPr>
            <w:tcW w:w="70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职务</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作品</w:t>
            </w: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利用单位的物质技术条件进行创作，并由单位承担责任的</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除署名权外其他著作权归单位</w:t>
            </w:r>
          </w:p>
        </w:tc>
      </w:tr>
      <w:tr>
        <w:tblPrEx>
          <w:tblCellMar>
            <w:top w:w="0" w:type="dxa"/>
            <w:left w:w="0" w:type="dxa"/>
            <w:bottom w:w="0" w:type="dxa"/>
            <w:right w:w="0" w:type="dxa"/>
          </w:tblCellMar>
        </w:tblPrEx>
        <w:trPr>
          <w:jc w:val="center"/>
        </w:trPr>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有合同约定，其著作权属于单位</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除署名权外其他著作权归单位</w:t>
            </w:r>
          </w:p>
        </w:tc>
      </w:tr>
      <w:tr>
        <w:tblPrEx>
          <w:tblCellMar>
            <w:top w:w="0" w:type="dxa"/>
            <w:left w:w="0" w:type="dxa"/>
            <w:bottom w:w="0" w:type="dxa"/>
            <w:right w:w="0" w:type="dxa"/>
          </w:tblCellMar>
        </w:tblPrEx>
        <w:trPr>
          <w:jc w:val="center"/>
        </w:trPr>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其他</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作者拥有著作权，单位有权在业务范围内优先使用</w:t>
            </w:r>
          </w:p>
        </w:tc>
      </w:tr>
      <w:tr>
        <w:tblPrEx>
          <w:tblCellMar>
            <w:top w:w="0" w:type="dxa"/>
            <w:left w:w="0" w:type="dxa"/>
            <w:bottom w:w="0" w:type="dxa"/>
            <w:right w:w="0" w:type="dxa"/>
          </w:tblCellMar>
        </w:tblPrEx>
        <w:trPr>
          <w:jc w:val="center"/>
        </w:trPr>
        <w:tc>
          <w:tcPr>
            <w:tcW w:w="70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软件</w:t>
            </w:r>
          </w:p>
        </w:tc>
        <w:tc>
          <w:tcPr>
            <w:tcW w:w="70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职务</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作品</w:t>
            </w: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属于本职工作中明确规定的开发目标</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单位享有著作权</w:t>
            </w:r>
          </w:p>
        </w:tc>
      </w:tr>
      <w:tr>
        <w:tblPrEx>
          <w:tblCellMar>
            <w:top w:w="0" w:type="dxa"/>
            <w:left w:w="0" w:type="dxa"/>
            <w:bottom w:w="0" w:type="dxa"/>
            <w:right w:w="0" w:type="dxa"/>
          </w:tblCellMar>
        </w:tblPrEx>
        <w:trPr>
          <w:jc w:val="center"/>
        </w:trPr>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属于从事本职工作活动的结果</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单位享有著作权</w:t>
            </w:r>
          </w:p>
        </w:tc>
      </w:tr>
      <w:tr>
        <w:tblPrEx>
          <w:tblCellMar>
            <w:top w:w="0" w:type="dxa"/>
            <w:left w:w="0" w:type="dxa"/>
            <w:bottom w:w="0" w:type="dxa"/>
            <w:right w:w="0" w:type="dxa"/>
          </w:tblCellMar>
        </w:tblPrEx>
        <w:trPr>
          <w:jc w:val="center"/>
        </w:trPr>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使用了单位资金、专用设备、未公开的信息等物质、技术条件，并由单位或组织承担责任的软件</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单位享有著作权</w:t>
            </w:r>
          </w:p>
        </w:tc>
      </w:tr>
      <w:tr>
        <w:tblPrEx>
          <w:tblCellMar>
            <w:top w:w="0" w:type="dxa"/>
            <w:left w:w="0" w:type="dxa"/>
            <w:bottom w:w="0" w:type="dxa"/>
            <w:right w:w="0" w:type="dxa"/>
          </w:tblCellMar>
        </w:tblPrEx>
        <w:trPr>
          <w:jc w:val="center"/>
        </w:trPr>
        <w:tc>
          <w:tcPr>
            <w:tcW w:w="70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专利权</w:t>
            </w:r>
          </w:p>
        </w:tc>
        <w:tc>
          <w:tcPr>
            <w:tcW w:w="70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职务</w:t>
            </w:r>
          </w:p>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作品</w:t>
            </w: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本职工作中作出的发明创造</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单位享有专利</w:t>
            </w:r>
          </w:p>
        </w:tc>
      </w:tr>
      <w:tr>
        <w:tblPrEx>
          <w:tblCellMar>
            <w:top w:w="0" w:type="dxa"/>
            <w:left w:w="0" w:type="dxa"/>
            <w:bottom w:w="0" w:type="dxa"/>
            <w:right w:w="0" w:type="dxa"/>
          </w:tblCellMar>
        </w:tblPrEx>
        <w:trPr>
          <w:jc w:val="center"/>
        </w:trPr>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履行本单位交付的本职工作之外的任务所作出的发明创造</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单位享有专利</w:t>
            </w:r>
          </w:p>
        </w:tc>
      </w:tr>
      <w:tr>
        <w:tblPrEx>
          <w:tblCellMar>
            <w:top w:w="0" w:type="dxa"/>
            <w:left w:w="0" w:type="dxa"/>
            <w:bottom w:w="0" w:type="dxa"/>
            <w:right w:w="0" w:type="dxa"/>
          </w:tblCellMar>
        </w:tblPrEx>
        <w:trPr>
          <w:jc w:val="center"/>
        </w:trPr>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0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4203"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离职、退休或调动工作后1年内，与原单位工作相关</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单位享有专利</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98</w:t>
      </w:r>
      <w:r>
        <w:rPr>
          <w:rFonts w:hint="eastAsia" w:ascii="思源黑体 CN Medium" w:hAnsi="思源黑体 CN Medium" w:eastAsia="思源黑体 CN Medium"/>
          <w:sz w:val="24"/>
        </w:rPr>
        <w:t>、知识产权人确定-其他</w:t>
      </w:r>
    </w:p>
    <w:tbl>
      <w:tblPr>
        <w:tblStyle w:val="22"/>
        <w:tblW w:w="0" w:type="auto"/>
        <w:jc w:val="center"/>
        <w:tblLayout w:type="autofit"/>
        <w:tblCellMar>
          <w:top w:w="0" w:type="dxa"/>
          <w:left w:w="0" w:type="dxa"/>
          <w:bottom w:w="0" w:type="dxa"/>
          <w:right w:w="0" w:type="dxa"/>
        </w:tblCellMar>
      </w:tblPr>
      <w:tblGrid>
        <w:gridCol w:w="774"/>
        <w:gridCol w:w="775"/>
        <w:gridCol w:w="3580"/>
        <w:gridCol w:w="3009"/>
      </w:tblGrid>
      <w:tr>
        <w:tblPrEx>
          <w:tblCellMar>
            <w:top w:w="0" w:type="dxa"/>
            <w:left w:w="0" w:type="dxa"/>
            <w:bottom w:w="0" w:type="dxa"/>
            <w:right w:w="0" w:type="dxa"/>
          </w:tblCellMar>
        </w:tblPrEx>
        <w:trPr>
          <w:jc w:val="center"/>
        </w:trPr>
        <w:tc>
          <w:tcPr>
            <w:tcW w:w="1549"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情况说明</w:t>
            </w:r>
          </w:p>
        </w:tc>
        <w:tc>
          <w:tcPr>
            <w:tcW w:w="358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判断说明</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b/>
                <w:szCs w:val="21"/>
              </w:rPr>
            </w:pPr>
            <w:r>
              <w:rPr>
                <w:rFonts w:hint="eastAsia" w:ascii="思源黑体 CN Medium" w:hAnsi="思源黑体 CN Medium" w:eastAsia="思源黑体 CN Medium"/>
                <w:b/>
                <w:szCs w:val="21"/>
              </w:rPr>
              <w:t>归属</w:t>
            </w:r>
          </w:p>
        </w:tc>
      </w:tr>
      <w:tr>
        <w:tblPrEx>
          <w:tblCellMar>
            <w:top w:w="0" w:type="dxa"/>
            <w:left w:w="0" w:type="dxa"/>
            <w:bottom w:w="0" w:type="dxa"/>
            <w:right w:w="0" w:type="dxa"/>
          </w:tblCellMar>
        </w:tblPrEx>
        <w:trPr>
          <w:jc w:val="center"/>
        </w:trPr>
        <w:tc>
          <w:tcPr>
            <w:tcW w:w="774"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作品软件</w:t>
            </w:r>
          </w:p>
        </w:tc>
        <w:tc>
          <w:tcPr>
            <w:tcW w:w="775"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委托创作</w:t>
            </w:r>
          </w:p>
        </w:tc>
        <w:tc>
          <w:tcPr>
            <w:tcW w:w="358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有合同约定，著作权归委托方</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委托方</w:t>
            </w:r>
          </w:p>
        </w:tc>
      </w:tr>
      <w:tr>
        <w:tblPrEx>
          <w:tblCellMar>
            <w:top w:w="0" w:type="dxa"/>
            <w:left w:w="0" w:type="dxa"/>
            <w:bottom w:w="0" w:type="dxa"/>
            <w:right w:w="0" w:type="dxa"/>
          </w:tblCellMar>
        </w:tblPrEx>
        <w:trPr>
          <w:jc w:val="center"/>
        </w:trPr>
        <w:tc>
          <w:tcPr>
            <w:tcW w:w="77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75"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358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合同中未约定著作权归属</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创作方</w:t>
            </w:r>
          </w:p>
        </w:tc>
      </w:tr>
      <w:tr>
        <w:tblPrEx>
          <w:tblCellMar>
            <w:top w:w="0" w:type="dxa"/>
            <w:left w:w="0" w:type="dxa"/>
            <w:bottom w:w="0" w:type="dxa"/>
            <w:right w:w="0" w:type="dxa"/>
          </w:tblCellMar>
        </w:tblPrEx>
        <w:trPr>
          <w:jc w:val="center"/>
        </w:trPr>
        <w:tc>
          <w:tcPr>
            <w:tcW w:w="77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75" w:type="dxa"/>
            <w:vMerge w:val="restart"/>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合作开发</w:t>
            </w:r>
          </w:p>
        </w:tc>
        <w:tc>
          <w:tcPr>
            <w:tcW w:w="358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只进行组织、提供咨询意见、物质条件或者进行其他辅助工作</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不享有著作权</w:t>
            </w:r>
          </w:p>
        </w:tc>
      </w:tr>
      <w:tr>
        <w:tblPrEx>
          <w:tblCellMar>
            <w:top w:w="0" w:type="dxa"/>
            <w:left w:w="0" w:type="dxa"/>
            <w:bottom w:w="0" w:type="dxa"/>
            <w:right w:w="0" w:type="dxa"/>
          </w:tblCellMar>
        </w:tblPrEx>
        <w:trPr>
          <w:jc w:val="center"/>
        </w:trPr>
        <w:tc>
          <w:tcPr>
            <w:tcW w:w="774"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775" w:type="dxa"/>
            <w:vMerge w:val="continue"/>
            <w:tcBorders>
              <w:top w:val="single" w:color="000000" w:sz="8" w:space="0"/>
              <w:left w:val="single" w:color="000000" w:sz="8" w:space="0"/>
              <w:bottom w:val="single" w:color="000000" w:sz="8" w:space="0"/>
              <w:right w:val="single" w:color="000000" w:sz="8" w:space="0"/>
            </w:tcBorders>
            <w:vAlign w:val="center"/>
          </w:tcPr>
          <w:p>
            <w:pPr>
              <w:spacing w:line="264" w:lineRule="auto"/>
              <w:jc w:val="center"/>
              <w:rPr>
                <w:rFonts w:ascii="思源黑体 CN Medium" w:hAnsi="思源黑体 CN Medium" w:eastAsia="思源黑体 CN Medium"/>
                <w:szCs w:val="21"/>
              </w:rPr>
            </w:pPr>
          </w:p>
        </w:tc>
        <w:tc>
          <w:tcPr>
            <w:tcW w:w="3580" w:type="dxa"/>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共同创作的</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共同享有，按人头比例</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成果可分割的，可分开申请</w:t>
            </w:r>
          </w:p>
        </w:tc>
      </w:tr>
      <w:tr>
        <w:tblPrEx>
          <w:tblCellMar>
            <w:top w:w="0" w:type="dxa"/>
            <w:left w:w="0" w:type="dxa"/>
            <w:bottom w:w="0" w:type="dxa"/>
            <w:right w:w="0" w:type="dxa"/>
          </w:tblCellMar>
        </w:tblPrEx>
        <w:trPr>
          <w:jc w:val="center"/>
        </w:trPr>
        <w:tc>
          <w:tcPr>
            <w:tcW w:w="1549"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商标</w:t>
            </w:r>
          </w:p>
        </w:tc>
        <w:tc>
          <w:tcPr>
            <w:tcW w:w="6589"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谁先申请谁拥有（除知名商标的非法抢注）</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同时申请，则根据谁先使用（需提供证据）</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无法提供证据，协商归属，无效时使用抽签（但不可不确定）</w:t>
            </w:r>
          </w:p>
        </w:tc>
      </w:tr>
      <w:tr>
        <w:tblPrEx>
          <w:tblCellMar>
            <w:top w:w="0" w:type="dxa"/>
            <w:left w:w="0" w:type="dxa"/>
            <w:bottom w:w="0" w:type="dxa"/>
            <w:right w:w="0" w:type="dxa"/>
          </w:tblCellMar>
        </w:tblPrEx>
        <w:trPr>
          <w:jc w:val="center"/>
        </w:trPr>
        <w:tc>
          <w:tcPr>
            <w:tcW w:w="1549"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jc w:val="center"/>
              <w:rPr>
                <w:rFonts w:ascii="思源黑体 CN Medium" w:hAnsi="思源黑体 CN Medium" w:eastAsia="思源黑体 CN Medium"/>
                <w:szCs w:val="21"/>
              </w:rPr>
            </w:pPr>
            <w:r>
              <w:rPr>
                <w:rFonts w:hint="eastAsia" w:ascii="思源黑体 CN Medium" w:hAnsi="思源黑体 CN Medium" w:eastAsia="思源黑体 CN Medium"/>
                <w:szCs w:val="21"/>
              </w:rPr>
              <w:t>专利</w:t>
            </w:r>
          </w:p>
        </w:tc>
        <w:tc>
          <w:tcPr>
            <w:tcW w:w="6589" w:type="dxa"/>
            <w:gridSpan w:val="2"/>
            <w:tcBorders>
              <w:top w:val="single" w:color="000000" w:sz="8" w:space="0"/>
              <w:left w:val="single" w:color="000000" w:sz="8" w:space="0"/>
              <w:bottom w:val="single" w:color="000000" w:sz="8" w:space="0"/>
              <w:right w:val="single" w:color="000000" w:sz="8" w:space="0"/>
            </w:tcBorders>
            <w:shd w:val="clear" w:color="auto" w:fill="auto"/>
            <w:tcMar>
              <w:top w:w="74" w:type="dxa"/>
              <w:left w:w="142" w:type="dxa"/>
              <w:bottom w:w="74" w:type="dxa"/>
              <w:right w:w="142" w:type="dxa"/>
            </w:tcMar>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谁先申请谁拥有</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同时申请则协商归属，协商不成则同时驳回双方的专利申请，最好的方式就是双方作为一个团体一起申请、享有专利</w:t>
            </w:r>
          </w:p>
        </w:tc>
      </w:tr>
    </w:tbl>
    <w:p>
      <w:pPr>
        <w:spacing w:line="264" w:lineRule="auto"/>
        <w:rPr>
          <w:rFonts w:ascii="思源黑体 CN Medium" w:hAnsi="思源黑体 CN Medium" w:eastAsia="思源黑体 CN Medium"/>
          <w:szCs w:val="21"/>
        </w:rPr>
      </w:pPr>
    </w:p>
    <w:p>
      <w:pPr>
        <w:pStyle w:val="5"/>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99</w:t>
      </w:r>
      <w:r>
        <w:rPr>
          <w:rFonts w:hint="eastAsia" w:ascii="思源黑体 CN Medium" w:hAnsi="思源黑体 CN Medium" w:eastAsia="思源黑体 CN Medium"/>
          <w:sz w:val="24"/>
        </w:rPr>
        <w:t>、侵权判断的特殊要求</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中国公民、法人或者其他组织的作品，不论是否发表，都享有著作权。</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开发软件所用的思想、处理过程、操作方法或者数学概念不受保护。</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著作权法不适用于下列情形： </w:t>
      </w:r>
    </w:p>
    <w:p>
      <w:pPr>
        <w:pStyle w:val="30"/>
        <w:numPr>
          <w:ilvl w:val="0"/>
          <w:numId w:val="5"/>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法律、法规，国家机关的决议、决定、命令和其他具有立法、行政、司法性质的文件，及其官方正式译文； </w:t>
      </w:r>
    </w:p>
    <w:p>
      <w:pPr>
        <w:pStyle w:val="30"/>
        <w:numPr>
          <w:ilvl w:val="0"/>
          <w:numId w:val="5"/>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时事新闻； </w:t>
      </w:r>
    </w:p>
    <w:p>
      <w:pPr>
        <w:pStyle w:val="30"/>
        <w:numPr>
          <w:ilvl w:val="0"/>
          <w:numId w:val="5"/>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历法、通用数表、通用表格和公式。</w:t>
      </w:r>
    </w:p>
    <w:p>
      <w:pPr>
        <w:pStyle w:val="30"/>
        <w:spacing w:line="264" w:lineRule="auto"/>
        <w:ind w:left="840" w:firstLine="0" w:firstLineChars="0"/>
        <w:rPr>
          <w:rFonts w:ascii="思源黑体 CN Medium" w:hAnsi="思源黑体 CN Medium" w:eastAsia="思源黑体 CN Medium"/>
        </w:rPr>
      </w:pPr>
    </w:p>
    <w:p>
      <w:pPr>
        <w:pStyle w:val="5"/>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1</w:t>
      </w:r>
      <w:r>
        <w:rPr>
          <w:rFonts w:ascii="思源黑体 CN Medium" w:hAnsi="思源黑体 CN Medium" w:eastAsia="思源黑体 CN Medium"/>
          <w:sz w:val="24"/>
        </w:rPr>
        <w:t>00</w:t>
      </w:r>
      <w:r>
        <w:rPr>
          <w:rFonts w:hint="eastAsia" w:ascii="思源黑体 CN Medium" w:hAnsi="思源黑体 CN Medium" w:eastAsia="思源黑体 CN Medium"/>
          <w:sz w:val="24"/>
        </w:rPr>
        <w:t>、典型的合理引用和侵权行为</w:t>
      </w:r>
    </w:p>
    <w:tbl>
      <w:tblPr>
        <w:tblStyle w:val="22"/>
        <w:tblW w:w="0" w:type="auto"/>
        <w:jc w:val="center"/>
        <w:tblLayout w:type="autofit"/>
        <w:tblCellMar>
          <w:top w:w="0" w:type="dxa"/>
          <w:left w:w="0" w:type="dxa"/>
          <w:bottom w:w="0" w:type="dxa"/>
          <w:right w:w="0" w:type="dxa"/>
        </w:tblCellMar>
      </w:tblPr>
      <w:tblGrid>
        <w:gridCol w:w="3676"/>
        <w:gridCol w:w="4610"/>
      </w:tblGrid>
      <w:tr>
        <w:tblPrEx>
          <w:tblCellMar>
            <w:top w:w="0" w:type="dxa"/>
            <w:left w:w="0" w:type="dxa"/>
            <w:bottom w:w="0" w:type="dxa"/>
            <w:right w:w="0" w:type="dxa"/>
          </w:tblCellMar>
        </w:tblPrEx>
        <w:trPr>
          <w:trHeight w:val="358" w:hRule="atLeast"/>
          <w:jc w:val="center"/>
        </w:trPr>
        <w:tc>
          <w:tcPr>
            <w:tcW w:w="36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tabs>
                <w:tab w:val="center" w:pos="1694"/>
              </w:tabs>
              <w:spacing w:line="264" w:lineRule="auto"/>
              <w:rPr>
                <w:rFonts w:ascii="思源黑体 CN Medium" w:hAnsi="思源黑体 CN Medium" w:eastAsia="思源黑体 CN Medium"/>
                <w:b/>
                <w:szCs w:val="21"/>
              </w:rPr>
            </w:pPr>
            <w:r>
              <w:rPr>
                <w:rFonts w:hint="eastAsia" w:ascii="思源黑体 CN Medium" w:hAnsi="思源黑体 CN Medium" w:eastAsia="思源黑体 CN Medium"/>
                <w:b/>
                <w:szCs w:val="21"/>
              </w:rPr>
              <w:t>不侵权</w:t>
            </w:r>
            <w:r>
              <w:rPr>
                <w:rFonts w:ascii="思源黑体 CN Medium" w:hAnsi="思源黑体 CN Medium" w:eastAsia="思源黑体 CN Medium"/>
                <w:b/>
                <w:szCs w:val="21"/>
              </w:rPr>
              <w:tab/>
            </w:r>
          </w:p>
        </w:tc>
        <w:tc>
          <w:tcPr>
            <w:tcW w:w="46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b/>
                <w:szCs w:val="21"/>
              </w:rPr>
            </w:pPr>
            <w:r>
              <w:rPr>
                <w:rFonts w:hint="eastAsia" w:ascii="思源黑体 CN Medium" w:hAnsi="思源黑体 CN Medium" w:eastAsia="思源黑体 CN Medium"/>
                <w:b/>
                <w:szCs w:val="21"/>
              </w:rPr>
              <w:t>侵权</w:t>
            </w:r>
          </w:p>
        </w:tc>
      </w:tr>
      <w:tr>
        <w:tblPrEx>
          <w:tblCellMar>
            <w:top w:w="0" w:type="dxa"/>
            <w:left w:w="0" w:type="dxa"/>
            <w:bottom w:w="0" w:type="dxa"/>
            <w:right w:w="0" w:type="dxa"/>
          </w:tblCellMar>
        </w:tblPrEx>
        <w:trPr>
          <w:trHeight w:val="2620" w:hRule="atLeast"/>
          <w:jc w:val="center"/>
        </w:trPr>
        <w:tc>
          <w:tcPr>
            <w:tcW w:w="36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个人学习、研究或者欣赏；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适当引用；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公开演讲内容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用于教学或科学研究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复制馆藏作品；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免费表演他人作品；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室外公共场所艺术品临摹、绘画、摄影、录像；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将汉语作品译成少数民族语言作品或盲文出版。 </w:t>
            </w:r>
          </w:p>
        </w:tc>
        <w:tc>
          <w:tcPr>
            <w:tcW w:w="46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未经许可，发表他人作品；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未经合作作者许可，将与他人合作创作的作品当作自己单独创作的作品发表的；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未参加创作，在他人作品署名；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歪曲、篡改他人作品的；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剽窃他人作品的；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使用他人作品，未付报酬； </w:t>
            </w:r>
          </w:p>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未经出版者许可，使用其出版的图书、期刊的版式设计的。 </w:t>
            </w:r>
          </w:p>
        </w:tc>
      </w:tr>
    </w:tbl>
    <w:p>
      <w:pPr>
        <w:spacing w:line="264" w:lineRule="auto"/>
        <w:jc w:val="center"/>
        <w:rPr>
          <w:rFonts w:ascii="思源黑体 CN Medium" w:hAnsi="思源黑体 CN Medium" w:eastAsia="思源黑体 CN Medium"/>
          <w:color w:val="C00000"/>
        </w:rPr>
      </w:pPr>
      <w:r>
        <w:rPr>
          <w:rFonts w:hint="eastAsia" w:ascii="思源黑体 CN Medium" w:hAnsi="思源黑体 CN Medium" w:eastAsia="思源黑体 CN Medium"/>
          <w:color w:val="C00000"/>
        </w:rPr>
        <w:t>注：合理使用不侵权，不需要通知作者、不需要付费，但仍然受著作权法保护。</w:t>
      </w:r>
    </w:p>
    <w:p>
      <w:pPr>
        <w:spacing w:line="264" w:lineRule="auto"/>
        <w:jc w:val="center"/>
        <w:rPr>
          <w:rFonts w:ascii="思源黑体 CN Medium" w:hAnsi="思源黑体 CN Medium" w:eastAsia="思源黑体 CN Medium"/>
          <w:color w:val="C00000"/>
          <w:szCs w:val="21"/>
        </w:rPr>
      </w:pPr>
    </w:p>
    <w:p>
      <w:pPr>
        <w:spacing w:line="264" w:lineRule="auto"/>
        <w:jc w:val="center"/>
        <w:rPr>
          <w:rFonts w:ascii="思源黑体 CN Medium" w:hAnsi="思源黑体 CN Medium" w:eastAsia="思源黑体 CN Medium"/>
          <w:color w:val="C00000"/>
          <w:szCs w:val="21"/>
        </w:rPr>
      </w:pPr>
    </w:p>
    <w:p>
      <w:pPr>
        <w:spacing w:line="264" w:lineRule="auto"/>
        <w:jc w:val="center"/>
        <w:rPr>
          <w:rFonts w:ascii="思源黑体 CN Medium" w:hAnsi="思源黑体 CN Medium" w:eastAsia="思源黑体 CN Medium" w:cs="Times New Roman"/>
          <w:szCs w:val="21"/>
        </w:rPr>
      </w:pPr>
      <w:r>
        <w:rPr>
          <w:rFonts w:hint="eastAsia" w:ascii="思源黑体 CN Medium" w:hAnsi="思源黑体 CN Medium" w:eastAsia="思源黑体 CN Medium" w:cs="Times New Roman"/>
          <w:szCs w:val="21"/>
        </w:rPr>
        <w:t>更多备考资料和学习福利，可扫码添加希赛萧萧老师，申请入群</w:t>
      </w:r>
    </w:p>
    <w:p>
      <w:pPr>
        <w:spacing w:line="264" w:lineRule="auto"/>
        <w:jc w:val="center"/>
        <w:rPr>
          <w:rFonts w:ascii="思源黑体 CN Medium" w:hAnsi="思源黑体 CN Medium" w:eastAsia="思源黑体 CN Medium" w:cs="Times New Roman"/>
          <w:szCs w:val="21"/>
        </w:rPr>
      </w:pPr>
      <w:r>
        <w:rPr>
          <w:rFonts w:ascii="思源黑体 CN Medium" w:hAnsi="思源黑体 CN Medium" w:eastAsia="思源黑体 CN Medium" w:cs="Times New Roman"/>
          <w:szCs w:val="21"/>
        </w:rPr>
        <w:drawing>
          <wp:inline distT="0" distB="0" distL="0" distR="0">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390015" cy="1390015"/>
                    </a:xfrm>
                    <a:prstGeom prst="rect">
                      <a:avLst/>
                    </a:prstGeom>
                    <a:noFill/>
                  </pic:spPr>
                </pic:pic>
              </a:graphicData>
            </a:graphic>
          </wp:inline>
        </w:drawing>
      </w:r>
    </w:p>
    <w:p>
      <w:pPr>
        <w:spacing w:line="264" w:lineRule="auto"/>
        <w:jc w:val="center"/>
        <w:rPr>
          <w:rFonts w:ascii="思源黑体 CN Medium" w:hAnsi="思源黑体 CN Medium" w:eastAsia="思源黑体 CN Medium"/>
          <w:color w:val="C00000"/>
          <w:szCs w:val="21"/>
        </w:rPr>
      </w:pPr>
    </w:p>
    <w:p/>
    <w:sectPr>
      <w:headerReference r:id="rId5" w:type="first"/>
      <w:headerReference r:id="rId3" w:type="default"/>
      <w:footerReference r:id="rId6" w:type="default"/>
      <w:headerReference r:id="rId4" w:type="even"/>
      <w:footerReference r:id="rId7" w:type="even"/>
      <w:pgSz w:w="11906" w:h="16838"/>
      <w:pgMar w:top="1588" w:right="1276" w:bottom="1588"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思源黑体 CN Medium">
    <w:panose1 w:val="020B0600000000000000"/>
    <w:charset w:val="86"/>
    <w:family w:val="swiss"/>
    <w:pitch w:val="default"/>
    <w:sig w:usb0="20000003" w:usb1="2ADF3C10" w:usb2="00000016" w:usb3="00000000" w:csb0="60060107" w:csb1="00000000"/>
  </w:font>
  <w:font w:name="MS Gothic">
    <w:altName w:val="Meiryo UI"/>
    <w:panose1 w:val="020B0609070205080204"/>
    <w:charset w:val="80"/>
    <w:family w:val="modern"/>
    <w:pitch w:val="default"/>
    <w:sig w:usb0="00000000" w:usb1="00000000" w:usb2="08000012" w:usb3="00000000" w:csb0="000200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思源黑体 CN Medium" w:hAnsi="思源黑体 CN Medium" w:eastAsia="思源黑体 CN Medium"/>
      </w:rPr>
      <w:id w:val="-435211879"/>
      <w:docPartObj>
        <w:docPartGallery w:val="AutoText"/>
      </w:docPartObj>
    </w:sdtPr>
    <w:sdtEndPr>
      <w:rPr>
        <w:rFonts w:ascii="思源黑体 CN Medium" w:hAnsi="思源黑体 CN Medium" w:eastAsia="思源黑体 CN Medium"/>
        <w:b/>
      </w:rPr>
    </w:sdtEndPr>
    <w:sdtContent>
      <w:sdt>
        <w:sdtPr>
          <w:rPr>
            <w:rFonts w:ascii="思源黑体 CN Medium" w:hAnsi="思源黑体 CN Medium" w:eastAsia="思源黑体 CN Medium"/>
          </w:rPr>
          <w:id w:val="-1769616900"/>
          <w:docPartObj>
            <w:docPartGallery w:val="AutoText"/>
          </w:docPartObj>
        </w:sdtPr>
        <w:sdtEndPr>
          <w:rPr>
            <w:rFonts w:ascii="思源黑体 CN Medium" w:hAnsi="思源黑体 CN Medium" w:eastAsia="思源黑体 CN Medium"/>
            <w:b/>
          </w:rPr>
        </w:sdtEndPr>
        <w:sdtContent>
          <w:p>
            <w:pPr>
              <w:pStyle w:val="13"/>
              <w:ind w:right="720"/>
              <w:jc w:val="right"/>
              <w:rPr>
                <w:rFonts w:ascii="思源黑体 CN Medium" w:hAnsi="思源黑体 CN Medium" w:eastAsia="思源黑体 CN Medium"/>
                <w:b/>
              </w:rPr>
            </w:pPr>
            <w:r>
              <w:rPr>
                <w:rFonts w:hint="eastAsia" w:ascii="思源黑体 CN Medium" w:hAnsi="思源黑体 CN Medium" w:eastAsia="思源黑体 CN Medium"/>
                <w:b/>
              </w:rPr>
              <w:t>希赛网——专业的职业教育平台                 客服热线：400-111-9811</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PAGE</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r>
              <w:rPr>
                <w:rFonts w:ascii="思源黑体 CN Medium" w:hAnsi="思源黑体 CN Medium" w:eastAsia="思源黑体 CN Medium"/>
                <w:b/>
                <w:lang w:val="zh-CN"/>
              </w:rPr>
              <w:t>/</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NUMPAGES</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hint="default" w:ascii="思源黑体 CN Medium" w:hAnsi="思源黑体 CN Medium" w:eastAsiaTheme="minorEastAsia"/>
        <w:b/>
        <w:color w:val="0070C0"/>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PowerPlusWaterMarkObject4316704" o:spid="_x0000_s2050"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PowerPlusWaterMarkObject4316703" o:spid="_x0000_s2049"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60555"/>
    <w:multiLevelType w:val="multilevel"/>
    <w:tmpl w:val="02D6055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0CA309AD"/>
    <w:multiLevelType w:val="multilevel"/>
    <w:tmpl w:val="0CA309AD"/>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1B94339B"/>
    <w:multiLevelType w:val="multilevel"/>
    <w:tmpl w:val="1B94339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4ED509B"/>
    <w:multiLevelType w:val="multilevel"/>
    <w:tmpl w:val="24ED509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B6F19E9"/>
    <w:multiLevelType w:val="multilevel"/>
    <w:tmpl w:val="7B6F19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573608"/>
    <w:rsid w:val="00000AFA"/>
    <w:rsid w:val="00023741"/>
    <w:rsid w:val="00033E40"/>
    <w:rsid w:val="00041526"/>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20BA4"/>
    <w:rsid w:val="001326B5"/>
    <w:rsid w:val="00136523"/>
    <w:rsid w:val="00136E40"/>
    <w:rsid w:val="00156B4E"/>
    <w:rsid w:val="00160388"/>
    <w:rsid w:val="00166D7F"/>
    <w:rsid w:val="0018015D"/>
    <w:rsid w:val="0018436E"/>
    <w:rsid w:val="0019168B"/>
    <w:rsid w:val="00196000"/>
    <w:rsid w:val="001978D8"/>
    <w:rsid w:val="001A26B5"/>
    <w:rsid w:val="001B0527"/>
    <w:rsid w:val="001B305E"/>
    <w:rsid w:val="001C0B0F"/>
    <w:rsid w:val="001D66D1"/>
    <w:rsid w:val="001F267F"/>
    <w:rsid w:val="00205D2A"/>
    <w:rsid w:val="002110D9"/>
    <w:rsid w:val="0021367A"/>
    <w:rsid w:val="0021711A"/>
    <w:rsid w:val="00232E9C"/>
    <w:rsid w:val="00240BA2"/>
    <w:rsid w:val="00256925"/>
    <w:rsid w:val="00267295"/>
    <w:rsid w:val="00270EE0"/>
    <w:rsid w:val="00272558"/>
    <w:rsid w:val="0027451F"/>
    <w:rsid w:val="00283DF7"/>
    <w:rsid w:val="00294301"/>
    <w:rsid w:val="0029686F"/>
    <w:rsid w:val="002A0037"/>
    <w:rsid w:val="002A69B4"/>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A77C7"/>
    <w:rsid w:val="003B7E0E"/>
    <w:rsid w:val="003C07AD"/>
    <w:rsid w:val="003D32DD"/>
    <w:rsid w:val="003E2885"/>
    <w:rsid w:val="003F68E7"/>
    <w:rsid w:val="00407DB9"/>
    <w:rsid w:val="00420113"/>
    <w:rsid w:val="004254E9"/>
    <w:rsid w:val="00436C38"/>
    <w:rsid w:val="00444AD7"/>
    <w:rsid w:val="00446034"/>
    <w:rsid w:val="00447FB2"/>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35C6"/>
    <w:rsid w:val="00550945"/>
    <w:rsid w:val="0055446E"/>
    <w:rsid w:val="00555573"/>
    <w:rsid w:val="0055596C"/>
    <w:rsid w:val="00573608"/>
    <w:rsid w:val="00576848"/>
    <w:rsid w:val="005873A1"/>
    <w:rsid w:val="00587F0E"/>
    <w:rsid w:val="005940A4"/>
    <w:rsid w:val="005B3D7F"/>
    <w:rsid w:val="005B590E"/>
    <w:rsid w:val="005C0659"/>
    <w:rsid w:val="005D1C5E"/>
    <w:rsid w:val="005E12B0"/>
    <w:rsid w:val="005E42AF"/>
    <w:rsid w:val="005F5025"/>
    <w:rsid w:val="005F7095"/>
    <w:rsid w:val="00617B02"/>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F0F77"/>
    <w:rsid w:val="006F26B9"/>
    <w:rsid w:val="006F7018"/>
    <w:rsid w:val="007022F1"/>
    <w:rsid w:val="00703E5F"/>
    <w:rsid w:val="00720A8C"/>
    <w:rsid w:val="00722D3A"/>
    <w:rsid w:val="0072631F"/>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04D8"/>
    <w:rsid w:val="00893DF8"/>
    <w:rsid w:val="008979F5"/>
    <w:rsid w:val="008A3871"/>
    <w:rsid w:val="008B3930"/>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6132D"/>
    <w:rsid w:val="00A62D52"/>
    <w:rsid w:val="00A718F5"/>
    <w:rsid w:val="00A71948"/>
    <w:rsid w:val="00A759E4"/>
    <w:rsid w:val="00A77EC7"/>
    <w:rsid w:val="00A86BB9"/>
    <w:rsid w:val="00A86EDB"/>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B4A29"/>
    <w:rsid w:val="00BE040A"/>
    <w:rsid w:val="00BF5FD6"/>
    <w:rsid w:val="00C01ED3"/>
    <w:rsid w:val="00C161A0"/>
    <w:rsid w:val="00C22EF6"/>
    <w:rsid w:val="00C24AEF"/>
    <w:rsid w:val="00C26835"/>
    <w:rsid w:val="00C37C5B"/>
    <w:rsid w:val="00C44C77"/>
    <w:rsid w:val="00C4796C"/>
    <w:rsid w:val="00C5330B"/>
    <w:rsid w:val="00C60965"/>
    <w:rsid w:val="00C874CC"/>
    <w:rsid w:val="00C934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B6E"/>
    <w:rsid w:val="00DF63BA"/>
    <w:rsid w:val="00E06A2A"/>
    <w:rsid w:val="00E169E7"/>
    <w:rsid w:val="00E25C91"/>
    <w:rsid w:val="00E33353"/>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0FFC"/>
    <w:rsid w:val="00FB1336"/>
    <w:rsid w:val="00FB26DB"/>
    <w:rsid w:val="00FB5BDD"/>
    <w:rsid w:val="00FB6D15"/>
    <w:rsid w:val="00FD32AD"/>
    <w:rsid w:val="00FD5545"/>
    <w:rsid w:val="00FE0AED"/>
    <w:rsid w:val="00FE5027"/>
    <w:rsid w:val="00FF092C"/>
    <w:rsid w:val="00FF31BE"/>
    <w:rsid w:val="02B138AC"/>
    <w:rsid w:val="02F545A1"/>
    <w:rsid w:val="08136B3A"/>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31"/>
    <w:qFormat/>
    <w:uiPriority w:val="9"/>
    <w:pPr>
      <w:outlineLvl w:val="0"/>
    </w:pPr>
    <w:rPr>
      <w:b/>
      <w:bCs/>
      <w:kern w:val="44"/>
      <w:sz w:val="28"/>
      <w:szCs w:val="44"/>
    </w:rPr>
  </w:style>
  <w:style w:type="paragraph" w:styleId="3">
    <w:name w:val="heading 2"/>
    <w:basedOn w:val="1"/>
    <w:next w:val="1"/>
    <w:link w:val="32"/>
    <w:unhideWhenUsed/>
    <w:qFormat/>
    <w:uiPriority w:val="9"/>
    <w:pPr>
      <w:outlineLvl w:val="1"/>
    </w:pPr>
    <w:rPr>
      <w:rFonts w:asciiTheme="majorHAnsi" w:hAnsiTheme="majorHAnsi" w:eastAsiaTheme="majorEastAsia" w:cstheme="majorBidi"/>
      <w:b/>
      <w:bCs/>
      <w:sz w:val="28"/>
      <w:szCs w:val="32"/>
    </w:rPr>
  </w:style>
  <w:style w:type="paragraph" w:styleId="4">
    <w:name w:val="heading 3"/>
    <w:basedOn w:val="1"/>
    <w:next w:val="1"/>
    <w:link w:val="33"/>
    <w:unhideWhenUsed/>
    <w:qFormat/>
    <w:uiPriority w:val="9"/>
    <w:pPr>
      <w:outlineLvl w:val="2"/>
    </w:pPr>
    <w:rPr>
      <w:b/>
      <w:bCs/>
      <w:sz w:val="24"/>
      <w:szCs w:val="32"/>
    </w:rPr>
  </w:style>
  <w:style w:type="paragraph" w:styleId="5">
    <w:name w:val="heading 4"/>
    <w:next w:val="1"/>
    <w:link w:val="34"/>
    <w:unhideWhenUsed/>
    <w:qFormat/>
    <w:uiPriority w:val="9"/>
    <w:pPr>
      <w:spacing w:line="240" w:lineRule="atLeast"/>
      <w:ind w:firstLine="422" w:firstLineChars="200"/>
      <w:outlineLvl w:val="3"/>
    </w:pPr>
    <w:rPr>
      <w:rFonts w:ascii="Times New Roman" w:hAnsi="Times New Roman" w:eastAsia="宋体" w:cstheme="minorEastAsia"/>
      <w:b/>
      <w:bCs/>
      <w:kern w:val="2"/>
      <w:sz w:val="21"/>
      <w:szCs w:val="24"/>
      <w:lang w:val="en-US" w:eastAsia="zh-CN" w:bidi="ar-SA"/>
    </w:rPr>
  </w:style>
  <w:style w:type="paragraph" w:styleId="6">
    <w:name w:val="heading 5"/>
    <w:basedOn w:val="1"/>
    <w:next w:val="1"/>
    <w:link w:val="35"/>
    <w:unhideWhenUsed/>
    <w:qFormat/>
    <w:uiPriority w:val="9"/>
    <w:pPr>
      <w:keepNext/>
      <w:keepLines/>
      <w:widowControl/>
      <w:spacing w:line="240" w:lineRule="atLeast"/>
      <w:ind w:firstLine="200" w:firstLineChars="200"/>
      <w:outlineLvl w:val="4"/>
    </w:pPr>
    <w:rPr>
      <w:rFonts w:eastAsia="宋体" w:cstheme="minorEastAsia"/>
      <w:b/>
      <w:bCs/>
      <w:szCs w:val="28"/>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uiPriority w:val="39"/>
    <w:pPr>
      <w:keepLines/>
      <w:adjustRightInd/>
      <w:snapToGrid/>
      <w:ind w:left="2520" w:leftChars="1200"/>
      <w:jc w:val="both"/>
    </w:pPr>
    <w:rPr>
      <w:rFonts w:asciiTheme="minorHAnsi" w:hAnsiTheme="minorHAnsi"/>
    </w:rPr>
  </w:style>
  <w:style w:type="paragraph" w:styleId="8">
    <w:name w:val="annotation text"/>
    <w:basedOn w:val="1"/>
    <w:link w:val="40"/>
    <w:semiHidden/>
    <w:unhideWhenUsed/>
    <w:uiPriority w:val="99"/>
    <w:pPr>
      <w:keepLines/>
      <w:widowControl/>
      <w:spacing w:line="240" w:lineRule="atLeast"/>
      <w:ind w:firstLine="200" w:firstLineChars="200"/>
    </w:pPr>
    <w:rPr>
      <w:rFonts w:eastAsia="宋体" w:cstheme="minorEastAsia"/>
      <w:szCs w:val="21"/>
    </w:rPr>
  </w:style>
  <w:style w:type="paragraph" w:styleId="9">
    <w:name w:val="toc 5"/>
    <w:basedOn w:val="1"/>
    <w:next w:val="1"/>
    <w:unhideWhenUsed/>
    <w:uiPriority w:val="39"/>
    <w:pPr>
      <w:keepLines/>
      <w:adjustRightInd/>
      <w:snapToGrid/>
      <w:ind w:left="1680" w:leftChars="800"/>
      <w:jc w:val="both"/>
    </w:pPr>
    <w:rPr>
      <w:rFonts w:asciiTheme="minorHAnsi" w:hAnsiTheme="minorHAnsi"/>
    </w:rPr>
  </w:style>
  <w:style w:type="paragraph" w:styleId="10">
    <w:name w:val="toc 3"/>
    <w:next w:val="1"/>
    <w:unhideWhenUsed/>
    <w:uiPriority w:val="39"/>
    <w:pPr>
      <w:spacing w:line="240" w:lineRule="atLeast"/>
      <w:ind w:left="400" w:leftChars="400"/>
    </w:pPr>
    <w:rPr>
      <w:rFonts w:ascii="Times New Roman" w:hAnsi="Times New Roman" w:eastAsia="宋体" w:cstheme="minorEastAsia"/>
      <w:kern w:val="2"/>
      <w:sz w:val="21"/>
      <w:szCs w:val="21"/>
      <w:lang w:val="en-US" w:eastAsia="zh-CN" w:bidi="ar-SA"/>
    </w:rPr>
  </w:style>
  <w:style w:type="paragraph" w:styleId="11">
    <w:name w:val="toc 8"/>
    <w:basedOn w:val="1"/>
    <w:next w:val="1"/>
    <w:unhideWhenUsed/>
    <w:uiPriority w:val="39"/>
    <w:pPr>
      <w:keepLines/>
      <w:adjustRightInd/>
      <w:snapToGrid/>
      <w:ind w:left="2940" w:leftChars="1400"/>
      <w:jc w:val="both"/>
    </w:pPr>
    <w:rPr>
      <w:rFonts w:asciiTheme="minorHAnsi" w:hAnsiTheme="minorHAnsi"/>
    </w:rPr>
  </w:style>
  <w:style w:type="paragraph" w:styleId="12">
    <w:name w:val="Balloon Text"/>
    <w:basedOn w:val="1"/>
    <w:link w:val="36"/>
    <w:semiHidden/>
    <w:unhideWhenUsed/>
    <w:uiPriority w:val="99"/>
    <w:rPr>
      <w:sz w:val="18"/>
      <w:szCs w:val="18"/>
    </w:rPr>
  </w:style>
  <w:style w:type="paragraph" w:styleId="13">
    <w:name w:val="footer"/>
    <w:basedOn w:val="1"/>
    <w:link w:val="29"/>
    <w:unhideWhenUsed/>
    <w:qFormat/>
    <w:uiPriority w:val="99"/>
    <w:pPr>
      <w:tabs>
        <w:tab w:val="center" w:pos="4153"/>
        <w:tab w:val="right" w:pos="8306"/>
      </w:tabs>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jc w:val="center"/>
    </w:pPr>
    <w:rPr>
      <w:sz w:val="18"/>
      <w:szCs w:val="18"/>
    </w:rPr>
  </w:style>
  <w:style w:type="paragraph" w:styleId="15">
    <w:name w:val="toc 1"/>
    <w:next w:val="1"/>
    <w:unhideWhenUsed/>
    <w:uiPriority w:val="39"/>
    <w:pPr>
      <w:spacing w:line="240" w:lineRule="atLeast"/>
    </w:pPr>
    <w:rPr>
      <w:rFonts w:ascii="Times New Roman" w:hAnsi="Times New Roman" w:eastAsia="宋体" w:cstheme="minorEastAsia"/>
      <w:kern w:val="2"/>
      <w:sz w:val="21"/>
      <w:szCs w:val="21"/>
      <w:lang w:val="en-US" w:eastAsia="zh-CN" w:bidi="ar-SA"/>
    </w:rPr>
  </w:style>
  <w:style w:type="paragraph" w:styleId="16">
    <w:name w:val="toc 4"/>
    <w:basedOn w:val="1"/>
    <w:next w:val="1"/>
    <w:unhideWhenUsed/>
    <w:uiPriority w:val="39"/>
    <w:pPr>
      <w:keepLines/>
      <w:adjustRightInd/>
      <w:snapToGrid/>
      <w:ind w:left="1260" w:leftChars="600"/>
      <w:jc w:val="both"/>
    </w:pPr>
    <w:rPr>
      <w:rFonts w:asciiTheme="minorHAnsi" w:hAnsiTheme="minorHAnsi"/>
    </w:rPr>
  </w:style>
  <w:style w:type="paragraph" w:styleId="17">
    <w:name w:val="toc 6"/>
    <w:basedOn w:val="1"/>
    <w:next w:val="1"/>
    <w:unhideWhenUsed/>
    <w:uiPriority w:val="39"/>
    <w:pPr>
      <w:keepLines/>
      <w:adjustRightInd/>
      <w:snapToGrid/>
      <w:ind w:left="2100" w:leftChars="1000"/>
      <w:jc w:val="both"/>
    </w:pPr>
    <w:rPr>
      <w:rFonts w:asciiTheme="minorHAnsi" w:hAnsiTheme="minorHAnsi"/>
    </w:rPr>
  </w:style>
  <w:style w:type="paragraph" w:styleId="18">
    <w:name w:val="toc 2"/>
    <w:next w:val="1"/>
    <w:unhideWhenUsed/>
    <w:uiPriority w:val="39"/>
    <w:pPr>
      <w:spacing w:line="240" w:lineRule="atLeast"/>
      <w:ind w:left="200" w:leftChars="200"/>
    </w:pPr>
    <w:rPr>
      <w:rFonts w:ascii="Times New Roman" w:hAnsi="Times New Roman" w:eastAsia="宋体" w:cstheme="minorEastAsia"/>
      <w:kern w:val="2"/>
      <w:sz w:val="21"/>
      <w:szCs w:val="21"/>
      <w:lang w:val="en-US" w:eastAsia="zh-CN" w:bidi="ar-SA"/>
    </w:rPr>
  </w:style>
  <w:style w:type="paragraph" w:styleId="19">
    <w:name w:val="toc 9"/>
    <w:basedOn w:val="1"/>
    <w:next w:val="1"/>
    <w:unhideWhenUsed/>
    <w:uiPriority w:val="39"/>
    <w:pPr>
      <w:keepLines/>
      <w:adjustRightInd/>
      <w:snapToGrid/>
      <w:ind w:left="3360" w:leftChars="1600"/>
      <w:jc w:val="both"/>
    </w:pPr>
    <w:rPr>
      <w:rFonts w:asciiTheme="minorHAnsi" w:hAnsiTheme="minorHAnsi"/>
    </w:rPr>
  </w:style>
  <w:style w:type="paragraph" w:styleId="20">
    <w:name w:val="Normal (Web)"/>
    <w:basedOn w:val="1"/>
    <w:semiHidden/>
    <w:unhideWhenUsed/>
    <w:uiPriority w:val="99"/>
    <w:pPr>
      <w:keepLines/>
      <w:widowControl/>
      <w:adjustRightInd/>
      <w:snapToGrid/>
      <w:spacing w:before="100" w:beforeAutospacing="1" w:after="100" w:afterAutospacing="1" w:line="240" w:lineRule="atLeast"/>
      <w:ind w:firstLine="200" w:firstLineChars="200"/>
    </w:pPr>
    <w:rPr>
      <w:rFonts w:ascii="宋体" w:hAnsi="宋体" w:eastAsia="宋体" w:cs="宋体"/>
      <w:kern w:val="0"/>
      <w:sz w:val="24"/>
      <w:szCs w:val="24"/>
    </w:rPr>
  </w:style>
  <w:style w:type="paragraph" w:styleId="21">
    <w:name w:val="annotation subject"/>
    <w:basedOn w:val="8"/>
    <w:next w:val="8"/>
    <w:link w:val="41"/>
    <w:semiHidden/>
    <w:unhideWhenUsed/>
    <w:uiPriority w:val="99"/>
    <w:rPr>
      <w:b/>
      <w:bCs/>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bCs/>
    </w:rPr>
  </w:style>
  <w:style w:type="character" w:styleId="26">
    <w:name w:val="Hyperlink"/>
    <w:basedOn w:val="24"/>
    <w:unhideWhenUsed/>
    <w:uiPriority w:val="99"/>
    <w:rPr>
      <w:color w:val="0563C1" w:themeColor="hyperlink"/>
      <w:u w:val="single"/>
      <w14:textFill>
        <w14:solidFill>
          <w14:schemeClr w14:val="hlink"/>
        </w14:solidFill>
      </w14:textFill>
    </w:rPr>
  </w:style>
  <w:style w:type="character" w:styleId="27">
    <w:name w:val="annotation reference"/>
    <w:basedOn w:val="24"/>
    <w:semiHidden/>
    <w:unhideWhenUsed/>
    <w:uiPriority w:val="99"/>
    <w:rPr>
      <w:sz w:val="21"/>
      <w:szCs w:val="21"/>
    </w:rPr>
  </w:style>
  <w:style w:type="character" w:customStyle="1" w:styleId="28">
    <w:name w:val="页眉 字符"/>
    <w:basedOn w:val="24"/>
    <w:link w:val="14"/>
    <w:qFormat/>
    <w:uiPriority w:val="99"/>
    <w:rPr>
      <w:sz w:val="18"/>
      <w:szCs w:val="18"/>
    </w:rPr>
  </w:style>
  <w:style w:type="character" w:customStyle="1" w:styleId="29">
    <w:name w:val="页脚 字符"/>
    <w:basedOn w:val="24"/>
    <w:link w:val="13"/>
    <w:qFormat/>
    <w:uiPriority w:val="99"/>
    <w:rPr>
      <w:sz w:val="18"/>
      <w:szCs w:val="18"/>
    </w:rPr>
  </w:style>
  <w:style w:type="paragraph" w:styleId="30">
    <w:name w:val="List Paragraph"/>
    <w:basedOn w:val="1"/>
    <w:qFormat/>
    <w:uiPriority w:val="34"/>
    <w:pPr>
      <w:ind w:firstLine="420" w:firstLineChars="200"/>
    </w:pPr>
  </w:style>
  <w:style w:type="character" w:customStyle="1" w:styleId="31">
    <w:name w:val="标题 1 字符"/>
    <w:basedOn w:val="24"/>
    <w:link w:val="2"/>
    <w:uiPriority w:val="9"/>
    <w:rPr>
      <w:rFonts w:eastAsiaTheme="minorEastAsia" w:cstheme="minorBidi"/>
      <w:b/>
      <w:bCs/>
      <w:kern w:val="44"/>
      <w:sz w:val="28"/>
      <w:szCs w:val="44"/>
    </w:rPr>
  </w:style>
  <w:style w:type="character" w:customStyle="1" w:styleId="32">
    <w:name w:val="标题 2 字符"/>
    <w:basedOn w:val="24"/>
    <w:link w:val="3"/>
    <w:uiPriority w:val="9"/>
    <w:rPr>
      <w:rFonts w:asciiTheme="majorHAnsi" w:hAnsiTheme="majorHAnsi" w:eastAsiaTheme="majorEastAsia" w:cstheme="majorBidi"/>
      <w:b/>
      <w:bCs/>
      <w:kern w:val="2"/>
      <w:sz w:val="28"/>
      <w:szCs w:val="32"/>
    </w:rPr>
  </w:style>
  <w:style w:type="character" w:customStyle="1" w:styleId="33">
    <w:name w:val="标题 3 字符"/>
    <w:basedOn w:val="24"/>
    <w:link w:val="4"/>
    <w:uiPriority w:val="9"/>
    <w:rPr>
      <w:rFonts w:eastAsiaTheme="minorEastAsia" w:cstheme="minorBidi"/>
      <w:b/>
      <w:bCs/>
      <w:kern w:val="2"/>
      <w:sz w:val="24"/>
      <w:szCs w:val="32"/>
    </w:rPr>
  </w:style>
  <w:style w:type="character" w:customStyle="1" w:styleId="34">
    <w:name w:val="标题 4 字符"/>
    <w:basedOn w:val="24"/>
    <w:link w:val="5"/>
    <w:uiPriority w:val="9"/>
    <w:rPr>
      <w:rFonts w:cstheme="minorEastAsia"/>
      <w:b/>
      <w:bCs/>
      <w:kern w:val="2"/>
      <w:sz w:val="21"/>
      <w:szCs w:val="24"/>
    </w:rPr>
  </w:style>
  <w:style w:type="character" w:customStyle="1" w:styleId="35">
    <w:name w:val="标题 5 字符"/>
    <w:basedOn w:val="24"/>
    <w:link w:val="6"/>
    <w:uiPriority w:val="9"/>
    <w:rPr>
      <w:rFonts w:cstheme="minorEastAsia"/>
      <w:b/>
      <w:bCs/>
      <w:kern w:val="2"/>
      <w:sz w:val="21"/>
      <w:szCs w:val="28"/>
    </w:rPr>
  </w:style>
  <w:style w:type="character" w:customStyle="1" w:styleId="36">
    <w:name w:val="批注框文本 字符"/>
    <w:basedOn w:val="24"/>
    <w:link w:val="12"/>
    <w:semiHidden/>
    <w:uiPriority w:val="99"/>
    <w:rPr>
      <w:rFonts w:eastAsiaTheme="minorEastAsia" w:cstheme="minorBidi"/>
      <w:kern w:val="2"/>
      <w:sz w:val="18"/>
      <w:szCs w:val="18"/>
    </w:rPr>
  </w:style>
  <w:style w:type="paragraph" w:styleId="37">
    <w:name w:val="No Spacing"/>
    <w:qFormat/>
    <w:uiPriority w:val="1"/>
    <w:pPr>
      <w:spacing w:line="240" w:lineRule="atLeast"/>
      <w:ind w:firstLine="420" w:firstLineChars="200"/>
      <w:jc w:val="both"/>
    </w:pPr>
    <w:rPr>
      <w:rFonts w:ascii="Times New Roman" w:hAnsi="Times New Roman" w:eastAsiaTheme="minorEastAsia" w:cstheme="minorBidi"/>
      <w:kern w:val="2"/>
      <w:sz w:val="21"/>
      <w:szCs w:val="22"/>
      <w:lang w:val="en-US" w:eastAsia="zh-CN" w:bidi="ar-SA"/>
    </w:rPr>
  </w:style>
  <w:style w:type="paragraph" w:customStyle="1" w:styleId="38">
    <w:name w:val="表"/>
    <w:link w:val="39"/>
    <w:qFormat/>
    <w:uiPriority w:val="0"/>
    <w:pPr>
      <w:spacing w:line="240" w:lineRule="atLeast"/>
      <w:jc w:val="center"/>
    </w:pPr>
    <w:rPr>
      <w:rFonts w:ascii="Times New Roman" w:hAnsi="Times New Roman" w:eastAsia="宋体" w:cstheme="minorEastAsia"/>
      <w:kern w:val="2"/>
      <w:sz w:val="21"/>
      <w:szCs w:val="21"/>
      <w:lang w:val="en-US" w:eastAsia="zh-CN" w:bidi="ar-SA"/>
    </w:rPr>
  </w:style>
  <w:style w:type="character" w:customStyle="1" w:styleId="39">
    <w:name w:val="表 Char"/>
    <w:basedOn w:val="24"/>
    <w:link w:val="38"/>
    <w:uiPriority w:val="0"/>
    <w:rPr>
      <w:rFonts w:cstheme="minorEastAsia"/>
      <w:kern w:val="2"/>
      <w:sz w:val="21"/>
      <w:szCs w:val="21"/>
    </w:rPr>
  </w:style>
  <w:style w:type="character" w:customStyle="1" w:styleId="40">
    <w:name w:val="批注文字 字符"/>
    <w:basedOn w:val="24"/>
    <w:link w:val="8"/>
    <w:semiHidden/>
    <w:uiPriority w:val="99"/>
    <w:rPr>
      <w:rFonts w:cstheme="minorEastAsia"/>
      <w:kern w:val="2"/>
      <w:sz w:val="21"/>
      <w:szCs w:val="21"/>
    </w:rPr>
  </w:style>
  <w:style w:type="character" w:customStyle="1" w:styleId="41">
    <w:name w:val="批注主题 字符"/>
    <w:basedOn w:val="40"/>
    <w:link w:val="21"/>
    <w:semiHidden/>
    <w:uiPriority w:val="99"/>
    <w:rPr>
      <w:rFonts w:cstheme="minorEastAsia"/>
      <w:b/>
      <w:bCs/>
      <w:kern w:val="2"/>
      <w:sz w:val="21"/>
      <w:szCs w:val="21"/>
    </w:rPr>
  </w:style>
  <w:style w:type="paragraph" w:customStyle="1" w:styleId="42">
    <w:name w:val="TOC Heading"/>
    <w:basedOn w:val="2"/>
    <w:next w:val="1"/>
    <w:unhideWhenUsed/>
    <w:qFormat/>
    <w:uiPriority w:val="39"/>
    <w:pPr>
      <w:keepNext/>
      <w:keepLines/>
      <w:widowControl/>
      <w:adjustRightInd/>
      <w:snapToGrid/>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3">
    <w:name w:val="STYLE5"/>
    <w:basedOn w:val="1"/>
    <w:uiPriority w:val="0"/>
    <w:pPr>
      <w:widowControl/>
      <w:adjustRightInd/>
      <w:snapToGrid/>
      <w:spacing w:line="240" w:lineRule="atLeast"/>
      <w:ind w:firstLine="420" w:firstLineChars="200"/>
    </w:pPr>
    <w:rPr>
      <w:rFonts w:eastAsia="宋体" w:cs="Times New Roman"/>
      <w:kern w:val="0"/>
      <w:szCs w:val="21"/>
    </w:r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1.vsdx"/><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microsoft.com/office/2007/relationships/hdphoto" Target="media/image12.wdp"/><Relationship Id="rId21" Type="http://schemas.openxmlformats.org/officeDocument/2006/relationships/image" Target="media/image11.png"/><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package" Target="embeddings/Microsoft_Visio___2.vsdx"/><Relationship Id="rId18" Type="http://schemas.openxmlformats.org/officeDocument/2006/relationships/image" Target="media/image9.png"/><Relationship Id="rId17" Type="http://schemas.openxmlformats.org/officeDocument/2006/relationships/image" Target="media/image8.png"/><Relationship Id="rId16" Type="http://schemas.microsoft.com/office/2007/relationships/hdphoto" Target="media/image7.wdp"/><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image" Target="media/image4.png"/><Relationship Id="rId12" Type="http://schemas.microsoft.com/office/2007/relationships/hdphoto" Target="media/image3.wdp"/><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65F78C-58FB-4EA4-BBE1-D1BB459E92E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40</Pages>
  <Words>18920</Words>
  <Characters>21014</Characters>
  <Lines>162</Lines>
  <Paragraphs>45</Paragraphs>
  <TotalTime>245</TotalTime>
  <ScaleCrop>false</ScaleCrop>
  <LinksUpToDate>false</LinksUpToDate>
  <CharactersWithSpaces>21242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2022-11-02T06:38:00Z</dcterms:created>
  <dc:creator>个人用户</dc:creator>
  <cp:lastModifiedBy>WPS_1564123616</cp:lastModifiedBy>
  <cp:lastPrinted>2022-11-24T06:29:00Z</cp:lastPrinted>
  <dcterms:modified xsi:type="dcterms:W3CDTF">2023-05-19T11:39:04Z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