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BA750CD">
      <w:pPr>
        <w:spacing w:after="0"/>
        <w:jc w:val="center"/>
        <w:rPr>
          <w:rFonts w:hint="eastAsia" w:ascii="华文行楷" w:hAnsi="华文行楷" w:eastAsia="华文行楷" w:cs="华文行楷"/>
          <w:b/>
          <w:color w:val="000000"/>
          <w:sz w:val="48"/>
          <w:szCs w:val="48"/>
        </w:rPr>
      </w:pPr>
      <w:r>
        <w:rPr>
          <w:rFonts w:hint="eastAsia" w:ascii="华文行楷" w:hAnsi="华文行楷" w:eastAsia="华文行楷" w:cs="华文行楷"/>
          <w:b/>
          <w:color w:val="000000"/>
          <w:sz w:val="52"/>
          <w:szCs w:val="52"/>
        </w:rPr>
        <w:t>马鞍山学院</w:t>
      </w:r>
    </w:p>
    <w:p w14:paraId="0CD3AB15">
      <w:pPr>
        <w:spacing w:after="0"/>
        <w:jc w:val="center"/>
        <w:rPr>
          <w:rFonts w:ascii="宋体" w:hAnsi="宋体" w:cs="宋体"/>
          <w:b/>
          <w:color w:val="000000"/>
          <w:sz w:val="44"/>
          <w:szCs w:val="44"/>
        </w:rPr>
      </w:pPr>
      <w:r>
        <w:rPr>
          <w:rFonts w:hint="eastAsia" w:ascii="宋体" w:hAnsi="宋体" w:cs="宋体"/>
          <w:b/>
          <w:color w:val="000000"/>
          <w:sz w:val="44"/>
          <w:szCs w:val="44"/>
        </w:rPr>
        <w:t>Ma´anshan University</w:t>
      </w:r>
    </w:p>
    <w:p w14:paraId="2F56F99B">
      <w:pPr>
        <w:jc w:val="both"/>
        <w:rPr>
          <w:rFonts w:ascii="宋体" w:hAnsi="宋体" w:cs="宋体"/>
          <w:b/>
          <w:color w:val="000000"/>
          <w:sz w:val="44"/>
          <w:szCs w:val="44"/>
        </w:rPr>
      </w:pPr>
    </w:p>
    <w:p w14:paraId="36B272E5">
      <w:pPr>
        <w:spacing w:after="0"/>
        <w:ind w:firstLine="964" w:firstLineChars="200"/>
        <w:jc w:val="center"/>
        <w:rPr>
          <w:rFonts w:hint="eastAsia" w:ascii="仿宋" w:hAnsi="仿宋" w:eastAsia="仿宋" w:cs="仿宋"/>
          <w:b/>
          <w:color w:val="000000"/>
          <w:sz w:val="48"/>
          <w:szCs w:val="48"/>
          <w:u w:val="single"/>
          <w:lang w:eastAsia="zh-CN"/>
        </w:rPr>
      </w:pPr>
      <w:r>
        <w:rPr>
          <w:rFonts w:hint="eastAsia" w:ascii="仿宋" w:hAnsi="仿宋" w:eastAsia="仿宋" w:cs="仿宋"/>
          <w:b/>
          <w:color w:val="000000"/>
          <w:sz w:val="48"/>
          <w:szCs w:val="48"/>
          <w:u w:val="single"/>
        </w:rPr>
        <w:t xml:space="preserve">2026 </w:t>
      </w:r>
      <w:r>
        <w:rPr>
          <w:rFonts w:hint="eastAsia" w:ascii="仿宋" w:hAnsi="仿宋" w:eastAsia="仿宋" w:cs="仿宋"/>
          <w:b/>
          <w:color w:val="000000"/>
          <w:sz w:val="48"/>
          <w:szCs w:val="48"/>
        </w:rPr>
        <w:t>届本科毕业设计（论文）</w:t>
      </w:r>
    </w:p>
    <w:p w14:paraId="76EE8EE2">
      <w:pPr>
        <w:rPr>
          <w:rFonts w:ascii="宋体" w:hAnsi="宋体" w:cs="宋体"/>
          <w:b/>
          <w:color w:val="000000"/>
          <w:sz w:val="48"/>
          <w:szCs w:val="48"/>
        </w:rPr>
      </w:pPr>
    </w:p>
    <w:p w14:paraId="38EC702F">
      <w:pPr>
        <w:rPr>
          <w:rFonts w:ascii="宋体" w:hAnsi="宋体" w:cs="宋体"/>
          <w:b/>
          <w:color w:val="000000"/>
          <w:sz w:val="31"/>
          <w:szCs w:val="31"/>
        </w:rPr>
      </w:pPr>
    </w:p>
    <w:p w14:paraId="61988D1E">
      <w:pPr>
        <w:tabs>
          <w:tab w:val="left" w:pos="7020"/>
          <w:tab w:val="left" w:pos="7200"/>
        </w:tabs>
        <w:spacing w:after="0" w:line="360" w:lineRule="auto"/>
        <w:ind w:left="2530" w:hanging="2530" w:hangingChars="700"/>
        <w:rPr>
          <w:rFonts w:hint="eastAsia" w:ascii="仿宋" w:hAnsi="仿宋" w:eastAsia="仿宋" w:cs="仿宋"/>
          <w:b/>
          <w:color w:val="000000"/>
          <w:sz w:val="36"/>
          <w:szCs w:val="36"/>
          <w:u w:val="single"/>
        </w:rPr>
      </w:pPr>
      <w:r>
        <w:rPr>
          <w:rFonts w:ascii="Times New Roman" w:hAnsi="Times New Roman" w:eastAsia="仿宋"/>
          <w:b/>
          <w:color w:val="000000"/>
          <w:sz w:val="36"/>
        </w:rPr>
        <w:t xml:space="preserve">题       目  </w:t>
      </w:r>
      <w:r>
        <w:rPr>
          <w:rFonts w:ascii="Times New Roman" w:hAnsi="Times New Roman" w:eastAsia="仿宋"/>
          <w:b/>
          <w:color w:val="000000"/>
          <w:sz w:val="36"/>
          <w:u w:val="single"/>
        </w:rPr>
        <w:t>灵枢智康 AI 多模态智慧健康</w:t>
      </w:r>
    </w:p>
    <w:p w14:paraId="346AB421">
      <w:pPr>
        <w:tabs>
          <w:tab w:val="left" w:pos="7020"/>
          <w:tab w:val="left" w:pos="7200"/>
        </w:tabs>
        <w:spacing w:after="0" w:line="360" w:lineRule="auto"/>
        <w:ind w:firstLine="2530" w:firstLineChars="700"/>
        <w:rPr>
          <w:rFonts w:hint="eastAsia" w:ascii="仿宋" w:hAnsi="仿宋" w:eastAsia="仿宋" w:cs="仿宋"/>
          <w:b/>
          <w:color w:val="000000"/>
          <w:sz w:val="36"/>
          <w:szCs w:val="36"/>
          <w:u w:val="single"/>
          <w:lang w:eastAsia="zh-CN"/>
        </w:rPr>
      </w:pPr>
      <w:r>
        <w:rPr>
          <w:rFonts w:ascii="Times New Roman" w:hAnsi="Times New Roman" w:eastAsia="仿宋"/>
          <w:b/>
          <w:color w:val="000000"/>
          <w:sz w:val="36"/>
          <w:u w:val="single"/>
        </w:rPr>
        <w:t>管理平台的设计与实现</w:t>
      </w:r>
    </w:p>
    <w:p w14:paraId="7C8D35F8">
      <w:pPr>
        <w:tabs>
          <w:tab w:val="left" w:pos="7020"/>
        </w:tabs>
        <w:spacing w:after="0" w:line="360" w:lineRule="auto"/>
        <w:rPr>
          <w:rFonts w:hint="eastAsia" w:ascii="仿宋" w:hAnsi="仿宋" w:eastAsia="仿宋" w:cs="仿宋"/>
          <w:sz w:val="36"/>
          <w:szCs w:val="36"/>
          <w:u w:val="single"/>
        </w:rPr>
      </w:pPr>
      <w:r>
        <w:rPr>
          <w:rFonts w:hint="eastAsia" w:ascii="仿宋" w:hAnsi="仿宋" w:eastAsia="仿宋" w:cs="仿宋"/>
          <w:b/>
          <w:color w:val="000000"/>
          <w:sz w:val="36"/>
          <w:szCs w:val="36"/>
        </w:rPr>
        <w:t xml:space="preserve">学 生 姓 名  </w:t>
      </w:r>
      <w:r>
        <w:rPr>
          <w:rFonts w:hint="eastAsia" w:ascii="仿宋" w:hAnsi="仿宋" w:eastAsia="仿宋" w:cs="仿宋"/>
          <w:b/>
          <w:color w:val="000000"/>
          <w:sz w:val="36"/>
          <w:szCs w:val="36"/>
          <w:u w:val="single"/>
        </w:rPr>
        <w:t xml:space="preserve">        </w:t>
      </w:r>
      <w:r>
        <w:rPr>
          <w:rFonts w:hint="eastAsia" w:ascii="仿宋" w:hAnsi="仿宋" w:eastAsia="仿宋" w:cs="仿宋"/>
          <w:b/>
          <w:color w:val="000000"/>
          <w:sz w:val="36"/>
          <w:szCs w:val="36"/>
          <w:u w:val="single"/>
          <w:lang w:eastAsia="zh-CN"/>
        </w:rPr>
        <w:t xml:space="preserve">  曹晨</w:t>
      </w:r>
      <w:r>
        <w:rPr>
          <w:rFonts w:hint="eastAsia" w:ascii="仿宋" w:hAnsi="仿宋" w:eastAsia="仿宋" w:cs="仿宋"/>
          <w:b/>
          <w:color w:val="000000"/>
          <w:sz w:val="36"/>
          <w:szCs w:val="36"/>
          <w:u w:val="single"/>
        </w:rPr>
        <w:t xml:space="preserve">        </w:t>
      </w:r>
      <w:r>
        <w:rPr>
          <w:rFonts w:ascii="仿宋" w:hAnsi="仿宋" w:eastAsia="仿宋" w:cs="仿宋"/>
          <w:b/>
          <w:color w:val="000000"/>
          <w:sz w:val="36"/>
          <w:szCs w:val="36"/>
          <w:u w:val="single"/>
        </w:rPr>
        <w:tab/>
      </w:r>
    </w:p>
    <w:p w14:paraId="505C5F15">
      <w:pPr>
        <w:tabs>
          <w:tab w:val="left" w:pos="7020"/>
        </w:tabs>
        <w:spacing w:after="0" w:line="360" w:lineRule="auto"/>
        <w:rPr>
          <w:rFonts w:hint="eastAsia" w:ascii="仿宋" w:hAnsi="仿宋" w:eastAsia="仿宋" w:cs="仿宋"/>
          <w:sz w:val="36"/>
          <w:szCs w:val="36"/>
          <w:u w:val="single"/>
          <w:lang w:eastAsia="zh-CN"/>
        </w:rPr>
      </w:pPr>
      <w:r>
        <w:rPr>
          <w:rFonts w:hint="eastAsia" w:ascii="仿宋" w:hAnsi="仿宋" w:eastAsia="仿宋" w:cs="仿宋"/>
          <w:b/>
          <w:color w:val="000000"/>
          <w:sz w:val="36"/>
          <w:szCs w:val="36"/>
          <w:lang w:eastAsia="zh-CN"/>
        </w:rPr>
        <w:t xml:space="preserve">学       号  </w:t>
      </w:r>
      <w:r>
        <w:rPr>
          <w:rFonts w:hint="eastAsia" w:ascii="仿宋" w:hAnsi="仿宋" w:eastAsia="仿宋" w:cs="仿宋"/>
          <w:b/>
          <w:color w:val="000000"/>
          <w:sz w:val="36"/>
          <w:szCs w:val="36"/>
          <w:u w:val="single"/>
          <w:lang w:eastAsia="zh-CN"/>
        </w:rPr>
        <w:t xml:space="preserve">         22404081        </w:t>
      </w:r>
      <w:r>
        <w:rPr>
          <w:rFonts w:ascii="仿宋" w:hAnsi="仿宋" w:eastAsia="仿宋" w:cs="仿宋"/>
          <w:b/>
          <w:color w:val="000000"/>
          <w:sz w:val="36"/>
          <w:szCs w:val="36"/>
          <w:u w:val="single"/>
          <w:lang w:eastAsia="zh-CN"/>
        </w:rPr>
        <w:tab/>
      </w:r>
    </w:p>
    <w:p w14:paraId="02B8895E">
      <w:pPr>
        <w:spacing w:after="0" w:line="360" w:lineRule="auto"/>
        <w:rPr>
          <w:rFonts w:hint="eastAsia" w:ascii="仿宋" w:hAnsi="仿宋" w:eastAsia="仿宋" w:cs="仿宋"/>
          <w:sz w:val="36"/>
          <w:szCs w:val="36"/>
          <w:u w:val="single"/>
          <w:lang w:eastAsia="zh-CN"/>
        </w:rPr>
      </w:pPr>
      <w:r>
        <w:rPr>
          <w:rFonts w:hint="eastAsia" w:ascii="仿宋" w:hAnsi="仿宋" w:eastAsia="仿宋" w:cs="仿宋"/>
          <w:b/>
          <w:color w:val="000000"/>
          <w:sz w:val="36"/>
          <w:szCs w:val="36"/>
          <w:lang w:eastAsia="zh-CN"/>
        </w:rPr>
        <w:t xml:space="preserve">专 业 班 级  </w:t>
      </w:r>
      <w:r>
        <w:rPr>
          <w:rFonts w:hint="eastAsia" w:ascii="仿宋" w:hAnsi="仿宋" w:eastAsia="仿宋" w:cs="仿宋"/>
          <w:b/>
          <w:color w:val="000000"/>
          <w:sz w:val="36"/>
          <w:szCs w:val="36"/>
          <w:u w:val="single"/>
          <w:lang w:eastAsia="zh-CN"/>
        </w:rPr>
        <w:t xml:space="preserve">       软件工程软221  </w:t>
      </w:r>
      <w:r>
        <w:rPr>
          <w:rFonts w:ascii="仿宋" w:hAnsi="仿宋" w:eastAsia="仿宋" w:cs="仿宋"/>
          <w:b/>
          <w:color w:val="000000"/>
          <w:sz w:val="36"/>
          <w:szCs w:val="36"/>
          <w:u w:val="single"/>
          <w:lang w:eastAsia="zh-CN"/>
        </w:rPr>
        <w:tab/>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ab/>
      </w:r>
      <w:r>
        <w:rPr>
          <w:rFonts w:hint="eastAsia" w:ascii="仿宋" w:hAnsi="仿宋" w:eastAsia="仿宋" w:cs="仿宋"/>
          <w:b/>
          <w:color w:val="000000"/>
          <w:sz w:val="36"/>
          <w:szCs w:val="36"/>
          <w:u w:val="single"/>
          <w:lang w:eastAsia="zh-CN"/>
        </w:rPr>
        <w:t xml:space="preserve">      </w:t>
      </w:r>
    </w:p>
    <w:p w14:paraId="7C7A7B5D">
      <w:pPr>
        <w:spacing w:after="0" w:line="360" w:lineRule="auto"/>
        <w:rPr>
          <w:rFonts w:hint="eastAsia" w:ascii="仿宋" w:hAnsi="仿宋" w:eastAsia="仿宋" w:cs="仿宋"/>
          <w:sz w:val="36"/>
          <w:szCs w:val="36"/>
          <w:lang w:eastAsia="zh-CN"/>
        </w:rPr>
      </w:pPr>
      <w:r>
        <w:rPr>
          <w:rFonts w:hint="eastAsia" w:ascii="仿宋" w:hAnsi="仿宋" w:eastAsia="仿宋" w:cs="仿宋"/>
          <w:b/>
          <w:color w:val="000000"/>
          <w:sz w:val="36"/>
          <w:szCs w:val="36"/>
          <w:lang w:eastAsia="zh-CN"/>
        </w:rPr>
        <w:t xml:space="preserve">学       院  </w:t>
      </w:r>
      <w:r>
        <w:rPr>
          <w:rFonts w:hint="eastAsia" w:ascii="仿宋" w:hAnsi="仿宋" w:eastAsia="仿宋" w:cs="仿宋"/>
          <w:b/>
          <w:color w:val="000000"/>
          <w:sz w:val="36"/>
          <w:szCs w:val="36"/>
          <w:u w:val="single"/>
          <w:lang w:eastAsia="zh-CN"/>
        </w:rPr>
        <w:t xml:space="preserve">   大数据与人工智能学院   </w:t>
      </w:r>
      <w:r>
        <w:rPr>
          <w:rFonts w:ascii="仿宋" w:hAnsi="仿宋" w:eastAsia="仿宋" w:cs="仿宋"/>
          <w:b/>
          <w:color w:val="000000"/>
          <w:sz w:val="36"/>
          <w:szCs w:val="36"/>
          <w:u w:val="single"/>
          <w:lang w:eastAsia="zh-CN"/>
        </w:rPr>
        <w:tab/>
      </w:r>
    </w:p>
    <w:p w14:paraId="01DBA30A">
      <w:pPr>
        <w:spacing w:after="0" w:line="360" w:lineRule="auto"/>
        <w:rPr>
          <w:rFonts w:hint="eastAsia" w:ascii="仿宋" w:hAnsi="仿宋" w:eastAsia="仿宋" w:cs="仿宋"/>
          <w:sz w:val="36"/>
          <w:szCs w:val="36"/>
          <w:lang w:eastAsia="zh-CN"/>
        </w:rPr>
      </w:pPr>
      <w:r>
        <w:rPr>
          <w:rFonts w:hint="eastAsia" w:ascii="仿宋" w:hAnsi="仿宋" w:eastAsia="仿宋" w:cs="仿宋"/>
          <w:b/>
          <w:color w:val="000000"/>
          <w:sz w:val="36"/>
          <w:szCs w:val="36"/>
          <w:lang w:eastAsia="zh-CN"/>
        </w:rPr>
        <w:t xml:space="preserve">指 导 教 师  </w:t>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褚茜茜</w:t>
      </w:r>
      <w:r>
        <w:rPr>
          <w:rFonts w:hint="eastAsia" w:ascii="仿宋" w:hAnsi="仿宋" w:eastAsia="仿宋" w:cs="仿宋"/>
          <w:b/>
          <w:color w:val="000000"/>
          <w:sz w:val="36"/>
          <w:szCs w:val="36"/>
          <w:u w:val="single"/>
          <w:lang w:eastAsia="zh-CN"/>
        </w:rPr>
        <w:t xml:space="preserve">          </w:t>
      </w:r>
      <w:r>
        <w:rPr>
          <w:rFonts w:ascii="仿宋" w:hAnsi="仿宋" w:eastAsia="仿宋" w:cs="仿宋"/>
          <w:b/>
          <w:color w:val="000000"/>
          <w:sz w:val="36"/>
          <w:szCs w:val="36"/>
          <w:u w:val="single"/>
          <w:lang w:eastAsia="zh-CN"/>
        </w:rPr>
        <w:tab/>
      </w:r>
    </w:p>
    <w:p w14:paraId="620A719A">
      <w:pPr>
        <w:spacing w:line="360" w:lineRule="auto"/>
        <w:rPr>
          <w:rFonts w:hint="eastAsia" w:ascii="仿宋" w:hAnsi="仿宋" w:eastAsia="仿宋" w:cs="仿宋"/>
          <w:b/>
          <w:color w:val="000000"/>
          <w:sz w:val="36"/>
          <w:szCs w:val="36"/>
          <w:u w:val="single"/>
          <w:lang w:eastAsia="zh-CN"/>
        </w:rPr>
      </w:pPr>
      <w:r>
        <w:rPr>
          <w:rFonts w:hint="eastAsia" w:ascii="仿宋" w:hAnsi="仿宋" w:eastAsia="仿宋" w:cs="仿宋"/>
          <w:b/>
          <w:color w:val="000000"/>
          <w:sz w:val="36"/>
          <w:szCs w:val="36"/>
          <w:lang w:eastAsia="zh-CN"/>
        </w:rPr>
        <w:t xml:space="preserve">完 成 日 期  </w:t>
      </w:r>
      <w:r>
        <w:rPr>
          <w:rFonts w:hint="eastAsia" w:ascii="仿宋" w:hAnsi="仿宋" w:eastAsia="仿宋" w:cs="仿宋"/>
          <w:b/>
          <w:color w:val="000000"/>
          <w:sz w:val="36"/>
          <w:szCs w:val="36"/>
          <w:u w:val="single"/>
          <w:lang w:eastAsia="zh-CN"/>
        </w:rPr>
        <w:t xml:space="preserve">        2026年5月        </w:t>
      </w:r>
      <w:r>
        <w:rPr>
          <w:rFonts w:ascii="仿宋" w:hAnsi="仿宋" w:eastAsia="仿宋" w:cs="仿宋"/>
          <w:b/>
          <w:color w:val="000000"/>
          <w:sz w:val="36"/>
          <w:szCs w:val="36"/>
          <w:u w:val="single"/>
          <w:lang w:eastAsia="zh-CN"/>
        </w:rPr>
        <w:tab/>
      </w:r>
    </w:p>
    <w:p w14:paraId="45B4F8EA">
      <w:pPr>
        <w:spacing w:line="360" w:lineRule="auto"/>
        <w:rPr>
          <w:rFonts w:hint="eastAsia" w:ascii="仿宋" w:hAnsi="仿宋" w:eastAsia="仿宋" w:cs="仿宋"/>
          <w:b/>
          <w:color w:val="000000"/>
          <w:sz w:val="36"/>
          <w:szCs w:val="36"/>
          <w:u w:val="single"/>
          <w:lang w:eastAsia="zh-CN"/>
        </w:rPr>
      </w:pPr>
    </w:p>
    <w:p w14:paraId="4ABDFCED">
      <w:pPr>
        <w:rPr>
          <w:rFonts w:ascii="宋体" w:hAnsi="宋体" w:cs="宋体"/>
          <w:b/>
          <w:color w:val="000000"/>
          <w:sz w:val="36"/>
          <w:szCs w:val="36"/>
          <w:lang w:eastAsia="zh-CN"/>
        </w:rPr>
      </w:pPr>
    </w:p>
    <w:p w14:paraId="759CFAB8">
      <w:pPr>
        <w:ind w:firstLine="3614" w:firstLineChars="1000"/>
        <w:rPr>
          <w:rFonts w:hint="eastAsia" w:ascii="仿宋" w:hAnsi="仿宋" w:eastAsia="仿宋" w:cs="仿宋"/>
          <w:sz w:val="36"/>
          <w:szCs w:val="36"/>
          <w:lang w:eastAsia="zh-CN"/>
        </w:rPr>
      </w:pPr>
      <w:r>
        <w:rPr>
          <w:rFonts w:hint="eastAsia" w:ascii="仿宋" w:hAnsi="仿宋" w:eastAsia="仿宋" w:cs="仿宋"/>
          <w:b/>
          <w:color w:val="000000"/>
          <w:sz w:val="36"/>
          <w:szCs w:val="36"/>
          <w:lang w:eastAsia="zh-CN"/>
        </w:rPr>
        <w:t>教务处 制</w:t>
      </w:r>
    </w:p>
    <w:p w14:paraId="224B50E4">
      <w:pPr>
        <w:jc w:val="center"/>
        <w:rPr>
          <w:rFonts w:hint="eastAsia" w:ascii="黑体" w:hAnsi="宋体" w:eastAsia="黑体" w:cs="黑体"/>
          <w:b/>
          <w:color w:val="000000"/>
          <w:sz w:val="36"/>
          <w:szCs w:val="36"/>
          <w:lang w:eastAsia="zh-CN"/>
        </w:rPr>
      </w:pPr>
    </w:p>
    <w:p w14:paraId="3E6B11F8">
      <w:pPr>
        <w:tabs>
          <w:tab w:val="left" w:pos="1853"/>
        </w:tabs>
        <w:jc w:val="center"/>
        <w:rPr>
          <w:rFonts w:ascii="Times New Roman" w:hAnsi="Times New Roman" w:eastAsia="黑体"/>
          <w:sz w:val="44"/>
          <w:szCs w:val="44"/>
          <w:lang w:eastAsia="zh-CN"/>
        </w:rPr>
      </w:pPr>
    </w:p>
    <w:p w14:paraId="2C9D3A73">
      <w:pPr>
        <w:tabs>
          <w:tab w:val="left" w:pos="1853"/>
        </w:tabs>
        <w:jc w:val="both"/>
        <w:rPr>
          <w:rFonts w:ascii="Times New Roman" w:hAnsi="Times New Roman" w:eastAsia="黑体"/>
          <w:sz w:val="44"/>
          <w:szCs w:val="44"/>
          <w:lang w:eastAsia="zh-CN"/>
        </w:rPr>
      </w:pPr>
    </w:p>
    <w:p w14:paraId="26D82213">
      <w:pPr>
        <w:widowControl w:val="0"/>
        <w:tabs>
          <w:tab w:val="left" w:pos="1853"/>
        </w:tabs>
        <w:spacing w:after="0"/>
        <w:jc w:val="center"/>
        <w:outlineLvl w:val="9"/>
        <w:rPr>
          <w:rFonts w:ascii="Times New Roman" w:hAnsi="Times New Roman" w:eastAsia="黑体" w:cs="Times New Roman"/>
          <w:kern w:val="2"/>
          <w:sz w:val="44"/>
          <w:szCs w:val="44"/>
          <w:lang w:eastAsia="zh-CN"/>
        </w:rPr>
      </w:pPr>
      <w:bookmarkStart w:id="0" w:name="_Toc15099"/>
      <w:r>
        <w:rPr>
          <w:rFonts w:hint="eastAsia" w:ascii="Times New Roman" w:hAnsi="Times New Roman" w:eastAsia="黑体" w:cs="Times New Roman"/>
          <w:kern w:val="2"/>
          <w:sz w:val="44"/>
          <w:szCs w:val="44"/>
          <w:lang w:eastAsia="zh-CN"/>
        </w:rPr>
        <w:t>马鞍山学院学位论文原创性声明</w:t>
      </w:r>
      <w:bookmarkEnd w:id="0"/>
      <w:r>
        <w:rPr>
          <w:rFonts w:hint="eastAsia" w:ascii="Times New Roman" w:hAnsi="Times New Roman" w:eastAsia="黑体" w:cs="Times New Roman"/>
          <w:kern w:val="2"/>
          <w:sz w:val="44"/>
          <w:szCs w:val="44"/>
          <w:lang w:eastAsia="zh-CN"/>
        </w:rPr>
        <w:t xml:space="preserve"> </w:t>
      </w:r>
    </w:p>
    <w:p w14:paraId="4C9FF3A4">
      <w:pPr>
        <w:widowControl w:val="0"/>
        <w:tabs>
          <w:tab w:val="left" w:pos="1853"/>
        </w:tabs>
        <w:spacing w:after="0"/>
        <w:jc w:val="center"/>
        <w:rPr>
          <w:rFonts w:ascii="Times New Roman" w:hAnsi="Times New Roman" w:eastAsia="黑体" w:cs="Times New Roman"/>
          <w:kern w:val="2"/>
          <w:sz w:val="44"/>
          <w:szCs w:val="44"/>
          <w:lang w:eastAsia="zh-CN"/>
        </w:rPr>
      </w:pPr>
    </w:p>
    <w:p w14:paraId="2F52B205">
      <w:pPr>
        <w:widowControl w:val="0"/>
        <w:tabs>
          <w:tab w:val="left" w:pos="1853"/>
        </w:tabs>
        <w:spacing w:after="0"/>
        <w:jc w:val="center"/>
        <w:rPr>
          <w:rFonts w:ascii="Times New Roman" w:hAnsi="Times New Roman" w:eastAsia="黑体" w:cs="Times New Roman"/>
          <w:kern w:val="2"/>
          <w:sz w:val="44"/>
          <w:szCs w:val="44"/>
          <w:lang w:eastAsia="zh-CN"/>
        </w:rPr>
      </w:pPr>
    </w:p>
    <w:p w14:paraId="128442AF">
      <w:pPr>
        <w:tabs>
          <w:tab w:val="left" w:pos="1853"/>
        </w:tabs>
        <w:ind w:firstLine="560" w:firstLineChars="200"/>
        <w:rPr>
          <w:rFonts w:ascii="Times New Roman" w:hAnsi="Times New Roman"/>
          <w:sz w:val="28"/>
          <w:szCs w:val="28"/>
          <w:lang w:eastAsia="zh-CN"/>
        </w:rPr>
      </w:pPr>
    </w:p>
    <w:p w14:paraId="76FEF762">
      <w:pPr>
        <w:tabs>
          <w:tab w:val="left" w:pos="1853"/>
        </w:tabs>
        <w:spacing w:line="600" w:lineRule="auto"/>
        <w:ind w:firstLine="560" w:firstLineChars="200"/>
        <w:rPr>
          <w:rFonts w:ascii="Times New Roman" w:hAnsi="Times New Roman"/>
          <w:sz w:val="28"/>
          <w:szCs w:val="28"/>
          <w:lang w:eastAsia="zh-CN"/>
        </w:rPr>
      </w:pPr>
      <w:r>
        <w:rPr>
          <w:rFonts w:hint="eastAsia" w:ascii="Times New Roman" w:hAnsi="Times New Roman"/>
          <w:sz w:val="28"/>
          <w:szCs w:val="28"/>
          <w:lang w:eastAsia="zh-CN"/>
        </w:rPr>
        <w:t>本人</w:t>
      </w:r>
      <w:r>
        <w:rPr>
          <w:rFonts w:ascii="Times New Roman" w:hAnsi="Times New Roman"/>
          <w:sz w:val="28"/>
          <w:szCs w:val="28"/>
          <w:lang w:eastAsia="zh-CN"/>
        </w:rPr>
        <w:t>声明：所呈交的学位论文是本人在导师的指导下，独立进行研究取得的成果。除文中已经注明引用的内容外，本论文不包</w:t>
      </w:r>
      <w:r>
        <w:rPr>
          <w:rFonts w:hint="eastAsia" w:ascii="Times New Roman" w:hAnsi="Times New Roman"/>
          <w:sz w:val="28"/>
          <w:szCs w:val="28"/>
          <w:lang w:eastAsia="zh-CN"/>
        </w:rPr>
        <w:t>含其他</w:t>
      </w:r>
      <w:r>
        <w:rPr>
          <w:rFonts w:ascii="Times New Roman" w:hAnsi="Times New Roman"/>
          <w:sz w:val="28"/>
          <w:szCs w:val="28"/>
          <w:lang w:eastAsia="zh-CN"/>
        </w:rPr>
        <w:t>个人或集体已经发表或撰写过的作品成果。对本文的研究做出贡献的个人和集体，均已在文中以明确方式标明。本人完全意识到本声明的法律后果，并承诺因本声明而产生的法律结果由本人承担。</w:t>
      </w:r>
    </w:p>
    <w:p w14:paraId="2E655334">
      <w:pPr>
        <w:tabs>
          <w:tab w:val="left" w:pos="1853"/>
        </w:tabs>
        <w:rPr>
          <w:rFonts w:ascii="Times New Roman" w:hAnsi="Times New Roman"/>
          <w:sz w:val="28"/>
          <w:szCs w:val="28"/>
          <w:lang w:eastAsia="zh-CN"/>
        </w:rPr>
      </w:pPr>
    </w:p>
    <w:p w14:paraId="0035BB40">
      <w:pPr>
        <w:widowControl w:val="0"/>
        <w:tabs>
          <w:tab w:val="left" w:pos="1853"/>
        </w:tabs>
        <w:spacing w:after="0"/>
        <w:ind w:firstLine="560"/>
        <w:rPr>
          <w:rFonts w:ascii="Times New Roman" w:hAnsi="Times New Roman" w:eastAsia="宋体" w:cs="Times New Roman"/>
          <w:kern w:val="2"/>
          <w:sz w:val="28"/>
          <w:szCs w:val="28"/>
          <w:lang w:eastAsia="zh-CN"/>
        </w:rPr>
      </w:pPr>
    </w:p>
    <w:p w14:paraId="285D330F">
      <w:pPr>
        <w:widowControl w:val="0"/>
        <w:tabs>
          <w:tab w:val="left" w:pos="1853"/>
        </w:tabs>
        <w:spacing w:after="0"/>
        <w:ind w:firstLine="56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学位论文作者：</w:t>
      </w:r>
    </w:p>
    <w:p w14:paraId="1A7C91C2">
      <w:pPr>
        <w:widowControl w:val="0"/>
        <w:tabs>
          <w:tab w:val="left" w:pos="1853"/>
        </w:tabs>
        <w:spacing w:after="0"/>
        <w:ind w:firstLine="560"/>
        <w:rPr>
          <w:rFonts w:ascii="Times New Roman" w:hAnsi="Times New Roman" w:eastAsia="宋体" w:cs="Times New Roman"/>
          <w:kern w:val="2"/>
          <w:sz w:val="28"/>
          <w:szCs w:val="28"/>
          <w:lang w:eastAsia="zh-CN"/>
        </w:rPr>
      </w:pPr>
    </w:p>
    <w:p w14:paraId="37F07008">
      <w:pPr>
        <w:widowControl w:val="0"/>
        <w:tabs>
          <w:tab w:val="left" w:pos="1853"/>
        </w:tabs>
        <w:spacing w:after="0"/>
        <w:ind w:firstLine="560"/>
        <w:rPr>
          <w:rFonts w:ascii="Times New Roman" w:hAnsi="Times New Roman" w:eastAsia="宋体" w:cs="Times New Roman"/>
          <w:kern w:val="2"/>
          <w:sz w:val="28"/>
          <w:szCs w:val="28"/>
          <w:lang w:eastAsia="zh-CN"/>
        </w:rPr>
      </w:pPr>
    </w:p>
    <w:p w14:paraId="1E06B15C">
      <w:pPr>
        <w:widowControl w:val="0"/>
        <w:tabs>
          <w:tab w:val="left" w:pos="1853"/>
        </w:tabs>
        <w:spacing w:after="0"/>
        <w:ind w:firstLine="56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日期：</w:t>
      </w:r>
      <w:r>
        <w:rPr>
          <w:rFonts w:hint="eastAsia" w:ascii="Times New Roman" w:hAnsi="Times New Roman" w:eastAsia="宋体" w:cs="Times New Roman"/>
          <w:kern w:val="2"/>
          <w:sz w:val="28"/>
          <w:szCs w:val="28"/>
          <w:lang w:eastAsia="zh-CN"/>
        </w:rPr>
        <w:t xml:space="preserve"> </w:t>
      </w:r>
    </w:p>
    <w:p w14:paraId="01CED0B8">
      <w:pPr>
        <w:tabs>
          <w:tab w:val="left" w:pos="1853"/>
        </w:tabs>
        <w:ind w:firstLine="560" w:firstLineChars="200"/>
        <w:rPr>
          <w:rFonts w:ascii="Times New Roman" w:hAnsi="Times New Roman"/>
          <w:sz w:val="28"/>
          <w:szCs w:val="28"/>
          <w:lang w:eastAsia="zh-CN"/>
        </w:rPr>
      </w:pPr>
    </w:p>
    <w:p w14:paraId="7629E274">
      <w:pPr>
        <w:tabs>
          <w:tab w:val="left" w:pos="1853"/>
        </w:tabs>
        <w:ind w:firstLine="560" w:firstLineChars="200"/>
        <w:rPr>
          <w:rFonts w:ascii="Times New Roman" w:hAnsi="Times New Roman"/>
          <w:sz w:val="28"/>
          <w:szCs w:val="28"/>
          <w:lang w:eastAsia="zh-CN"/>
        </w:rPr>
      </w:pPr>
    </w:p>
    <w:p w14:paraId="3FE18483">
      <w:pPr>
        <w:tabs>
          <w:tab w:val="left" w:pos="1853"/>
        </w:tabs>
        <w:ind w:firstLine="560" w:firstLineChars="200"/>
        <w:rPr>
          <w:rFonts w:ascii="Times New Roman" w:hAnsi="Times New Roman"/>
          <w:sz w:val="28"/>
          <w:szCs w:val="28"/>
          <w:lang w:eastAsia="zh-CN"/>
        </w:rPr>
      </w:pPr>
    </w:p>
    <w:p w14:paraId="49A5769F">
      <w:pPr>
        <w:tabs>
          <w:tab w:val="left" w:pos="1853"/>
        </w:tabs>
        <w:ind w:firstLine="560" w:firstLineChars="200"/>
        <w:rPr>
          <w:rFonts w:ascii="Times New Roman" w:hAnsi="Times New Roman"/>
          <w:sz w:val="28"/>
          <w:szCs w:val="28"/>
          <w:lang w:eastAsia="zh-CN"/>
        </w:rPr>
      </w:pPr>
    </w:p>
    <w:p w14:paraId="6BC49437">
      <w:pPr>
        <w:tabs>
          <w:tab w:val="left" w:pos="1853"/>
        </w:tabs>
        <w:ind w:firstLine="560" w:firstLineChars="200"/>
        <w:rPr>
          <w:rFonts w:ascii="Times New Roman" w:hAnsi="Times New Roman"/>
          <w:sz w:val="28"/>
          <w:szCs w:val="28"/>
          <w:lang w:eastAsia="zh-CN"/>
        </w:rPr>
      </w:pPr>
    </w:p>
    <w:p w14:paraId="6F76F5BE">
      <w:pPr>
        <w:rPr>
          <w:rFonts w:ascii="Times New Roman" w:hAnsi="Times New Roman"/>
          <w:lang w:eastAsia="zh-CN"/>
        </w:rPr>
      </w:pPr>
    </w:p>
    <w:p w14:paraId="41BE6C4A">
      <w:pPr>
        <w:tabs>
          <w:tab w:val="left" w:pos="1853"/>
        </w:tabs>
        <w:rPr>
          <w:rFonts w:ascii="Times New Roman" w:hAnsi="Times New Roman" w:eastAsia="黑体"/>
          <w:sz w:val="44"/>
          <w:szCs w:val="44"/>
          <w:lang w:eastAsia="zh-CN"/>
        </w:rPr>
      </w:pPr>
    </w:p>
    <w:p w14:paraId="414D2CDF">
      <w:pPr>
        <w:tabs>
          <w:tab w:val="left" w:pos="1853"/>
        </w:tabs>
        <w:jc w:val="center"/>
        <w:rPr>
          <w:rFonts w:ascii="Times New Roman" w:hAnsi="Times New Roman" w:eastAsia="黑体"/>
          <w:sz w:val="44"/>
          <w:szCs w:val="44"/>
          <w:lang w:eastAsia="zh-CN"/>
        </w:rPr>
      </w:pPr>
    </w:p>
    <w:p w14:paraId="48BF469F">
      <w:pPr>
        <w:tabs>
          <w:tab w:val="left" w:pos="1853"/>
        </w:tabs>
        <w:jc w:val="center"/>
        <w:outlineLvl w:val="9"/>
        <w:rPr>
          <w:rFonts w:ascii="Times New Roman" w:hAnsi="Times New Roman" w:eastAsia="黑体"/>
          <w:sz w:val="44"/>
          <w:szCs w:val="44"/>
          <w:lang w:eastAsia="zh-CN"/>
        </w:rPr>
      </w:pPr>
      <w:bookmarkStart w:id="1" w:name="_Toc26928"/>
      <w:r>
        <w:rPr>
          <w:rFonts w:hint="eastAsia" w:ascii="Times New Roman" w:hAnsi="Times New Roman" w:eastAsia="黑体"/>
          <w:sz w:val="44"/>
          <w:szCs w:val="44"/>
          <w:lang w:eastAsia="zh-CN"/>
        </w:rPr>
        <w:t>马鞍山学院</w:t>
      </w:r>
      <w:r>
        <w:rPr>
          <w:rFonts w:ascii="Times New Roman" w:hAnsi="Times New Roman" w:eastAsia="黑体"/>
          <w:sz w:val="44"/>
          <w:szCs w:val="44"/>
          <w:lang w:eastAsia="zh-CN"/>
        </w:rPr>
        <w:t>学位论文版权使用授权书</w:t>
      </w:r>
      <w:bookmarkEnd w:id="1"/>
      <w:r>
        <w:rPr>
          <w:rFonts w:ascii="Times New Roman" w:hAnsi="Times New Roman" w:eastAsia="黑体"/>
          <w:sz w:val="44"/>
          <w:szCs w:val="44"/>
          <w:lang w:eastAsia="zh-CN"/>
        </w:rPr>
        <w:t xml:space="preserve"> </w:t>
      </w:r>
    </w:p>
    <w:p w14:paraId="6D0512E8">
      <w:pPr>
        <w:tabs>
          <w:tab w:val="left" w:pos="1853"/>
        </w:tabs>
        <w:jc w:val="center"/>
        <w:rPr>
          <w:rFonts w:ascii="Times New Roman" w:hAnsi="Times New Roman" w:eastAsia="黑体"/>
          <w:sz w:val="44"/>
          <w:szCs w:val="44"/>
          <w:lang w:eastAsia="zh-CN"/>
        </w:rPr>
      </w:pPr>
    </w:p>
    <w:p w14:paraId="76B3439E">
      <w:pPr>
        <w:tabs>
          <w:tab w:val="left" w:pos="1853"/>
        </w:tabs>
        <w:rPr>
          <w:rFonts w:ascii="Times New Roman" w:hAnsi="Times New Roman"/>
          <w:sz w:val="30"/>
          <w:lang w:eastAsia="zh-CN"/>
        </w:rPr>
      </w:pPr>
    </w:p>
    <w:p w14:paraId="5635EF9F">
      <w:pPr>
        <w:tabs>
          <w:tab w:val="left" w:pos="1853"/>
        </w:tabs>
        <w:spacing w:line="600" w:lineRule="auto"/>
        <w:ind w:firstLine="560" w:firstLineChars="200"/>
        <w:rPr>
          <w:rFonts w:ascii="Times New Roman" w:hAnsi="Times New Roman"/>
          <w:sz w:val="28"/>
          <w:szCs w:val="28"/>
          <w:lang w:eastAsia="zh-CN"/>
        </w:rPr>
      </w:pPr>
      <w:r>
        <w:rPr>
          <w:rFonts w:ascii="Times New Roman" w:hAnsi="Times New Roman"/>
          <w:sz w:val="28"/>
          <w:szCs w:val="28"/>
          <w:lang w:eastAsia="zh-CN"/>
        </w:rPr>
        <w:t>本学位论文作者完全了解学校有关保留、使用学位论文的规定，同意学校保留并向国家有关部门或机构送交论文的复印件和电子版，允许论文被查阅和借阅。本人授权</w:t>
      </w:r>
      <w:r>
        <w:rPr>
          <w:rFonts w:hint="eastAsia" w:ascii="Times New Roman" w:hAnsi="Times New Roman"/>
          <w:sz w:val="28"/>
          <w:szCs w:val="28"/>
          <w:lang w:eastAsia="zh-CN"/>
        </w:rPr>
        <w:t>马鞍山学院</w:t>
      </w:r>
      <w:r>
        <w:rPr>
          <w:rFonts w:ascii="Times New Roman" w:hAnsi="Times New Roman"/>
          <w:sz w:val="28"/>
          <w:szCs w:val="28"/>
          <w:lang w:eastAsia="zh-CN"/>
        </w:rPr>
        <w:t>将本学位论文的全部或部分内容编入有关数据库进行检索，可以采用影印、缩印或扫描等复制手段保存和汇编本学位论文。</w:t>
      </w:r>
    </w:p>
    <w:p w14:paraId="6E367DE7">
      <w:pPr>
        <w:widowControl w:val="0"/>
        <w:tabs>
          <w:tab w:val="left" w:pos="1853"/>
        </w:tabs>
        <w:spacing w:after="0"/>
        <w:rPr>
          <w:rFonts w:ascii="Times New Roman" w:hAnsi="Times New Roman" w:eastAsia="宋体" w:cs="Times New Roman"/>
          <w:kern w:val="2"/>
          <w:sz w:val="28"/>
          <w:szCs w:val="28"/>
          <w:lang w:eastAsia="zh-CN"/>
        </w:rPr>
      </w:pPr>
    </w:p>
    <w:p w14:paraId="3B88EA46">
      <w:pPr>
        <w:widowControl w:val="0"/>
        <w:tabs>
          <w:tab w:val="left" w:pos="1853"/>
        </w:tabs>
        <w:spacing w:after="0"/>
        <w:rPr>
          <w:rFonts w:ascii="Times New Roman" w:hAnsi="Times New Roman" w:eastAsia="宋体" w:cs="Times New Roman"/>
          <w:kern w:val="2"/>
          <w:sz w:val="28"/>
          <w:szCs w:val="28"/>
          <w:lang w:eastAsia="zh-CN"/>
        </w:rPr>
      </w:pPr>
    </w:p>
    <w:p w14:paraId="0E9053E1">
      <w:pPr>
        <w:widowControl w:val="0"/>
        <w:tabs>
          <w:tab w:val="left" w:pos="1853"/>
        </w:tabs>
        <w:spacing w:after="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本学位论文属于</w:t>
      </w:r>
    </w:p>
    <w:p w14:paraId="51EE870D">
      <w:pPr>
        <w:widowControl w:val="0"/>
        <w:tabs>
          <w:tab w:val="left" w:pos="1853"/>
        </w:tabs>
        <w:spacing w:after="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保  密</w:t>
      </w:r>
      <w:r>
        <w:rPr>
          <w:rFonts w:ascii="Times New Roman" w:hAnsi="Times New Roman" w:eastAsia="宋体" w:cs="Times New Roman"/>
          <w:kern w:val="2"/>
          <w:sz w:val="28"/>
          <w:szCs w:val="28"/>
          <w:lang w:eastAsia="zh-CN"/>
        </w:rPr>
        <w:sym w:font="Wingdings" w:char="00A8"/>
      </w:r>
      <w:r>
        <w:rPr>
          <w:rFonts w:ascii="Times New Roman" w:hAnsi="Times New Roman" w:eastAsia="宋体" w:cs="Times New Roman"/>
          <w:kern w:val="2"/>
          <w:sz w:val="28"/>
          <w:szCs w:val="28"/>
          <w:lang w:eastAsia="zh-CN"/>
        </w:rPr>
        <w:t>，在__年解密后适用本授权书。</w:t>
      </w:r>
    </w:p>
    <w:p w14:paraId="46BFCCEC">
      <w:pPr>
        <w:widowControl w:val="0"/>
        <w:tabs>
          <w:tab w:val="left" w:pos="1853"/>
        </w:tabs>
        <w:spacing w:after="0"/>
        <w:rPr>
          <w:rFonts w:ascii="Times New Roman" w:hAnsi="Times New Roman" w:eastAsia="宋体" w:cs="Times New Roman"/>
          <w:kern w:val="2"/>
          <w:sz w:val="28"/>
          <w:szCs w:val="28"/>
          <w:lang w:eastAsia="zh-CN"/>
        </w:rPr>
      </w:pPr>
      <w:r>
        <w:rPr>
          <w:rFonts w:ascii="Times New Roman" w:hAnsi="Times New Roman" w:eastAsia="宋体" w:cs="Times New Roman"/>
          <w:kern w:val="2"/>
          <w:sz w:val="28"/>
          <w:szCs w:val="28"/>
          <w:lang w:eastAsia="zh-CN"/>
        </w:rPr>
        <w:t>不保密</w:t>
      </w:r>
      <w:r>
        <w:rPr>
          <w:rFonts w:ascii="Times New Roman" w:hAnsi="Times New Roman" w:eastAsia="宋体" w:cs="Times New Roman"/>
          <w:kern w:val="2"/>
          <w:sz w:val="28"/>
          <w:szCs w:val="28"/>
          <w:lang w:eastAsia="zh-CN"/>
        </w:rPr>
        <w:sym w:font="Wingdings" w:char="00FE"/>
      </w:r>
      <w:r>
        <w:rPr>
          <w:rFonts w:ascii="Times New Roman" w:hAnsi="Times New Roman" w:eastAsia="宋体" w:cs="Times New Roman"/>
          <w:kern w:val="2"/>
          <w:sz w:val="28"/>
          <w:szCs w:val="28"/>
          <w:lang w:eastAsia="zh-CN"/>
        </w:rPr>
        <w:t>。</w:t>
      </w:r>
    </w:p>
    <w:tbl>
      <w:tblPr>
        <w:tblStyle w:val="27"/>
        <w:tblpPr w:leftFromText="180" w:rightFromText="180" w:vertAnchor="text" w:horzAnchor="page" w:tblpX="1570" w:tblpY="623"/>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9"/>
        <w:gridCol w:w="2727"/>
        <w:gridCol w:w="2271"/>
        <w:gridCol w:w="2907"/>
      </w:tblGrid>
      <w:tr w14:paraId="2A70E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9" w:type="dxa"/>
            <w:vAlign w:val="top"/>
          </w:tcPr>
          <w:p w14:paraId="47255359">
            <w:pPr>
              <w:widowControl w:val="0"/>
              <w:tabs>
                <w:tab w:val="left" w:pos="1853"/>
              </w:tabs>
              <w:jc w:val="left"/>
              <w:rPr>
                <w:rFonts w:ascii="Times New Roman" w:hAnsi="Times New Roman"/>
                <w:sz w:val="28"/>
                <w:szCs w:val="28"/>
              </w:rPr>
            </w:pPr>
            <w:r>
              <w:rPr>
                <w:rFonts w:ascii="Times New Roman" w:hAnsi="Times New Roman"/>
                <w:sz w:val="28"/>
                <w:szCs w:val="28"/>
              </w:rPr>
              <w:t>学位论文作者签名：</w:t>
            </w:r>
          </w:p>
        </w:tc>
        <w:tc>
          <w:tcPr>
            <w:tcW w:w="2727" w:type="dxa"/>
            <w:vAlign w:val="top"/>
          </w:tcPr>
          <w:p w14:paraId="7DFB6075">
            <w:pPr>
              <w:widowControl w:val="0"/>
              <w:tabs>
                <w:tab w:val="left" w:pos="1853"/>
              </w:tabs>
              <w:jc w:val="left"/>
              <w:rPr>
                <w:rFonts w:ascii="Times New Roman" w:hAnsi="Times New Roman"/>
                <w:sz w:val="28"/>
                <w:szCs w:val="28"/>
              </w:rPr>
            </w:pPr>
          </w:p>
        </w:tc>
        <w:tc>
          <w:tcPr>
            <w:tcW w:w="2271" w:type="dxa"/>
            <w:vAlign w:val="top"/>
          </w:tcPr>
          <w:p w14:paraId="2FB0749F">
            <w:pPr>
              <w:widowControl w:val="0"/>
              <w:tabs>
                <w:tab w:val="left" w:pos="1853"/>
              </w:tabs>
              <w:jc w:val="left"/>
              <w:rPr>
                <w:rFonts w:ascii="Times New Roman" w:hAnsi="Times New Roman"/>
                <w:sz w:val="28"/>
                <w:szCs w:val="28"/>
              </w:rPr>
            </w:pPr>
            <w:r>
              <w:rPr>
                <w:rFonts w:ascii="Times New Roman" w:hAnsi="Times New Roman"/>
                <w:sz w:val="28"/>
                <w:szCs w:val="28"/>
              </w:rPr>
              <w:t>指导教师签名：</w:t>
            </w:r>
          </w:p>
        </w:tc>
        <w:tc>
          <w:tcPr>
            <w:tcW w:w="2907" w:type="dxa"/>
            <w:vAlign w:val="top"/>
          </w:tcPr>
          <w:p w14:paraId="1F76C504">
            <w:pPr>
              <w:widowControl w:val="0"/>
              <w:tabs>
                <w:tab w:val="left" w:pos="1853"/>
              </w:tabs>
              <w:jc w:val="left"/>
              <w:rPr>
                <w:rFonts w:ascii="Times New Roman" w:hAnsi="Times New Roman"/>
                <w:sz w:val="28"/>
                <w:szCs w:val="28"/>
              </w:rPr>
            </w:pPr>
          </w:p>
        </w:tc>
      </w:tr>
      <w:tr w14:paraId="201E8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2279" w:type="dxa"/>
            <w:vAlign w:val="top"/>
          </w:tcPr>
          <w:p w14:paraId="488E5328">
            <w:pPr>
              <w:widowControl w:val="0"/>
              <w:tabs>
                <w:tab w:val="left" w:pos="1853"/>
              </w:tabs>
              <w:jc w:val="left"/>
              <w:rPr>
                <w:rFonts w:ascii="Times New Roman" w:hAnsi="Times New Roman"/>
                <w:sz w:val="28"/>
                <w:szCs w:val="28"/>
              </w:rPr>
            </w:pPr>
            <w:r>
              <w:rPr>
                <w:rFonts w:ascii="Times New Roman" w:hAnsi="Times New Roman"/>
                <w:sz w:val="28"/>
                <w:szCs w:val="28"/>
              </w:rPr>
              <w:t>日期：</w:t>
            </w:r>
          </w:p>
        </w:tc>
        <w:tc>
          <w:tcPr>
            <w:tcW w:w="2727" w:type="dxa"/>
            <w:vAlign w:val="top"/>
          </w:tcPr>
          <w:p w14:paraId="1719018C">
            <w:pPr>
              <w:widowControl w:val="0"/>
              <w:tabs>
                <w:tab w:val="left" w:pos="1853"/>
              </w:tabs>
              <w:jc w:val="left"/>
              <w:rPr>
                <w:rFonts w:ascii="Times New Roman" w:hAnsi="Times New Roman"/>
                <w:sz w:val="28"/>
                <w:szCs w:val="28"/>
              </w:rPr>
            </w:pPr>
          </w:p>
        </w:tc>
        <w:tc>
          <w:tcPr>
            <w:tcW w:w="2271" w:type="dxa"/>
            <w:vAlign w:val="top"/>
          </w:tcPr>
          <w:p w14:paraId="355D0D6F">
            <w:pPr>
              <w:widowControl w:val="0"/>
              <w:tabs>
                <w:tab w:val="left" w:pos="1853"/>
              </w:tabs>
              <w:jc w:val="left"/>
              <w:rPr>
                <w:rFonts w:ascii="Times New Roman" w:hAnsi="Times New Roman"/>
                <w:sz w:val="28"/>
                <w:szCs w:val="28"/>
              </w:rPr>
            </w:pPr>
            <w:r>
              <w:rPr>
                <w:rFonts w:ascii="Times New Roman" w:hAnsi="Times New Roman"/>
                <w:sz w:val="28"/>
                <w:szCs w:val="28"/>
              </w:rPr>
              <w:t>日期：</w:t>
            </w:r>
          </w:p>
        </w:tc>
        <w:tc>
          <w:tcPr>
            <w:tcW w:w="2907" w:type="dxa"/>
            <w:vAlign w:val="top"/>
          </w:tcPr>
          <w:p w14:paraId="4DD9304B">
            <w:pPr>
              <w:widowControl w:val="0"/>
              <w:tabs>
                <w:tab w:val="left" w:pos="1853"/>
              </w:tabs>
              <w:jc w:val="left"/>
              <w:rPr>
                <w:rFonts w:ascii="Times New Roman" w:hAnsi="Times New Roman"/>
                <w:sz w:val="28"/>
                <w:szCs w:val="28"/>
              </w:rPr>
            </w:pPr>
          </w:p>
        </w:tc>
      </w:tr>
    </w:tbl>
    <w:p w14:paraId="0B1DD902">
      <w:pPr>
        <w:snapToGrid w:val="0"/>
        <w:jc w:val="both"/>
        <w:rPr>
          <w:rFonts w:ascii="Times New Roman" w:hAnsi="Times New Roman" w:eastAsia="方正舒体"/>
          <w:sz w:val="52"/>
        </w:rPr>
      </w:pPr>
    </w:p>
    <w:p w14:paraId="33FA1C0A">
      <w:pPr>
        <w:widowControl w:val="0"/>
        <w:snapToGrid w:val="0"/>
        <w:spacing w:after="0"/>
        <w:jc w:val="center"/>
        <w:rPr>
          <w:rFonts w:hint="eastAsia" w:ascii="Times New Roman" w:hAnsi="Times New Roman" w:eastAsia="方正舒体" w:cs="Times New Roman"/>
          <w:kern w:val="2"/>
          <w:sz w:val="52"/>
          <w:szCs w:val="22"/>
          <w:lang w:eastAsia="zh-CN"/>
        </w:rPr>
      </w:pPr>
    </w:p>
    <w:p w14:paraId="0E75ED01">
      <w:pPr>
        <w:widowControl w:val="0"/>
        <w:snapToGrid w:val="0"/>
        <w:spacing w:after="0"/>
        <w:jc w:val="center"/>
        <w:rPr>
          <w:rFonts w:hint="eastAsia" w:ascii="Times New Roman" w:hAnsi="Times New Roman" w:eastAsia="方正舒体" w:cs="Times New Roman"/>
          <w:kern w:val="2"/>
          <w:sz w:val="52"/>
          <w:szCs w:val="22"/>
          <w:lang w:eastAsia="zh-CN"/>
        </w:rPr>
      </w:pPr>
      <w:r>
        <w:rPr>
          <w:rFonts w:hint="eastAsia" w:ascii="Times New Roman" w:hAnsi="Times New Roman" w:eastAsia="方正舒体" w:cs="Times New Roman"/>
          <w:kern w:val="2"/>
          <w:sz w:val="52"/>
          <w:szCs w:val="22"/>
          <w:lang w:eastAsia="zh-CN"/>
        </w:rPr>
        <w:t>马鞍山学院</w:t>
      </w:r>
    </w:p>
    <w:p w14:paraId="5D1207F8">
      <w:pPr>
        <w:widowControl w:val="0"/>
        <w:snapToGrid w:val="0"/>
        <w:spacing w:after="0"/>
        <w:jc w:val="center"/>
        <w:rPr>
          <w:rFonts w:ascii="Times New Roman" w:hAnsi="Times New Roman" w:eastAsia="方正舒体"/>
          <w:sz w:val="52"/>
        </w:rPr>
      </w:pPr>
    </w:p>
    <w:p w14:paraId="17C89DAD">
      <w:pPr>
        <w:snapToGrid w:val="0"/>
        <w:spacing w:after="0"/>
        <w:jc w:val="center"/>
        <w:outlineLvl w:val="9"/>
        <w:rPr>
          <w:rFonts w:ascii="Times New Roman" w:hAnsi="Times New Roman" w:eastAsia="黑体"/>
          <w:sz w:val="72"/>
        </w:rPr>
      </w:pPr>
      <w:bookmarkStart w:id="2" w:name="_Toc25368"/>
      <w:r>
        <w:rPr>
          <w:rFonts w:hint="eastAsia" w:ascii="Times New Roman" w:hAnsi="Times New Roman" w:eastAsia="黑体"/>
          <w:sz w:val="72"/>
        </w:rPr>
        <w:t>毕业设计(论文)任务书</w:t>
      </w:r>
      <w:bookmarkEnd w:id="2"/>
    </w:p>
    <w:p w14:paraId="0655C713">
      <w:pPr>
        <w:snapToGrid w:val="0"/>
        <w:jc w:val="center"/>
        <w:rPr>
          <w:rFonts w:ascii="Times New Roman" w:hAnsi="Times New Roman"/>
          <w:sz w:val="32"/>
        </w:rPr>
      </w:pPr>
    </w:p>
    <w:tbl>
      <w:tblPr>
        <w:tblStyle w:val="26"/>
        <w:tblW w:w="0" w:type="auto"/>
        <w:tblInd w:w="108" w:type="dxa"/>
        <w:tblLayout w:type="fixed"/>
        <w:tblCellMar>
          <w:top w:w="0" w:type="dxa"/>
          <w:left w:w="0" w:type="dxa"/>
          <w:bottom w:w="0" w:type="dxa"/>
          <w:right w:w="0" w:type="dxa"/>
        </w:tblCellMar>
      </w:tblPr>
      <w:tblGrid>
        <w:gridCol w:w="1600"/>
        <w:gridCol w:w="5400"/>
      </w:tblGrid>
      <w:tr w14:paraId="72E3C2B7">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23C2D37C">
            <w:pPr>
              <w:snapToGrid w:val="0"/>
              <w:jc w:val="center"/>
              <w:rPr>
                <w:rFonts w:ascii="Times New Roman" w:hAnsi="Times New Roman" w:eastAsia="黑体"/>
                <w:sz w:val="32"/>
              </w:rPr>
            </w:pPr>
            <w:r>
              <w:rPr>
                <w:rFonts w:hint="eastAsia" w:ascii="Times New Roman" w:hAnsi="Times New Roman" w:eastAsia="黑体"/>
                <w:sz w:val="32"/>
              </w:rPr>
              <w:t>课题名称</w:t>
            </w:r>
          </w:p>
        </w:tc>
        <w:tc>
          <w:tcPr>
            <w:tcW w:w="5400" w:type="dxa"/>
            <w:tcBorders>
              <w:bottom w:val="single" w:color="000000" w:sz="12" w:space="0"/>
            </w:tcBorders>
            <w:tcMar>
              <w:top w:w="0" w:type="dxa"/>
              <w:left w:w="0" w:type="dxa"/>
              <w:bottom w:w="0" w:type="dxa"/>
              <w:right w:w="0" w:type="dxa"/>
            </w:tcMar>
            <w:vAlign w:val="top"/>
          </w:tcPr>
          <w:p w14:paraId="0437FCA4">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ascii="Times New Roman" w:hAnsi="Times New Roman" w:eastAsia="楷体"/>
                <w:b w:val="0"/>
                <w:color w:val="000000"/>
                <w:sz w:val="28"/>
              </w:rPr>
              <w:t>灵枢智康 AI 多模态智慧健康管理平台的设计与实现</w:t>
            </w:r>
          </w:p>
        </w:tc>
      </w:tr>
      <w:tr w14:paraId="5F10FEAB">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26B1EDF4">
            <w:pPr>
              <w:snapToGrid w:val="0"/>
              <w:jc w:val="center"/>
              <w:rPr>
                <w:rFonts w:ascii="Times New Roman" w:hAnsi="Times New Roman" w:eastAsia="黑体"/>
                <w:sz w:val="32"/>
              </w:rPr>
            </w:pPr>
            <w:r>
              <w:rPr>
                <w:rFonts w:hint="eastAsia" w:ascii="Times New Roman" w:hAnsi="Times New Roman" w:eastAsia="黑体"/>
                <w:color w:val="000000" w:themeColor="text1"/>
                <w:sz w:val="32"/>
                <w14:textFill>
                  <w14:solidFill>
                    <w14:schemeClr w14:val="tx1"/>
                  </w14:solidFill>
                </w14:textFill>
              </w:rPr>
              <w:t>院    别</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37D6993E">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p>
          <w:p w14:paraId="13026CB4">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ascii="Times New Roman" w:hAnsi="Times New Roman" w:eastAsia="楷体_GB2312"/>
                <w:sz w:val="28"/>
                <w:lang w:eastAsia="zh-CN"/>
              </w:rPr>
              <w:t>大数据与人工智能学院</w:t>
            </w:r>
          </w:p>
        </w:tc>
      </w:tr>
      <w:tr w14:paraId="7E2862F0">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2A06D8B0">
            <w:pPr>
              <w:snapToGrid w:val="0"/>
              <w:jc w:val="center"/>
              <w:rPr>
                <w:rFonts w:ascii="Times New Roman" w:hAnsi="Times New Roman" w:eastAsia="黑体"/>
                <w:sz w:val="32"/>
              </w:rPr>
            </w:pPr>
            <w:r>
              <w:rPr>
                <w:rFonts w:hint="eastAsia" w:ascii="Times New Roman" w:hAnsi="Times New Roman" w:eastAsia="黑体"/>
                <w:sz w:val="32"/>
              </w:rPr>
              <w:t>专业班级</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49FCDD28">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rPr>
            </w:pPr>
          </w:p>
          <w:p w14:paraId="63B3A75C">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ascii="Times New Roman" w:hAnsi="Times New Roman" w:eastAsia="楷体_GB2312"/>
                <w:sz w:val="28"/>
              </w:rPr>
              <w:t>软件工程</w:t>
            </w:r>
            <w:r>
              <w:rPr>
                <w:rFonts w:hint="eastAsia" w:ascii="Times New Roman" w:hAnsi="Times New Roman" w:eastAsia="楷体_GB2312"/>
                <w:sz w:val="28"/>
                <w:lang w:eastAsia="zh-CN"/>
              </w:rPr>
              <w:t>软</w:t>
            </w:r>
            <w:r>
              <w:rPr>
                <w:rFonts w:hint="eastAsia" w:ascii="Times New Roman" w:hAnsi="Times New Roman" w:eastAsia="楷体_GB2312"/>
                <w:sz w:val="28"/>
              </w:rPr>
              <w:t>22</w:t>
            </w:r>
            <w:r>
              <w:rPr>
                <w:rFonts w:hint="eastAsia" w:ascii="Times New Roman" w:hAnsi="Times New Roman" w:eastAsia="楷体_GB2312"/>
                <w:sz w:val="28"/>
                <w:lang w:eastAsia="zh-CN"/>
              </w:rPr>
              <w:t>1</w:t>
            </w:r>
          </w:p>
        </w:tc>
      </w:tr>
      <w:tr w14:paraId="7DA052AF">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6E688E51">
            <w:pPr>
              <w:snapToGrid w:val="0"/>
              <w:jc w:val="center"/>
              <w:rPr>
                <w:rFonts w:ascii="Times New Roman" w:hAnsi="Times New Roman" w:eastAsia="黑体"/>
                <w:sz w:val="32"/>
              </w:rPr>
            </w:pPr>
            <w:r>
              <w:rPr>
                <w:rFonts w:hint="eastAsia" w:ascii="Times New Roman" w:hAnsi="Times New Roman" w:eastAsia="黑体"/>
                <w:sz w:val="32"/>
              </w:rPr>
              <w:t>姓    名</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0EDCC551">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hint="eastAsia" w:ascii="Times New Roman" w:hAnsi="Times New Roman" w:eastAsia="楷体_GB2312"/>
                <w:sz w:val="28"/>
                <w:lang w:eastAsia="zh-CN"/>
              </w:rPr>
            </w:pPr>
          </w:p>
          <w:p w14:paraId="3C28A074">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hint="eastAsia" w:ascii="Times New Roman" w:hAnsi="Times New Roman" w:eastAsia="楷体_GB2312"/>
                <w:sz w:val="28"/>
                <w:lang w:eastAsia="zh-CN"/>
              </w:rPr>
              <w:t>曹晨</w:t>
            </w:r>
          </w:p>
        </w:tc>
      </w:tr>
      <w:tr w14:paraId="0D1B061B">
        <w:tblPrEx>
          <w:tblCellMar>
            <w:top w:w="0" w:type="dxa"/>
            <w:left w:w="0" w:type="dxa"/>
            <w:bottom w:w="0" w:type="dxa"/>
            <w:right w:w="0" w:type="dxa"/>
          </w:tblCellMar>
        </w:tblPrEx>
        <w:trPr>
          <w:trHeight w:val="612" w:hRule="atLeast"/>
        </w:trPr>
        <w:tc>
          <w:tcPr>
            <w:tcW w:w="1600" w:type="dxa"/>
            <w:tcMar>
              <w:top w:w="0" w:type="dxa"/>
              <w:left w:w="0" w:type="dxa"/>
              <w:bottom w:w="0" w:type="dxa"/>
              <w:right w:w="0" w:type="dxa"/>
            </w:tcMar>
            <w:vAlign w:val="bottom"/>
          </w:tcPr>
          <w:p w14:paraId="0A910DE5">
            <w:pPr>
              <w:snapToGrid w:val="0"/>
              <w:jc w:val="center"/>
              <w:rPr>
                <w:rFonts w:ascii="Times New Roman" w:hAnsi="Times New Roman" w:eastAsia="黑体"/>
                <w:sz w:val="32"/>
              </w:rPr>
            </w:pPr>
            <w:r>
              <w:rPr>
                <w:rFonts w:hint="eastAsia" w:ascii="Times New Roman" w:hAnsi="Times New Roman" w:eastAsia="黑体"/>
                <w:sz w:val="32"/>
              </w:rPr>
              <w:t>学    号</w:t>
            </w:r>
          </w:p>
        </w:tc>
        <w:tc>
          <w:tcPr>
            <w:tcW w:w="5400" w:type="dxa"/>
            <w:tcBorders>
              <w:top w:val="single" w:color="000000" w:sz="12" w:space="0"/>
              <w:bottom w:val="single" w:color="000000" w:sz="12" w:space="0"/>
            </w:tcBorders>
            <w:tcMar>
              <w:top w:w="0" w:type="dxa"/>
              <w:left w:w="0" w:type="dxa"/>
              <w:bottom w:w="0" w:type="dxa"/>
              <w:right w:w="0" w:type="dxa"/>
            </w:tcMar>
            <w:vAlign w:val="top"/>
          </w:tcPr>
          <w:p w14:paraId="34F203D1">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hint="eastAsia" w:ascii="Times New Roman" w:hAnsi="Times New Roman" w:eastAsia="楷体_GB2312"/>
                <w:sz w:val="28"/>
                <w:lang w:eastAsia="zh-CN"/>
              </w:rPr>
            </w:pPr>
          </w:p>
          <w:p w14:paraId="79CEC9A7">
            <w:pPr>
              <w:keepNext w:val="0"/>
              <w:keepLines w:val="0"/>
              <w:pageBreakBefore w:val="0"/>
              <w:widowControl/>
              <w:kinsoku/>
              <w:wordWrap/>
              <w:overflowPunct/>
              <w:topLinePunct w:val="0"/>
              <w:autoSpaceDE/>
              <w:autoSpaceDN/>
              <w:bidi w:val="0"/>
              <w:adjustRightInd/>
              <w:snapToGrid w:val="0"/>
              <w:spacing w:after="0" w:line="360" w:lineRule="exact"/>
              <w:jc w:val="center"/>
              <w:textAlignment w:val="auto"/>
              <w:rPr>
                <w:rFonts w:ascii="Times New Roman" w:hAnsi="Times New Roman" w:eastAsia="楷体_GB2312"/>
                <w:sz w:val="28"/>
                <w:lang w:eastAsia="zh-CN"/>
              </w:rPr>
            </w:pPr>
            <w:r>
              <w:rPr>
                <w:rFonts w:hint="eastAsia" w:ascii="Times New Roman" w:hAnsi="Times New Roman" w:eastAsia="楷体_GB2312"/>
                <w:sz w:val="28"/>
                <w:lang w:eastAsia="zh-CN"/>
              </w:rPr>
              <w:t>22404081</w:t>
            </w:r>
          </w:p>
        </w:tc>
      </w:tr>
    </w:tbl>
    <w:p w14:paraId="60C5E5CA">
      <w:pPr>
        <w:snapToGrid w:val="0"/>
        <w:rPr>
          <w:rFonts w:ascii="Times New Roman" w:hAnsi="Times New Roman" w:eastAsia="黑体"/>
          <w:sz w:val="28"/>
        </w:rPr>
      </w:pPr>
    </w:p>
    <w:p w14:paraId="230D6820">
      <w:pPr>
        <w:snapToGrid w:val="0"/>
        <w:spacing w:after="0"/>
        <w:rPr>
          <w:rFonts w:ascii="Times New Roman" w:hAnsi="Times New Roman" w:eastAsia="黑体"/>
          <w:b/>
          <w:sz w:val="30"/>
          <w:lang w:eastAsia="zh-CN"/>
        </w:rPr>
      </w:pPr>
      <w:r>
        <w:rPr>
          <w:rFonts w:hint="eastAsia" w:ascii="Times New Roman" w:hAnsi="Times New Roman" w:eastAsia="黑体"/>
          <w:sz w:val="28"/>
          <w:lang w:eastAsia="zh-CN"/>
        </w:rPr>
        <w:t>毕业设计（论文）的主要内容及要求</w:t>
      </w:r>
      <w:r>
        <w:rPr>
          <w:rFonts w:hint="eastAsia" w:ascii="Times New Roman" w:hAnsi="Times New Roman" w:eastAsia="黑体"/>
          <w:b/>
          <w:sz w:val="28"/>
          <w:lang w:eastAsia="zh-CN"/>
        </w:rPr>
        <w:t>:</w:t>
      </w:r>
    </w:p>
    <w:p w14:paraId="5460631F">
      <w:pPr>
        <w:keepNext w:val="0"/>
        <w:keepLines w:val="0"/>
        <w:pageBreakBefore w:val="0"/>
        <w:widowControl/>
        <w:kinsoku/>
        <w:wordWrap/>
        <w:overflowPunct/>
        <w:topLinePunct w:val="0"/>
        <w:autoSpaceDE/>
        <w:autoSpaceDN/>
        <w:bidi w:val="0"/>
        <w:adjustRightInd/>
        <w:snapToGrid w:val="0"/>
        <w:jc w:val="both"/>
        <w:textAlignment w:val="auto"/>
        <w:rPr>
          <w:rFonts w:ascii="Times New Roman" w:hAnsi="Times New Roman" w:eastAsia="楷体" w:cs="楷体"/>
          <w:lang w:eastAsia="zh-CN"/>
        </w:rPr>
      </w:pPr>
    </w:p>
    <w:p w14:paraId="10C791C1">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ascii="Times New Roman" w:hAnsi="Times New Roman" w:eastAsia="楷体"/>
          <w:b w:val="0"/>
          <w:color w:val="000000"/>
          <w:sz w:val="24"/>
        </w:rPr>
        <w:t>主要任务：运用软件工程的方法分析、设计并实现“灵枢智康 AI 多模态智慧健康管理平台”。系统采用 Vue 3 与 Spring Boot 前后端分离架构，围绕 AI 聊天、症状自检、病历分析、医学图像辅助观察、健康日记、体检报告、慢病管理、用药提醒、饮食推荐、健康数据看板、会员服务和后台管理等场景完成需求分析、数据库设计、功能实现与测试。设计实现的软件应界面清晰、功能完整、数据组织合理，并对 AI 输出边界和个人健康信息安全作出必要说明。</w:t>
      </w:r>
    </w:p>
    <w:p w14:paraId="532F4565">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 xml:space="preserve">要求: </w:t>
      </w:r>
    </w:p>
    <w:p w14:paraId="57861AF1">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1、熟练掌握软件工程的系统分析方法和设计技术。</w:t>
      </w:r>
    </w:p>
    <w:p w14:paraId="4EC474EE">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2、熟练使用一种开发工具及开发语言。</w:t>
      </w:r>
    </w:p>
    <w:p w14:paraId="61C69F15">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3、熟练掌握数据库开发与设计技术。</w:t>
      </w:r>
    </w:p>
    <w:p w14:paraId="1BD1D38E">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4、能够自主查阅文献资料，具备一定的英文阅读能力。</w:t>
      </w:r>
    </w:p>
    <w:p w14:paraId="5BADA9C7">
      <w:pPr>
        <w:keepNext w:val="0"/>
        <w:keepLines w:val="0"/>
        <w:pageBreakBefore w:val="0"/>
        <w:widowControl/>
        <w:kinsoku/>
        <w:wordWrap/>
        <w:overflowPunct/>
        <w:topLinePunct w:val="0"/>
        <w:autoSpaceDE/>
        <w:autoSpaceDN/>
        <w:bidi w:val="0"/>
        <w:adjustRightInd/>
        <w:snapToGrid w:val="0"/>
        <w:spacing w:after="0"/>
        <w:jc w:val="both"/>
        <w:textAlignment w:val="auto"/>
        <w:rPr>
          <w:rFonts w:hint="eastAsia" w:ascii="楷体" w:hAnsi="楷体" w:eastAsia="楷体" w:cs="楷体"/>
          <w:lang w:eastAsia="zh-CN"/>
        </w:rPr>
      </w:pPr>
      <w:r>
        <w:rPr>
          <w:rFonts w:hint="eastAsia" w:ascii="楷体" w:hAnsi="楷体" w:eastAsia="楷体" w:cs="楷体"/>
          <w:lang w:eastAsia="zh-CN"/>
        </w:rPr>
        <w:t>5、毕业设计(论文)，严格按照学院的规范要求撰写，论文篇幅在1.2万字以上，中英文摘要约300字，关键词3-5个，重复率在30%以下。</w:t>
      </w:r>
    </w:p>
    <w:p w14:paraId="3057242A">
      <w:pPr>
        <w:snapToGrid w:val="0"/>
        <w:jc w:val="both"/>
        <w:rPr>
          <w:rFonts w:hint="eastAsia" w:ascii="楷体" w:hAnsi="楷体" w:eastAsia="楷体" w:cs="楷体"/>
          <w:lang w:eastAsia="zh-CN"/>
        </w:rPr>
      </w:pPr>
    </w:p>
    <w:p w14:paraId="1A13362D">
      <w:pPr>
        <w:snapToGrid w:val="0"/>
        <w:jc w:val="both"/>
        <w:rPr>
          <w:rFonts w:hint="eastAsia" w:ascii="楷体" w:hAnsi="楷体" w:eastAsia="楷体" w:cs="楷体"/>
          <w:lang w:eastAsia="zh-CN"/>
        </w:rPr>
      </w:pPr>
    </w:p>
    <w:p w14:paraId="492E14AD">
      <w:pPr>
        <w:snapToGrid w:val="0"/>
        <w:rPr>
          <w:rFonts w:ascii="Times New Roman" w:hAnsi="Times New Roman" w:eastAsia="楷体" w:cs="楷体"/>
          <w:b/>
          <w:bCs/>
          <w:lang w:eastAsia="zh-CN"/>
        </w:rPr>
      </w:pPr>
      <w:r>
        <w:rPr>
          <w:rFonts w:hint="eastAsia" w:ascii="Times New Roman" w:hAnsi="Times New Roman" w:eastAsia="楷体" w:cs="楷体"/>
          <w:b/>
          <w:bCs/>
          <w:lang w:eastAsia="zh-CN"/>
        </w:rPr>
        <w:t>指导教师签字：</w:t>
      </w:r>
      <w:r>
        <w:rPr>
          <w:rFonts w:hint="eastAsia" w:ascii="Times New Roman" w:hAnsi="Times New Roman" w:eastAsia="楷体" w:cs="楷体"/>
          <w:lang w:eastAsia="zh-CN"/>
        </w:rPr>
        <w:t xml:space="preserve">                </w:t>
      </w:r>
      <w:r>
        <w:rPr>
          <w:rFonts w:hint="eastAsia" w:ascii="Times New Roman" w:hAnsi="Times New Roman" w:eastAsia="楷体" w:cs="楷体"/>
          <w:b/>
          <w:bCs/>
          <w:lang w:eastAsia="zh-CN"/>
        </w:rPr>
        <w:t xml:space="preserve">日期：        年         月      </w:t>
      </w:r>
    </w:p>
    <w:p w14:paraId="058117D0">
      <w:pPr>
        <w:snapToGrid w:val="0"/>
        <w:rPr>
          <w:rFonts w:ascii="Times New Roman" w:hAnsi="Times New Roman" w:eastAsia="楷体" w:cs="楷体"/>
          <w:b/>
          <w:bCs/>
          <w:lang w:eastAsia="zh-CN"/>
        </w:rPr>
      </w:pPr>
    </w:p>
    <w:p w14:paraId="7C2715B2">
      <w:pPr>
        <w:snapToGrid w:val="0"/>
        <w:rPr>
          <w:rFonts w:ascii="Times New Roman" w:hAnsi="Times New Roman" w:eastAsia="楷体" w:cs="楷体"/>
          <w:b/>
          <w:bCs/>
          <w:lang w:eastAsia="zh-CN"/>
        </w:rPr>
      </w:pPr>
    </w:p>
    <w:p w14:paraId="6E122ACC">
      <w:pPr>
        <w:snapToGrid w:val="0"/>
        <w:rPr>
          <w:rFonts w:hint="eastAsia" w:ascii="Times New Roman" w:hAnsi="Times New Roman" w:eastAsia="楷体" w:cs="楷体"/>
          <w:b/>
          <w:bCs/>
          <w:lang w:eastAsia="zh-CN"/>
        </w:rPr>
        <w:sectPr>
          <w:headerReference r:id="rId6" w:type="first"/>
          <w:footerReference r:id="rId9" w:type="first"/>
          <w:headerReference r:id="rId4" w:type="default"/>
          <w:footerReference r:id="rId7" w:type="default"/>
          <w:headerReference r:id="rId5" w:type="even"/>
          <w:footerReference r:id="rId8" w:type="even"/>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upperRoman"/>
          <w:cols w:space="0" w:num="1"/>
        </w:sectPr>
      </w:pPr>
    </w:p>
    <w:p w14:paraId="4E96391D">
      <w:pPr>
        <w:keepNext/>
        <w:spacing w:after="180" w:line="400" w:lineRule="exact"/>
        <w:jc w:val="center"/>
        <w:outlineLvl w:val="9"/>
      </w:pPr>
      <w:r>
        <w:rPr>
          <w:rFonts w:ascii="Times New Roman" w:hAnsi="Times New Roman" w:eastAsia="宋体"/>
          <w:b/>
          <w:color w:val="000000"/>
          <w:sz w:val="32"/>
        </w:rPr>
        <w:t>摘    要</w:t>
      </w:r>
    </w:p>
    <w:p w14:paraId="68EE5B47">
      <w:pPr>
        <w:pStyle w:val="7"/>
        <w:spacing w:before="0" w:after="0" w:line="400" w:lineRule="exact"/>
        <w:ind w:firstLine="480"/>
        <w:jc w:val="both"/>
      </w:pPr>
      <w:r>
        <w:rPr>
          <w:rFonts w:ascii="Times New Roman" w:hAnsi="Times New Roman" w:eastAsia="宋体"/>
          <w:color w:val="000000"/>
          <w:sz w:val="24"/>
        </w:rPr>
        <w:t>随着居民健康管理需求由单次就医向持续记录和主动管理转变，分散的健康工具难以同时满足健康咨询、报告管理、慢病跟踪、用药计划和可视化分析等需求。本文结合人工智能、数据可视化与 Web 应用开发技术，设计并实现了灵枢智康 AI 多模态智慧健康管理平台。平台面向普通用户和管理员两类角色，以个人健康记录为主线，将智能辅助、日常记录、报告存储和数据展示组织在统一工作台中。</w:t>
      </w:r>
    </w:p>
    <w:p w14:paraId="5F52C734">
      <w:pPr>
        <w:pStyle w:val="7"/>
        <w:spacing w:before="0" w:after="0" w:line="400" w:lineRule="exact"/>
        <w:ind w:firstLine="480"/>
        <w:jc w:val="both"/>
      </w:pPr>
      <w:r>
        <w:rPr>
          <w:rFonts w:ascii="Times New Roman" w:hAnsi="Times New Roman" w:eastAsia="宋体"/>
          <w:color w:val="000000"/>
          <w:sz w:val="24"/>
        </w:rPr>
        <w:t>系统采用前后端分离架构。前端基于 Vue 3、Vue Router、Element Plus 和 ECharts 构建，后端基于 Java 17、Spring Boot 3.4.3、Spring AI 和 MyBatis Plus 开发，MySQL 负责业务数据持久化，MinIO 与本地文件仓储用于报告文件存取，OpenCV 支持摄像头图像采集和基础处理。平台实现 AI 聊天、PDF 病历解读、症状自检、图像辅助观察、医生模拟、健康日记、体检报告、慢病管理、药品查询、用药提醒、饮食推荐、健康数据看板、会员中心和管理员后台等功能。</w:t>
      </w:r>
    </w:p>
    <w:p w14:paraId="3D94C381">
      <w:pPr>
        <w:pStyle w:val="7"/>
        <w:spacing w:before="0" w:after="0" w:line="400" w:lineRule="exact"/>
        <w:ind w:firstLine="480"/>
        <w:jc w:val="both"/>
      </w:pPr>
      <w:r>
        <w:rPr>
          <w:rFonts w:ascii="Times New Roman" w:hAnsi="Times New Roman" w:eastAsia="宋体"/>
          <w:color w:val="000000"/>
          <w:sz w:val="24"/>
        </w:rPr>
        <w:t>项目验证结果表明，前端能够完成 Vite 生产构建，后端能够通过 Maven 测试；健康日记、慢病记录、用药提醒、体检报告元数据和社区帖子共五组 CRUD 集成测试通过。系统将多种健康服务整合到统一账户与数据模型之下，能够为个人健康管理提供连续、直观的数字化支持。外部模型服务仍可能受网络、密钥权限和上游可用性影响，系统对此保留明确错误提示，并避免以模拟结果替代真实分析。</w:t>
      </w:r>
    </w:p>
    <w:p w14:paraId="738BA348">
      <w:pPr>
        <w:spacing w:before="0" w:after="0" w:line="400" w:lineRule="exact"/>
        <w:ind w:firstLine="0"/>
        <w:jc w:val="both"/>
      </w:pPr>
      <w:r>
        <w:rPr>
          <w:rFonts w:ascii="Times New Roman" w:hAnsi="Times New Roman" w:eastAsia="宋体"/>
          <w:b/>
          <w:color w:val="000000"/>
          <w:sz w:val="24"/>
        </w:rPr>
        <w:t>关键词：</w:t>
      </w:r>
      <w:r>
        <w:rPr>
          <w:rFonts w:ascii="Times New Roman" w:hAnsi="Times New Roman" w:eastAsia="宋体"/>
          <w:color w:val="000000"/>
          <w:sz w:val="24"/>
        </w:rPr>
        <w:t>智慧健康；多模态人工智能；Spring Boot；Vue 3；健康风险预警</w:t>
      </w:r>
      <w:r>
        <w:br w:type="page"/>
      </w:r>
    </w:p>
    <w:p w14:paraId="2441AEB0">
      <w:pPr>
        <w:keepNext/>
        <w:spacing w:after="180" w:line="400" w:lineRule="exact"/>
        <w:jc w:val="center"/>
        <w:outlineLvl w:val="9"/>
      </w:pPr>
      <w:r>
        <w:rPr>
          <w:rFonts w:ascii="Times New Roman" w:hAnsi="Times New Roman" w:eastAsia="宋体"/>
          <w:b/>
          <w:color w:val="000000"/>
          <w:sz w:val="32"/>
        </w:rPr>
        <w:t>Abstract</w:t>
      </w:r>
    </w:p>
    <w:p w14:paraId="69ED4117">
      <w:pPr>
        <w:pStyle w:val="7"/>
        <w:spacing w:before="0" w:after="0" w:line="400" w:lineRule="exact"/>
        <w:ind w:firstLine="480"/>
        <w:jc w:val="both"/>
      </w:pPr>
      <w:r>
        <w:rPr>
          <w:rFonts w:ascii="Times New Roman" w:hAnsi="Times New Roman" w:eastAsia="宋体"/>
          <w:color w:val="000000"/>
          <w:sz w:val="24"/>
        </w:rPr>
        <w:t>As personal health management shifts from isolated consultations to continuous recording and active self-management, separate tools can no longer provide a coherent experience for health consultation, report management, chronic disease tracking, medication planning, and visual analytics. This thesis designs and implements Lingshu Zhikang, an AI-enabled multimodal smart health management platform for general users and administrators.</w:t>
      </w:r>
    </w:p>
    <w:p w14:paraId="3E90DF34">
      <w:pPr>
        <w:pStyle w:val="7"/>
        <w:spacing w:before="0" w:after="0" w:line="400" w:lineRule="exact"/>
        <w:ind w:firstLine="480"/>
        <w:jc w:val="both"/>
      </w:pPr>
      <w:r>
        <w:rPr>
          <w:rFonts w:ascii="Times New Roman" w:hAnsi="Times New Roman" w:eastAsia="宋体"/>
          <w:color w:val="000000"/>
          <w:sz w:val="24"/>
        </w:rPr>
        <w:t>The system follows a front-end and back-end separated architecture. The front end is built with Vue 3, Vue Router, Element Plus, and ECharts. The back end uses Java 17, Spring Boot 3.4.3, Spring AI, MyBatis Plus, and MySQL. The implemented functions include AI chat, PDF medical-record interpretation, symptom checking, non-diagnostic image observation, health diaries, physical-examination report management, chronic disease records, medicine queries, database-backed medication reminders, dietary recommendations, a health dashboard, membership services, and administration.</w:t>
      </w:r>
    </w:p>
    <w:p w14:paraId="595EF4B9">
      <w:pPr>
        <w:pStyle w:val="7"/>
        <w:spacing w:before="0" w:after="0" w:line="400" w:lineRule="exact"/>
        <w:ind w:firstLine="480"/>
        <w:jc w:val="both"/>
      </w:pPr>
      <w:r>
        <w:rPr>
          <w:rFonts w:ascii="Times New Roman" w:hAnsi="Times New Roman" w:eastAsia="宋体"/>
          <w:color w:val="000000"/>
          <w:sz w:val="24"/>
        </w:rPr>
        <w:t>Verification shows that the front end completes a production build and the back end passes Maven tests. Five CRUD integration test suites cover health diaries, chronic disease records, medication reminders, health-report metadata, and community posts. The platform provides a practical technical basis for continuous personal health management while explicitly treating AI output as auxiliary information rather than medical diagnosis.</w:t>
      </w:r>
    </w:p>
    <w:p w14:paraId="19174E2F">
      <w:pPr>
        <w:spacing w:before="0" w:after="0" w:line="400" w:lineRule="exact"/>
        <w:ind w:firstLine="0"/>
        <w:jc w:val="both"/>
      </w:pPr>
      <w:r>
        <w:rPr>
          <w:rFonts w:ascii="Times New Roman" w:hAnsi="Times New Roman" w:eastAsia="宋体"/>
          <w:b/>
          <w:color w:val="000000"/>
          <w:sz w:val="24"/>
        </w:rPr>
        <w:t xml:space="preserve">Keywords: </w:t>
      </w:r>
      <w:r>
        <w:rPr>
          <w:rFonts w:ascii="Times New Roman" w:hAnsi="Times New Roman" w:eastAsia="宋体"/>
          <w:color w:val="000000"/>
          <w:sz w:val="24"/>
        </w:rPr>
        <w:t>Smart health; Multimodal AI; Spring Boot; Vue 3; Health risk warning</w:t>
      </w:r>
      <w:r>
        <w:br w:type="page"/>
      </w:r>
    </w:p>
    <w:p w14:paraId="71AFD586">
      <w:pPr>
        <w:spacing w:after="240"/>
        <w:jc w:val="center"/>
      </w:pPr>
      <w:r>
        <w:rPr>
          <w:rFonts w:ascii="Times New Roman" w:hAnsi="Times New Roman" w:eastAsia="宋体"/>
          <w:b/>
          <w:color w:val="000000"/>
          <w:sz w:val="32"/>
        </w:rPr>
        <w:t>目    录</w:t>
      </w:r>
    </w:p>
    <w:p w14:paraId="78487DFA">
      <w:r>
        <w:fldChar w:fldCharType="begin"/>
      </w:r>
      <w:r>
        <w:instrText xml:space="preserve">TOC \o "1-3" \h \z \u</w:instrText>
      </w:r>
      <w:r>
        <w:fldChar w:fldCharType="separate"/>
      </w:r>
      <w:r>
        <w:t>目录将在 Word 中自动更新</w:t>
      </w:r>
      <w:r>
        <w:fldChar w:fldCharType="end"/>
      </w:r>
    </w:p>
    <w:p w14:paraId="6E8AA857">
      <w:pPr>
        <w:sectPr>
          <w:headerReference r:id="rId10" w:type="default"/>
          <w:footerReference r:id="rId11" w:type="default"/>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lowerRoman" w:start="1"/>
          <w:cols w:space="0" w:num="1"/>
        </w:sectPr>
      </w:pPr>
    </w:p>
    <w:p w14:paraId="737C9E41">
      <w:pPr>
        <w:pStyle w:val="2"/>
        <w:keepNext/>
        <w:spacing w:before="180" w:after="180" w:line="400" w:lineRule="exact"/>
        <w:jc w:val="center"/>
      </w:pPr>
      <w:r>
        <w:rPr>
          <w:rFonts w:ascii="Times New Roman" w:hAnsi="Times New Roman" w:eastAsia="宋体"/>
          <w:b/>
          <w:color w:val="000000"/>
          <w:sz w:val="32"/>
        </w:rPr>
        <w:t>1 绪论</w:t>
      </w:r>
    </w:p>
    <w:p w14:paraId="72B53B68">
      <w:pPr>
        <w:pStyle w:val="3"/>
        <w:keepNext/>
        <w:spacing w:before="120" w:after="120" w:line="400" w:lineRule="exact"/>
      </w:pPr>
      <w:r>
        <w:rPr>
          <w:rFonts w:ascii="Times New Roman" w:hAnsi="Times New Roman" w:eastAsia="宋体"/>
          <w:b/>
          <w:color w:val="000000"/>
          <w:sz w:val="28"/>
        </w:rPr>
        <w:t>1.1 研究背景</w:t>
      </w:r>
    </w:p>
    <w:p w14:paraId="66D7DA74">
      <w:pPr>
        <w:pStyle w:val="7"/>
        <w:spacing w:before="0" w:after="0" w:line="400" w:lineRule="exact"/>
        <w:ind w:firstLine="480"/>
        <w:jc w:val="both"/>
      </w:pPr>
      <w:r>
        <w:rPr>
          <w:rFonts w:ascii="Times New Roman" w:hAnsi="Times New Roman" w:eastAsia="宋体"/>
          <w:color w:val="000000"/>
          <w:sz w:val="24"/>
        </w:rPr>
        <w:t>人口老龄化、慢性病长期化和健康消费数字化使个人健康管理不再局限于就诊时的信息记录。用户希望在日常生活中持续保存体征、症状、用药、饮食和检查报告，并在数据出现异常时获得及时提示。传统健康应用往往只覆盖单一环节，数据分散在不同页面或不同平台，难以形成完整的个人健康画像，也无法支持跨时间的趋势观察。</w:t>
      </w:r>
    </w:p>
    <w:p w14:paraId="3C816F02">
      <w:pPr>
        <w:pStyle w:val="7"/>
        <w:spacing w:before="0" w:after="0" w:line="400" w:lineRule="exact"/>
        <w:ind w:firstLine="480"/>
        <w:jc w:val="both"/>
      </w:pPr>
      <w:r>
        <w:rPr>
          <w:rFonts w:ascii="Times New Roman" w:hAnsi="Times New Roman" w:eastAsia="宋体"/>
          <w:color w:val="000000"/>
          <w:sz w:val="24"/>
        </w:rPr>
        <w:t>人工智能技术为健康信息理解提供了新的交互方式。自然语言模型能够将用户的口语化描述转换为结构化问题，帮助解释检查指标和健康常识；计算机视觉可以辅助处理图片和视频；数据可视化能够把长期记录转化为趋势图、风险分层和待办事项。相关研究显示，人工智能在医疗健康场景中的应用价值主要体现在信息辅助、风险筛查和流程效率提升，但模型输出仍需保留明确的使用边界[2-3]。</w:t>
      </w:r>
    </w:p>
    <w:p w14:paraId="0CEE0841">
      <w:pPr>
        <w:pStyle w:val="7"/>
        <w:spacing w:before="0" w:after="0" w:line="400" w:lineRule="exact"/>
        <w:ind w:firstLine="480"/>
        <w:jc w:val="both"/>
      </w:pPr>
      <w:r>
        <w:rPr>
          <w:rFonts w:ascii="Times New Roman" w:hAnsi="Times New Roman" w:eastAsia="宋体"/>
          <w:color w:val="000000"/>
          <w:sz w:val="24"/>
        </w:rPr>
        <w:t>从工程实践看，Spring Boot 与 Vue 的组合适合构建前后端分离的信息系统，能够通过组件化界面、REST 接口和分层业务逻辑降低复杂度[4]。健康管理平台还涉及文件上传、模型调用、配额控制、个人隐私和多媒体资源等能力，需要在统一架构中协调数据库、对象存储、视觉处理和智能模型服务。基于这些需求，本文以现有项目为基础设计灵枢智康平台，强调真实功能整合与可扩展实现。</w:t>
      </w:r>
    </w:p>
    <w:p w14:paraId="267DDBD4">
      <w:pPr>
        <w:pStyle w:val="3"/>
        <w:keepNext/>
        <w:spacing w:before="120" w:after="120" w:line="400" w:lineRule="exact"/>
      </w:pPr>
      <w:r>
        <w:rPr>
          <w:rFonts w:ascii="Times New Roman" w:hAnsi="Times New Roman" w:eastAsia="宋体"/>
          <w:b/>
          <w:color w:val="000000"/>
          <w:sz w:val="28"/>
        </w:rPr>
        <w:t>1.2 国内外研究现状</w:t>
      </w:r>
    </w:p>
    <w:p w14:paraId="05090F18">
      <w:pPr>
        <w:pStyle w:val="7"/>
        <w:spacing w:before="0" w:after="0" w:line="400" w:lineRule="exact"/>
        <w:ind w:firstLine="480"/>
        <w:jc w:val="both"/>
      </w:pPr>
      <w:r>
        <w:rPr>
          <w:rFonts w:ascii="Times New Roman" w:hAnsi="Times New Roman" w:eastAsia="宋体"/>
          <w:color w:val="000000"/>
          <w:sz w:val="24"/>
        </w:rPr>
        <w:t>国外智慧健康研究起步较早，研究重点由单一疾病预测逐步扩展到临床决策支持、远程监测和患者自我管理。Thatha 等提出面向大数据医疗环境的机器学习机制，用于识别疾病风险因素[2]；Ullah 等系统梳理了人工智能在医疗环境中的应用，指出模型性能、解释能力和数据质量共同决定系统可信度[3]。这些研究为智能咨询、风险评估和多源数据融合提供了方法基础。</w:t>
      </w:r>
    </w:p>
    <w:p w14:paraId="7484DB58">
      <w:pPr>
        <w:pStyle w:val="7"/>
        <w:spacing w:before="0" w:after="0" w:line="400" w:lineRule="exact"/>
        <w:ind w:firstLine="480"/>
        <w:jc w:val="both"/>
      </w:pPr>
      <w:r>
        <w:rPr>
          <w:rFonts w:ascii="Times New Roman" w:hAnsi="Times New Roman" w:eastAsia="宋体"/>
          <w:color w:val="000000"/>
          <w:sz w:val="24"/>
        </w:rPr>
        <w:t>国内研究更加关注系统落地与具体人群服务。汤磊雯等基于微信小程序设计代谢综合征智能健康管理平台，说明移动端持续记录对慢病管理具有实际意义[7]；数字化养老和患者健康信息平台研究则强调档案连续性、健康教育和服务协同[10-11]。在系统实现方面，Spring Boot 与 Vue 已广泛用于医疗器械、健康信息和管理类系统，技术路线成熟，便于快速构建业务模块[4]。</w:t>
      </w:r>
    </w:p>
    <w:p w14:paraId="08E2E47C">
      <w:pPr>
        <w:pStyle w:val="7"/>
        <w:spacing w:before="0" w:after="0" w:line="400" w:lineRule="exact"/>
        <w:ind w:firstLine="480"/>
        <w:jc w:val="both"/>
      </w:pPr>
      <w:r>
        <w:rPr>
          <w:rFonts w:ascii="Times New Roman" w:hAnsi="Times New Roman" w:eastAsia="宋体"/>
          <w:color w:val="000000"/>
          <w:sz w:val="24"/>
        </w:rPr>
        <w:t>现有系统仍存在两个共性问题。第一，许多产品围绕单一数据源构建，健康问答、报告解读、日记、慢病和用药之间缺少联系。第二，人工智能能力容易被误解为医学诊断，且对外部模型服务故障缺少清晰反馈。本文据此将智能辅助、健康记录、文件管理与数据看板纳入同一平台，并明确 AI 输出边界。</w:t>
      </w:r>
    </w:p>
    <w:p w14:paraId="6D127DEB">
      <w:pPr>
        <w:pStyle w:val="3"/>
        <w:keepNext/>
        <w:spacing w:before="120" w:after="120" w:line="400" w:lineRule="exact"/>
      </w:pPr>
      <w:r>
        <w:rPr>
          <w:rFonts w:ascii="Times New Roman" w:hAnsi="Times New Roman" w:eastAsia="宋体"/>
          <w:b/>
          <w:color w:val="000000"/>
          <w:sz w:val="28"/>
        </w:rPr>
        <w:t>1.3 研究内容</w:t>
      </w:r>
    </w:p>
    <w:p w14:paraId="43A58156">
      <w:pPr>
        <w:pStyle w:val="7"/>
        <w:spacing w:before="0" w:after="0" w:line="400" w:lineRule="exact"/>
        <w:ind w:firstLine="480"/>
        <w:jc w:val="both"/>
      </w:pPr>
      <w:r>
        <w:rPr>
          <w:rFonts w:ascii="Times New Roman" w:hAnsi="Times New Roman" w:eastAsia="宋体"/>
          <w:color w:val="000000"/>
          <w:sz w:val="24"/>
        </w:rPr>
        <w:t>本文的研究内容包括需求分析、总体架构、数据模型、功能实现和系统验证五个方面。需求分析从普通用户与管理员两类角色出发，明确 AI 聊天、报告解读、健康记录、用药管理、数据看板和后台管理的功能边界；总体架构采用表现层、接口层、业务层、数据访问层和基础设施层的分层方式；数据模型以用户实体为中心关联健康日记、慢病记录、用药计划、服药记录、报告元数据、订阅和调用日志。</w:t>
      </w:r>
    </w:p>
    <w:p w14:paraId="35AD9850">
      <w:pPr>
        <w:pStyle w:val="7"/>
        <w:spacing w:before="0" w:after="0" w:line="400" w:lineRule="exact"/>
        <w:ind w:firstLine="480"/>
        <w:jc w:val="both"/>
      </w:pPr>
      <w:r>
        <w:rPr>
          <w:rFonts w:ascii="Times New Roman" w:hAnsi="Times New Roman" w:eastAsia="宋体"/>
          <w:color w:val="000000"/>
          <w:sz w:val="24"/>
        </w:rPr>
        <w:t>实现部分重点讨论 Spring AI 会话调用、PDF 病历分析、摄像头图像采集、健康数据可视化、健康日记与慢病 CRUD、用药提醒持久化、体检报告元数据和管理员功能。验证部分依据项目构建结果与五组 CRUD 集成测试检查系统可运行性，并分析外部模型服务依赖和医疗信息安全等限制。</w:t>
      </w:r>
    </w:p>
    <w:p w14:paraId="373A6A69">
      <w:pPr>
        <w:pStyle w:val="3"/>
        <w:keepNext/>
        <w:spacing w:before="120" w:after="120" w:line="400" w:lineRule="exact"/>
      </w:pPr>
      <w:r>
        <w:rPr>
          <w:rFonts w:ascii="Times New Roman" w:hAnsi="Times New Roman" w:eastAsia="宋体"/>
          <w:b/>
          <w:color w:val="000000"/>
          <w:sz w:val="28"/>
        </w:rPr>
        <w:t>1.4 论文组织结构</w:t>
      </w:r>
    </w:p>
    <w:p w14:paraId="324C2C20">
      <w:pPr>
        <w:pStyle w:val="7"/>
        <w:spacing w:before="0" w:after="0" w:line="400" w:lineRule="exact"/>
        <w:ind w:firstLine="480"/>
        <w:jc w:val="both"/>
      </w:pPr>
      <w:r>
        <w:rPr>
          <w:rFonts w:ascii="Times New Roman" w:hAnsi="Times New Roman" w:eastAsia="宋体"/>
          <w:color w:val="000000"/>
          <w:sz w:val="24"/>
        </w:rPr>
        <w:t>全文共七章。第一章说明研究背景、研究现状与研究内容；第二章介绍项目使用的前后端框架、人工智能、数据库、对象存储、视觉处理和可视化技术；第三章完成角色、功能、数据和非功能需求分析；第四章给出总体架构、关键流程、数据库与部署设计；第五章结合实际代码与界面说明主要功能实现；第六章说明验证环境、测试用例和结果；第七章总结项目成果并提出后续改进方向。</w:t>
      </w:r>
    </w:p>
    <w:p w14:paraId="31DE21AF">
      <w:pPr>
        <w:pStyle w:val="2"/>
        <w:keepNext/>
        <w:pageBreakBefore/>
        <w:spacing w:before="180" w:after="180" w:line="400" w:lineRule="exact"/>
        <w:jc w:val="center"/>
      </w:pPr>
      <w:r>
        <w:rPr>
          <w:rFonts w:ascii="Times New Roman" w:hAnsi="Times New Roman" w:eastAsia="宋体"/>
          <w:b/>
          <w:color w:val="000000"/>
          <w:sz w:val="32"/>
        </w:rPr>
        <w:t>2 相关技术及理论</w:t>
      </w:r>
    </w:p>
    <w:p w14:paraId="0DA95190">
      <w:pPr>
        <w:pStyle w:val="3"/>
        <w:keepNext/>
        <w:spacing w:before="120" w:after="120" w:line="400" w:lineRule="exact"/>
      </w:pPr>
      <w:r>
        <w:rPr>
          <w:rFonts w:ascii="Times New Roman" w:hAnsi="Times New Roman" w:eastAsia="宋体"/>
          <w:b/>
          <w:color w:val="000000"/>
          <w:sz w:val="28"/>
        </w:rPr>
        <w:t>2.1 Spring Boot</w:t>
      </w:r>
    </w:p>
    <w:p w14:paraId="662B1E83">
      <w:pPr>
        <w:pStyle w:val="7"/>
        <w:spacing w:before="0" w:after="0" w:line="400" w:lineRule="exact"/>
        <w:ind w:firstLine="480"/>
        <w:jc w:val="both"/>
      </w:pPr>
      <w:r>
        <w:rPr>
          <w:rFonts w:ascii="Times New Roman" w:hAnsi="Times New Roman" w:eastAsia="宋体"/>
          <w:color w:val="000000"/>
          <w:sz w:val="24"/>
        </w:rPr>
        <w:t>Spring Boot 是本项目后端的基础框架。项目使用 Spring Boot 3.4.3 和 Java 17，通过自动配置、Starter 依赖与内嵌 Web 容器完成应用启动。控制器层负责接收 HTTP 请求，服务层组织业务规则，Mapper 与 Repository 访问持久化数据，配置层集中管理跨域、文件存储、OpenCV、模型客户端和 Web 拦截器。该结构使用户、健康、AI 和管理模块能够在统一工程中独立演进。</w:t>
      </w:r>
    </w:p>
    <w:p w14:paraId="501C6852">
      <w:pPr>
        <w:pStyle w:val="7"/>
        <w:spacing w:before="0" w:after="0" w:line="400" w:lineRule="exact"/>
        <w:ind w:firstLine="480"/>
        <w:jc w:val="both"/>
      </w:pPr>
      <w:r>
        <w:rPr>
          <w:rFonts w:ascii="Times New Roman" w:hAnsi="Times New Roman" w:eastAsia="宋体"/>
          <w:color w:val="000000"/>
          <w:sz w:val="24"/>
        </w:rPr>
        <w:t>项目后端包含用户管理、AI 会话、健康报告、健康日记、慢病、用药提醒、健康统计、社区、会员与管理员等控制器。统一响应对象封装状态码、消息与业务数据，便于前端处理成功、失败和权限不足等状态。Spring MVC 拦截器用于执行配额检查，使受控 AI 能力在进入具体控制器前完成使用资格判断。</w:t>
      </w:r>
    </w:p>
    <w:p w14:paraId="301DD3FD">
      <w:pPr>
        <w:pStyle w:val="3"/>
        <w:keepNext/>
        <w:spacing w:before="120" w:after="120" w:line="400" w:lineRule="exact"/>
      </w:pPr>
      <w:r>
        <w:rPr>
          <w:rFonts w:ascii="Times New Roman" w:hAnsi="Times New Roman" w:eastAsia="宋体"/>
          <w:b/>
          <w:color w:val="000000"/>
          <w:sz w:val="28"/>
        </w:rPr>
        <w:t>2.2 Vue 3 与前端工程化</w:t>
      </w:r>
    </w:p>
    <w:p w14:paraId="3E948CF3">
      <w:pPr>
        <w:pStyle w:val="7"/>
        <w:spacing w:before="0" w:after="0" w:line="400" w:lineRule="exact"/>
        <w:ind w:firstLine="480"/>
        <w:jc w:val="both"/>
      </w:pPr>
      <w:r>
        <w:rPr>
          <w:rFonts w:ascii="Times New Roman" w:hAnsi="Times New Roman" w:eastAsia="宋体"/>
          <w:color w:val="000000"/>
          <w:sz w:val="24"/>
        </w:rPr>
        <w:t>前端使用 Vue 3、TypeScript 与 Vite 构建。Vue 的组件化机制将页面拆分为导航、统计卡片、图表、消息列表、上传器和业务表单，组合式 API 管理加载状态、表单数据和异步请求。Vite 提供开发服务器与生产构建能力，路由采用 createWebHistory 模式，并通过导航守卫检查登录令牌和管理员角色。</w:t>
      </w:r>
    </w:p>
    <w:p w14:paraId="53E97BE3">
      <w:pPr>
        <w:pStyle w:val="7"/>
        <w:spacing w:before="0" w:after="0" w:line="400" w:lineRule="exact"/>
        <w:ind w:firstLine="480"/>
        <w:jc w:val="both"/>
      </w:pPr>
      <w:r>
        <w:rPr>
          <w:rFonts w:ascii="Times New Roman" w:hAnsi="Times New Roman" w:eastAsia="宋体"/>
          <w:color w:val="000000"/>
          <w:sz w:val="24"/>
        </w:rPr>
        <w:t>界面同时使用 Element Plus、Naive UI、Heroicons 和自定义组件。首页采用工作台布局，把常用 AI 服务、风险提醒和今日待办放在首屏；数据看板通过 ECharts 绘制趋势、雷达和风险分层图；响应式样式保证主要页面在桌面端与移动端均能使用。</w:t>
      </w:r>
    </w:p>
    <w:p w14:paraId="3D554A39">
      <w:pPr>
        <w:pStyle w:val="3"/>
        <w:keepNext/>
        <w:spacing w:before="120" w:after="120" w:line="400" w:lineRule="exact"/>
      </w:pPr>
      <w:r>
        <w:rPr>
          <w:rFonts w:ascii="Times New Roman" w:hAnsi="Times New Roman" w:eastAsia="宋体"/>
          <w:b/>
          <w:color w:val="000000"/>
          <w:sz w:val="28"/>
        </w:rPr>
        <w:t>2.3 Spring AI 与多模态服务</w:t>
      </w:r>
    </w:p>
    <w:p w14:paraId="78C04EC3">
      <w:pPr>
        <w:pStyle w:val="7"/>
        <w:spacing w:before="0" w:after="0" w:line="400" w:lineRule="exact"/>
        <w:ind w:firstLine="480"/>
        <w:jc w:val="both"/>
      </w:pPr>
      <w:r>
        <w:rPr>
          <w:rFonts w:ascii="Times New Roman" w:hAnsi="Times New Roman" w:eastAsia="宋体"/>
          <w:color w:val="000000"/>
          <w:sz w:val="24"/>
        </w:rPr>
        <w:t>Spring AI 为模型调用提供统一抽象。项目通过 OpenAI 兼容客户端接入 Agnes API，聊天模型配置为 agnes-2.5-flash，并通过 ChatClient 组织提示词、上下文和流式响应。AI 会话保存会话编号、历史消息和记忆数据，支持用户继续此前问题；当上游服务返回超时或 503 等异常时，系统向前端返回失败状态，不生成虚假回答。</w:t>
      </w:r>
    </w:p>
    <w:p w14:paraId="0A9F998C">
      <w:pPr>
        <w:pStyle w:val="7"/>
        <w:spacing w:before="0" w:after="0" w:line="400" w:lineRule="exact"/>
        <w:ind w:firstLine="480"/>
        <w:jc w:val="both"/>
      </w:pPr>
      <w:r>
        <w:rPr>
          <w:rFonts w:ascii="Times New Roman" w:hAnsi="Times New Roman" w:eastAsia="宋体"/>
          <w:color w:val="000000"/>
          <w:sz w:val="24"/>
        </w:rPr>
        <w:t>平台中的“多模态”覆盖文本、PDF 和图像三类输入。文本问答由 Spring AI 处理，PDF 报告通过文档读取与问答流程解析，图像页面负责真实摄像头采集、文件上传和非诊断性图像观察。单张人像不能完成医学体检，系统不再使用固定症状或随机置信度冒充分析结果。</w:t>
      </w:r>
    </w:p>
    <w:p w14:paraId="7D7FD481">
      <w:pPr>
        <w:pStyle w:val="3"/>
        <w:keepNext/>
        <w:spacing w:before="120" w:after="120" w:line="400" w:lineRule="exact"/>
      </w:pPr>
      <w:r>
        <w:rPr>
          <w:rFonts w:ascii="Times New Roman" w:hAnsi="Times New Roman" w:eastAsia="宋体"/>
          <w:b/>
          <w:color w:val="000000"/>
          <w:sz w:val="28"/>
        </w:rPr>
        <w:t>2.4 MyBatis Plus 与 MySQL</w:t>
      </w:r>
    </w:p>
    <w:p w14:paraId="3282ED9E">
      <w:pPr>
        <w:pStyle w:val="7"/>
        <w:spacing w:before="0" w:after="0" w:line="400" w:lineRule="exact"/>
        <w:ind w:firstLine="480"/>
        <w:jc w:val="both"/>
      </w:pPr>
      <w:r>
        <w:rPr>
          <w:rFonts w:ascii="Times New Roman" w:hAnsi="Times New Roman" w:eastAsia="宋体"/>
          <w:color w:val="000000"/>
          <w:sz w:val="24"/>
        </w:rPr>
        <w:t>MyBatis Plus 3.5.10.1 承担主要数据访问任务。实体类描述用户、订阅、调用日志、健康日记、慢病记录、用药提醒、服药记录和报告元数据等数据；Mapper 接口与 XML 文件承载基础增删改查及复杂查询。相比在控制器内直接编写 SQL，这种方式便于维护字段映射、分页条件和事务边界。</w:t>
      </w:r>
    </w:p>
    <w:p w14:paraId="20CDCE43">
      <w:pPr>
        <w:pStyle w:val="7"/>
        <w:spacing w:before="0" w:after="0" w:line="400" w:lineRule="exact"/>
        <w:ind w:firstLine="480"/>
        <w:jc w:val="both"/>
      </w:pPr>
      <w:r>
        <w:rPr>
          <w:rFonts w:ascii="Times New Roman" w:hAnsi="Times New Roman" w:eastAsia="宋体"/>
          <w:color w:val="000000"/>
          <w:sz w:val="24"/>
        </w:rPr>
        <w:t>MySQL 存储结构化业务数据。数据模型以用户主键为关联中心，健康记录按用户和时间组织，会员信息记录方案、价格和有效期，调用日志记录功能类型、日期、次数与持续时间。对风险预警和健康统计等高频查询，可在 user_id、created_time、status 等字段建立组合索引。</w:t>
      </w:r>
    </w:p>
    <w:p w14:paraId="061D9BEE">
      <w:pPr>
        <w:pStyle w:val="3"/>
        <w:keepNext/>
        <w:spacing w:before="120" w:after="120" w:line="400" w:lineRule="exact"/>
      </w:pPr>
      <w:r>
        <w:rPr>
          <w:rFonts w:ascii="Times New Roman" w:hAnsi="Times New Roman" w:eastAsia="宋体"/>
          <w:b/>
          <w:color w:val="000000"/>
          <w:sz w:val="28"/>
        </w:rPr>
        <w:t>2.5 MinIO 与 PDF 文档处理</w:t>
      </w:r>
    </w:p>
    <w:p w14:paraId="2BF775E2">
      <w:pPr>
        <w:pStyle w:val="7"/>
        <w:spacing w:before="0" w:after="0" w:line="400" w:lineRule="exact"/>
        <w:ind w:firstLine="480"/>
        <w:jc w:val="both"/>
      </w:pPr>
      <w:r>
        <w:rPr>
          <w:rFonts w:ascii="Times New Roman" w:hAnsi="Times New Roman" w:eastAsia="宋体"/>
          <w:color w:val="000000"/>
          <w:sz w:val="24"/>
        </w:rPr>
        <w:t>健康报告、用户头像等文件不适合直接保存为数据库大字段。项目使用 MinIO 8.5.7 作为对象存储，通过后端接口完成上传、预览、下载和删除；数据库仅保存文件标识、用户关联和业务元数据。前端集成 PDF WebViewer，用于浏览检查报告并与 AI 解读流程衔接。</w:t>
      </w:r>
    </w:p>
    <w:p w14:paraId="7B22015F">
      <w:pPr>
        <w:pStyle w:val="7"/>
        <w:spacing w:before="0" w:after="0" w:line="400" w:lineRule="exact"/>
        <w:ind w:firstLine="480"/>
        <w:jc w:val="both"/>
      </w:pPr>
      <w:r>
        <w:rPr>
          <w:rFonts w:ascii="Times New Roman" w:hAnsi="Times New Roman" w:eastAsia="宋体"/>
          <w:color w:val="000000"/>
          <w:sz w:val="24"/>
        </w:rPr>
        <w:t>文件处理必须同时考虑类型、大小、对象键和访问权限。后端接收文件后生成独立对象标识，并通过用户身份或请求参数确定访问范围；前端在下载与预览时使用统一 API，而不直接暴露存储服务地址。</w:t>
      </w:r>
    </w:p>
    <w:p w14:paraId="38A944A6">
      <w:pPr>
        <w:pStyle w:val="3"/>
        <w:keepNext/>
        <w:spacing w:before="120" w:after="120" w:line="400" w:lineRule="exact"/>
      </w:pPr>
      <w:r>
        <w:rPr>
          <w:rFonts w:ascii="Times New Roman" w:hAnsi="Times New Roman" w:eastAsia="宋体"/>
          <w:b/>
          <w:color w:val="000000"/>
          <w:sz w:val="28"/>
        </w:rPr>
        <w:t>2.6 OpenCV</w:t>
      </w:r>
    </w:p>
    <w:p w14:paraId="00AF08F4">
      <w:pPr>
        <w:pStyle w:val="7"/>
        <w:spacing w:before="0" w:after="0" w:line="400" w:lineRule="exact"/>
        <w:ind w:firstLine="480"/>
        <w:jc w:val="both"/>
      </w:pPr>
      <w:r>
        <w:rPr>
          <w:rFonts w:ascii="Times New Roman" w:hAnsi="Times New Roman" w:eastAsia="宋体"/>
          <w:color w:val="000000"/>
          <w:sz w:val="24"/>
        </w:rPr>
        <w:t>OpenCV 4.9 用于图像和视频的基础处理。摄像头页面通过浏览器 getUserMedia 获取真实视频流并完成拍照，后端图像接口校验媒体类型后调用图像分析服务。该能力仅用于图像采集与可见特征观察，不能根据单张照片判断疾病、体质或用户未陈述的症状；模型不可用时页面明确显示失败信息。</w:t>
      </w:r>
    </w:p>
    <w:p w14:paraId="3637B449">
      <w:pPr>
        <w:pStyle w:val="3"/>
        <w:keepNext/>
        <w:spacing w:before="120" w:after="120" w:line="400" w:lineRule="exact"/>
      </w:pPr>
      <w:r>
        <w:rPr>
          <w:rFonts w:ascii="Times New Roman" w:hAnsi="Times New Roman" w:eastAsia="宋体"/>
          <w:b/>
          <w:color w:val="000000"/>
          <w:sz w:val="28"/>
        </w:rPr>
        <w:t>2.7 ECharts</w:t>
      </w:r>
    </w:p>
    <w:p w14:paraId="44C0A228">
      <w:pPr>
        <w:pStyle w:val="7"/>
        <w:spacing w:before="0" w:after="0" w:line="400" w:lineRule="exact"/>
        <w:ind w:firstLine="480"/>
        <w:jc w:val="both"/>
      </w:pPr>
      <w:r>
        <w:rPr>
          <w:rFonts w:ascii="Times New Roman" w:hAnsi="Times New Roman" w:eastAsia="宋体"/>
          <w:color w:val="000000"/>
          <w:sz w:val="24"/>
        </w:rPr>
        <w:t>ECharts 用于健康评分、体征趋势、症状分布、风险矩阵和运营统计。图表输入来自后端统计接口或前端状态，能够把时间序列与分类数据转化为更易理解的视觉结果。页面在无数据时保留空状态，避免把演示数据误认为真实健康记录。</w:t>
      </w:r>
    </w:p>
    <w:p w14:paraId="4F26E02B">
      <w:pPr>
        <w:pStyle w:val="3"/>
        <w:keepNext/>
        <w:spacing w:before="120" w:after="120" w:line="400" w:lineRule="exact"/>
      </w:pPr>
      <w:r>
        <w:rPr>
          <w:rFonts w:ascii="Times New Roman" w:hAnsi="Times New Roman" w:eastAsia="宋体"/>
          <w:b/>
          <w:color w:val="000000"/>
          <w:sz w:val="28"/>
        </w:rPr>
        <w:t>2.8 开发与运行工具</w:t>
      </w:r>
    </w:p>
    <w:p w14:paraId="2AE444EA">
      <w:pPr>
        <w:pStyle w:val="7"/>
        <w:spacing w:before="0" w:after="0" w:line="400" w:lineRule="exact"/>
        <w:ind w:firstLine="480"/>
        <w:jc w:val="both"/>
      </w:pPr>
      <w:r>
        <w:rPr>
          <w:rFonts w:ascii="Times New Roman" w:hAnsi="Times New Roman" w:eastAsia="宋体"/>
          <w:color w:val="000000"/>
          <w:sz w:val="24"/>
        </w:rPr>
        <w:t>项目后端使用 Maven 管理依赖与构建，前端使用 npm 与 Vite 管理脚本和打包；数据库可通过 MySQL 客户端维护，接口可使用浏览器开发者工具或 API 测试工具调试。</w:t>
      </w:r>
    </w:p>
    <w:p w14:paraId="135CFC53">
      <w:pPr>
        <w:pStyle w:val="3"/>
        <w:keepNext/>
        <w:spacing w:before="120" w:after="120" w:line="400" w:lineRule="exact"/>
      </w:pPr>
      <w:r>
        <w:rPr>
          <w:rFonts w:ascii="Times New Roman" w:hAnsi="Times New Roman" w:eastAsia="宋体"/>
          <w:b/>
          <w:color w:val="000000"/>
          <w:sz w:val="28"/>
        </w:rPr>
        <w:t>2.9 技术选型与版本</w:t>
      </w:r>
    </w:p>
    <w:p w14:paraId="78C1BB51">
      <w:pPr>
        <w:pStyle w:val="7"/>
        <w:spacing w:before="0" w:after="0" w:line="400" w:lineRule="exact"/>
        <w:ind w:firstLine="480"/>
        <w:jc w:val="both"/>
      </w:pPr>
      <w:r>
        <w:rPr>
          <w:rFonts w:ascii="Times New Roman" w:hAnsi="Times New Roman" w:eastAsia="宋体"/>
          <w:color w:val="000000"/>
          <w:sz w:val="24"/>
        </w:rPr>
        <w:t>上述技术并非简单堆砌，而是围绕“多模态输入—智能分析—可视化反馈”这条主线各司其职。为避免版本漂移带来的兼容问题，系统对前后端关键依赖均锁定明确版本，下表列出主要技术选型、版本及其在本系统中的职责。</w:t>
      </w:r>
    </w:p>
    <w:p w14:paraId="304E1604">
      <w:pPr>
        <w:keepNext w:val="0"/>
        <w:spacing w:before="40" w:after="120"/>
        <w:jc w:val="center"/>
      </w:pPr>
      <w:r>
        <w:rPr>
          <w:rFonts w:ascii="Times New Roman" w:hAnsi="Times New Roman" w:eastAsia="宋体"/>
          <w:color w:val="000000"/>
          <w:sz w:val="21"/>
        </w:rPr>
        <w:t>表2.1 关键技术选型、版本与职责</w:t>
      </w:r>
    </w:p>
    <w:tbl>
      <w:tblPr>
        <w:tblStyle w:val="26"/>
        <w:tblW w:w="0" w:type="auto"/>
        <w:tblInd w:w="0" w:type="dxa"/>
        <w:tblLayout w:type="autofit"/>
        <w:tblCellMar>
          <w:top w:w="0" w:type="dxa"/>
          <w:left w:w="108" w:type="dxa"/>
          <w:bottom w:w="0" w:type="dxa"/>
          <w:right w:w="108" w:type="dxa"/>
        </w:tblCellMar>
      </w:tblPr>
      <w:tblGrid>
        <w:gridCol w:w="3000"/>
        <w:gridCol w:w="1800"/>
        <w:gridCol w:w="5172"/>
      </w:tblGrid>
      <w:tr w14:paraId="5F71FFA3">
        <w:tblPrEx>
          <w:tblCellMar>
            <w:top w:w="0" w:type="dxa"/>
            <w:left w:w="108" w:type="dxa"/>
            <w:bottom w:w="0" w:type="dxa"/>
            <w:right w:w="108" w:type="dxa"/>
          </w:tblCellMar>
        </w:tblPrEx>
        <w:tc>
          <w:tcPr>
            <w:tcW w:w="3000" w:type="dxa"/>
            <w:tcBorders>
              <w:top w:val="single" w:color="000000" w:sz="12" w:space="0"/>
              <w:left w:val="nil"/>
              <w:bottom w:val="single" w:color="000000" w:sz="8" w:space="0"/>
              <w:right w:val="nil"/>
              <w:tl2br w:val="nil"/>
            </w:tcBorders>
          </w:tcPr>
          <w:p w14:paraId="7F458040">
            <w:pPr>
              <w:widowControl w:val="0"/>
              <w:spacing w:after="0" w:line="360" w:lineRule="exact"/>
              <w:jc w:val="center"/>
            </w:pPr>
            <w:r>
              <w:rPr>
                <w:rFonts w:ascii="Times New Roman" w:hAnsi="Times New Roman" w:eastAsia="宋体"/>
                <w:sz w:val="18"/>
                <w:szCs w:val="18"/>
              </w:rPr>
              <w:t>技术</w:t>
            </w:r>
          </w:p>
        </w:tc>
        <w:tc>
          <w:tcPr>
            <w:tcW w:w="1800" w:type="dxa"/>
            <w:tcBorders>
              <w:top w:val="single" w:color="000000" w:sz="12" w:space="0"/>
              <w:left w:val="nil"/>
              <w:bottom w:val="single" w:color="000000" w:sz="8" w:space="0"/>
              <w:right w:val="nil"/>
              <w:tl2br w:val="nil"/>
            </w:tcBorders>
          </w:tcPr>
          <w:p w14:paraId="11A987AE">
            <w:pPr>
              <w:widowControl w:val="0"/>
              <w:spacing w:after="0" w:line="360" w:lineRule="exact"/>
              <w:jc w:val="center"/>
            </w:pPr>
            <w:r>
              <w:rPr>
                <w:rFonts w:ascii="Times New Roman" w:hAnsi="Times New Roman" w:eastAsia="宋体"/>
                <w:sz w:val="18"/>
                <w:szCs w:val="18"/>
              </w:rPr>
              <w:t>版本</w:t>
            </w:r>
          </w:p>
        </w:tc>
        <w:tc>
          <w:tcPr>
            <w:tcW w:w="5172" w:type="dxa"/>
            <w:tcBorders>
              <w:top w:val="single" w:color="000000" w:sz="12" w:space="0"/>
              <w:left w:val="nil"/>
              <w:bottom w:val="single" w:color="000000" w:sz="8" w:space="0"/>
              <w:right w:val="nil"/>
              <w:tl2br w:val="nil"/>
            </w:tcBorders>
          </w:tcPr>
          <w:p w14:paraId="0FE58056">
            <w:pPr>
              <w:widowControl w:val="0"/>
              <w:spacing w:after="0" w:line="360" w:lineRule="exact"/>
              <w:jc w:val="center"/>
            </w:pPr>
            <w:r>
              <w:rPr>
                <w:rFonts w:ascii="Times New Roman" w:hAnsi="Times New Roman" w:eastAsia="宋体"/>
                <w:sz w:val="18"/>
                <w:szCs w:val="18"/>
              </w:rPr>
              <w:t>在本系统中的职责</w:t>
            </w:r>
          </w:p>
        </w:tc>
      </w:tr>
      <w:tr w14:paraId="5FDAA137">
        <w:tblPrEx>
          <w:tblCellMar>
            <w:top w:w="0" w:type="dxa"/>
            <w:left w:w="108" w:type="dxa"/>
            <w:bottom w:w="0" w:type="dxa"/>
            <w:right w:w="108" w:type="dxa"/>
          </w:tblCellMar>
        </w:tblPrEx>
        <w:tc>
          <w:tcPr>
            <w:tcW w:w="3000" w:type="dxa"/>
          </w:tcPr>
          <w:p w14:paraId="26369B35">
            <w:pPr>
              <w:widowControl w:val="0"/>
              <w:spacing w:after="0" w:line="360" w:lineRule="exact"/>
              <w:jc w:val="center"/>
            </w:pPr>
            <w:r>
              <w:rPr>
                <w:rFonts w:ascii="Times New Roman" w:hAnsi="Times New Roman" w:eastAsia="宋体"/>
                <w:sz w:val="18"/>
                <w:szCs w:val="18"/>
              </w:rPr>
              <w:t>Spring Boot</w:t>
            </w:r>
          </w:p>
        </w:tc>
        <w:tc>
          <w:tcPr>
            <w:tcW w:w="1800" w:type="dxa"/>
          </w:tcPr>
          <w:p w14:paraId="1BAA29B2">
            <w:pPr>
              <w:widowControl w:val="0"/>
              <w:spacing w:after="0" w:line="360" w:lineRule="exact"/>
              <w:jc w:val="left"/>
            </w:pPr>
            <w:r>
              <w:rPr>
                <w:rFonts w:ascii="Times New Roman" w:hAnsi="Times New Roman" w:eastAsia="宋体"/>
                <w:sz w:val="18"/>
                <w:szCs w:val="18"/>
              </w:rPr>
              <w:t>3.4.3</w:t>
            </w:r>
          </w:p>
        </w:tc>
        <w:tc>
          <w:tcPr>
            <w:tcW w:w="5172" w:type="dxa"/>
          </w:tcPr>
          <w:p w14:paraId="018D4492">
            <w:pPr>
              <w:widowControl w:val="0"/>
              <w:spacing w:after="0" w:line="360" w:lineRule="exact"/>
              <w:jc w:val="left"/>
            </w:pPr>
            <w:r>
              <w:rPr>
                <w:rFonts w:ascii="Times New Roman" w:hAnsi="Times New Roman" w:eastAsia="宋体"/>
                <w:sz w:val="18"/>
                <w:szCs w:val="18"/>
              </w:rPr>
              <w:t>后端基础框架，内嵌容器打包运行</w:t>
            </w:r>
          </w:p>
        </w:tc>
      </w:tr>
      <w:tr w14:paraId="5D930FEB">
        <w:tblPrEx>
          <w:tblCellMar>
            <w:top w:w="0" w:type="dxa"/>
            <w:left w:w="108" w:type="dxa"/>
            <w:bottom w:w="0" w:type="dxa"/>
            <w:right w:w="108" w:type="dxa"/>
          </w:tblCellMar>
        </w:tblPrEx>
        <w:tc>
          <w:tcPr>
            <w:tcW w:w="3000" w:type="dxa"/>
          </w:tcPr>
          <w:p w14:paraId="4F11AE01">
            <w:pPr>
              <w:widowControl w:val="0"/>
              <w:spacing w:after="0" w:line="360" w:lineRule="exact"/>
              <w:jc w:val="center"/>
            </w:pPr>
            <w:r>
              <w:rPr>
                <w:rFonts w:ascii="Times New Roman" w:hAnsi="Times New Roman" w:eastAsia="宋体"/>
                <w:sz w:val="18"/>
                <w:szCs w:val="18"/>
              </w:rPr>
              <w:t>Spring AI</w:t>
            </w:r>
          </w:p>
        </w:tc>
        <w:tc>
          <w:tcPr>
            <w:tcW w:w="1800" w:type="dxa"/>
          </w:tcPr>
          <w:p w14:paraId="30C6AA9E">
            <w:pPr>
              <w:widowControl w:val="0"/>
              <w:spacing w:after="0" w:line="360" w:lineRule="exact"/>
              <w:jc w:val="left"/>
            </w:pPr>
            <w:r>
              <w:rPr>
                <w:rFonts w:ascii="Times New Roman" w:hAnsi="Times New Roman" w:eastAsia="宋体"/>
                <w:sz w:val="18"/>
                <w:szCs w:val="18"/>
              </w:rPr>
              <w:t>BOM 管理</w:t>
            </w:r>
          </w:p>
        </w:tc>
        <w:tc>
          <w:tcPr>
            <w:tcW w:w="5172" w:type="dxa"/>
          </w:tcPr>
          <w:p w14:paraId="1CF6400A">
            <w:r>
              <w:t>统一大模型接入抽象，通过 OpenAI 兼容协议连接 Agnes API</w:t>
            </w:r>
          </w:p>
        </w:tc>
      </w:tr>
      <w:tr w14:paraId="3C5738D0">
        <w:tblPrEx>
          <w:tblCellMar>
            <w:top w:w="0" w:type="dxa"/>
            <w:left w:w="108" w:type="dxa"/>
            <w:bottom w:w="0" w:type="dxa"/>
            <w:right w:w="108" w:type="dxa"/>
          </w:tblCellMar>
        </w:tblPrEx>
        <w:tc>
          <w:tcPr>
            <w:tcW w:w="3000" w:type="dxa"/>
          </w:tcPr>
          <w:p w14:paraId="51B51827">
            <w:pPr>
              <w:widowControl w:val="0"/>
              <w:spacing w:after="0" w:line="360" w:lineRule="exact"/>
              <w:jc w:val="center"/>
            </w:pPr>
            <w:r>
              <w:rPr>
                <w:rFonts w:ascii="Times New Roman" w:hAnsi="Times New Roman" w:eastAsia="宋体"/>
                <w:sz w:val="18"/>
                <w:szCs w:val="18"/>
              </w:rPr>
              <w:t>spring-ai-pdf-document-reader</w:t>
            </w:r>
          </w:p>
        </w:tc>
        <w:tc>
          <w:tcPr>
            <w:tcW w:w="1800" w:type="dxa"/>
          </w:tcPr>
          <w:p w14:paraId="5D6B3ADD">
            <w:pPr>
              <w:widowControl w:val="0"/>
              <w:spacing w:after="0" w:line="360" w:lineRule="exact"/>
              <w:jc w:val="left"/>
            </w:pPr>
            <w:r>
              <w:rPr>
                <w:rFonts w:ascii="Times New Roman" w:hAnsi="Times New Roman" w:eastAsia="宋体"/>
                <w:sz w:val="18"/>
                <w:szCs w:val="18"/>
              </w:rPr>
              <w:t>—</w:t>
            </w:r>
          </w:p>
        </w:tc>
        <w:tc>
          <w:tcPr>
            <w:tcW w:w="5172" w:type="dxa"/>
          </w:tcPr>
          <w:p w14:paraId="0A3D6EBA">
            <w:pPr>
              <w:widowControl w:val="0"/>
              <w:spacing w:after="0" w:line="360" w:lineRule="exact"/>
              <w:jc w:val="left"/>
            </w:pPr>
            <w:r>
              <w:rPr>
                <w:rFonts w:ascii="Times New Roman" w:hAnsi="Times New Roman" w:eastAsia="宋体"/>
                <w:sz w:val="18"/>
                <w:szCs w:val="18"/>
              </w:rPr>
              <w:t>PDF 报告抽取为文本分片，支撑文档问答</w:t>
            </w:r>
          </w:p>
        </w:tc>
      </w:tr>
      <w:tr w14:paraId="2C4B63D7">
        <w:tblPrEx>
          <w:tblCellMar>
            <w:top w:w="0" w:type="dxa"/>
            <w:left w:w="108" w:type="dxa"/>
            <w:bottom w:w="0" w:type="dxa"/>
            <w:right w:w="108" w:type="dxa"/>
          </w:tblCellMar>
        </w:tblPrEx>
        <w:tc>
          <w:tcPr>
            <w:tcW w:w="3000" w:type="dxa"/>
          </w:tcPr>
          <w:p w14:paraId="122851A1">
            <w:pPr>
              <w:widowControl w:val="0"/>
              <w:spacing w:after="0" w:line="360" w:lineRule="exact"/>
              <w:jc w:val="center"/>
            </w:pPr>
            <w:r>
              <w:rPr>
                <w:rFonts w:ascii="Times New Roman" w:hAnsi="Times New Roman" w:eastAsia="宋体"/>
                <w:sz w:val="18"/>
                <w:szCs w:val="18"/>
              </w:rPr>
              <w:t>MyBatis Plus</w:t>
            </w:r>
          </w:p>
        </w:tc>
        <w:tc>
          <w:tcPr>
            <w:tcW w:w="1800" w:type="dxa"/>
          </w:tcPr>
          <w:p w14:paraId="58A12E75">
            <w:pPr>
              <w:widowControl w:val="0"/>
              <w:spacing w:after="0" w:line="360" w:lineRule="exact"/>
              <w:jc w:val="left"/>
            </w:pPr>
            <w:r>
              <w:rPr>
                <w:rFonts w:ascii="Times New Roman" w:hAnsi="Times New Roman" w:eastAsia="宋体"/>
                <w:sz w:val="18"/>
                <w:szCs w:val="18"/>
              </w:rPr>
              <w:t>3.5.10.1</w:t>
            </w:r>
          </w:p>
        </w:tc>
        <w:tc>
          <w:tcPr>
            <w:tcW w:w="5172" w:type="dxa"/>
          </w:tcPr>
          <w:p w14:paraId="36583E1B">
            <w:pPr>
              <w:widowControl w:val="0"/>
              <w:spacing w:after="0" w:line="360" w:lineRule="exact"/>
              <w:jc w:val="left"/>
            </w:pPr>
            <w:r>
              <w:rPr>
                <w:rFonts w:ascii="Times New Roman" w:hAnsi="Times New Roman" w:eastAsia="宋体"/>
                <w:sz w:val="18"/>
                <w:szCs w:val="18"/>
              </w:rPr>
              <w:t>持久层 ORM 与物理分页插件</w:t>
            </w:r>
          </w:p>
        </w:tc>
      </w:tr>
      <w:tr w14:paraId="1F6259DE">
        <w:tblPrEx>
          <w:tblCellMar>
            <w:top w:w="0" w:type="dxa"/>
            <w:left w:w="108" w:type="dxa"/>
            <w:bottom w:w="0" w:type="dxa"/>
            <w:right w:w="108" w:type="dxa"/>
          </w:tblCellMar>
        </w:tblPrEx>
        <w:tc>
          <w:tcPr>
            <w:tcW w:w="3000" w:type="dxa"/>
          </w:tcPr>
          <w:p w14:paraId="60D771DD">
            <w:pPr>
              <w:widowControl w:val="0"/>
              <w:spacing w:after="0" w:line="360" w:lineRule="exact"/>
              <w:jc w:val="center"/>
            </w:pPr>
            <w:r>
              <w:rPr>
                <w:rFonts w:ascii="Times New Roman" w:hAnsi="Times New Roman" w:eastAsia="宋体"/>
                <w:sz w:val="18"/>
                <w:szCs w:val="18"/>
              </w:rPr>
              <w:t>MySQL Connector/J</w:t>
            </w:r>
          </w:p>
        </w:tc>
        <w:tc>
          <w:tcPr>
            <w:tcW w:w="1800" w:type="dxa"/>
          </w:tcPr>
          <w:p w14:paraId="2ED13A6A">
            <w:pPr>
              <w:widowControl w:val="0"/>
              <w:spacing w:after="0" w:line="360" w:lineRule="exact"/>
              <w:jc w:val="left"/>
            </w:pPr>
            <w:r>
              <w:rPr>
                <w:rFonts w:ascii="Times New Roman" w:hAnsi="Times New Roman" w:eastAsia="宋体"/>
                <w:sz w:val="18"/>
                <w:szCs w:val="18"/>
              </w:rPr>
              <w:t>—</w:t>
            </w:r>
          </w:p>
        </w:tc>
        <w:tc>
          <w:tcPr>
            <w:tcW w:w="5172" w:type="dxa"/>
          </w:tcPr>
          <w:p w14:paraId="77A49F01">
            <w:pPr>
              <w:widowControl w:val="0"/>
              <w:spacing w:after="0" w:line="360" w:lineRule="exact"/>
              <w:jc w:val="left"/>
            </w:pPr>
            <w:r>
              <w:rPr>
                <w:rFonts w:ascii="Times New Roman" w:hAnsi="Times New Roman" w:eastAsia="宋体"/>
                <w:sz w:val="18"/>
                <w:szCs w:val="18"/>
              </w:rPr>
              <w:t>业务结构化数据存储</w:t>
            </w:r>
          </w:p>
        </w:tc>
      </w:tr>
      <w:tr w14:paraId="7283B13E">
        <w:tblPrEx>
          <w:tblCellMar>
            <w:top w:w="0" w:type="dxa"/>
            <w:left w:w="108" w:type="dxa"/>
            <w:bottom w:w="0" w:type="dxa"/>
            <w:right w:w="108" w:type="dxa"/>
          </w:tblCellMar>
        </w:tblPrEx>
        <w:tc>
          <w:tcPr>
            <w:tcW w:w="3000" w:type="dxa"/>
          </w:tcPr>
          <w:p w14:paraId="02B69667">
            <w:pPr>
              <w:widowControl w:val="0"/>
              <w:spacing w:after="0" w:line="360" w:lineRule="exact"/>
              <w:jc w:val="center"/>
            </w:pPr>
            <w:r>
              <w:rPr>
                <w:rFonts w:ascii="Times New Roman" w:hAnsi="Times New Roman" w:eastAsia="宋体"/>
                <w:sz w:val="18"/>
                <w:szCs w:val="18"/>
              </w:rPr>
              <w:t>MinIO</w:t>
            </w:r>
          </w:p>
        </w:tc>
        <w:tc>
          <w:tcPr>
            <w:tcW w:w="1800" w:type="dxa"/>
          </w:tcPr>
          <w:p w14:paraId="363B9C32">
            <w:pPr>
              <w:widowControl w:val="0"/>
              <w:spacing w:after="0" w:line="360" w:lineRule="exact"/>
              <w:jc w:val="left"/>
            </w:pPr>
            <w:r>
              <w:rPr>
                <w:rFonts w:ascii="Times New Roman" w:hAnsi="Times New Roman" w:eastAsia="宋体"/>
                <w:sz w:val="18"/>
                <w:szCs w:val="18"/>
              </w:rPr>
              <w:t>8.5.7</w:t>
            </w:r>
          </w:p>
        </w:tc>
        <w:tc>
          <w:tcPr>
            <w:tcW w:w="5172" w:type="dxa"/>
          </w:tcPr>
          <w:p w14:paraId="1DA36049">
            <w:pPr>
              <w:widowControl w:val="0"/>
              <w:spacing w:after="0" w:line="360" w:lineRule="exact"/>
              <w:jc w:val="left"/>
            </w:pPr>
            <w:r>
              <w:rPr>
                <w:rFonts w:ascii="Times New Roman" w:hAnsi="Times New Roman" w:eastAsia="宋体"/>
                <w:sz w:val="18"/>
                <w:szCs w:val="18"/>
              </w:rPr>
              <w:t>报告与影像的对象存储</w:t>
            </w:r>
          </w:p>
        </w:tc>
      </w:tr>
      <w:tr w14:paraId="3B6A750E">
        <w:tblPrEx>
          <w:tblCellMar>
            <w:top w:w="0" w:type="dxa"/>
            <w:left w:w="108" w:type="dxa"/>
            <w:bottom w:w="0" w:type="dxa"/>
            <w:right w:w="108" w:type="dxa"/>
          </w:tblCellMar>
        </w:tblPrEx>
        <w:tc>
          <w:tcPr>
            <w:tcW w:w="3000" w:type="dxa"/>
          </w:tcPr>
          <w:p w14:paraId="2AC51BCF">
            <w:pPr>
              <w:widowControl w:val="0"/>
              <w:spacing w:after="0" w:line="360" w:lineRule="exact"/>
              <w:jc w:val="center"/>
            </w:pPr>
            <w:r>
              <w:rPr>
                <w:rFonts w:ascii="Times New Roman" w:hAnsi="Times New Roman" w:eastAsia="宋体"/>
                <w:sz w:val="18"/>
                <w:szCs w:val="18"/>
              </w:rPr>
              <w:t>OpenCV</w:t>
            </w:r>
          </w:p>
        </w:tc>
        <w:tc>
          <w:tcPr>
            <w:tcW w:w="1800" w:type="dxa"/>
          </w:tcPr>
          <w:p w14:paraId="41280A40">
            <w:pPr>
              <w:widowControl w:val="0"/>
              <w:spacing w:after="0" w:line="360" w:lineRule="exact"/>
              <w:jc w:val="left"/>
            </w:pPr>
            <w:r>
              <w:rPr>
                <w:rFonts w:ascii="Times New Roman" w:hAnsi="Times New Roman" w:eastAsia="宋体"/>
                <w:sz w:val="18"/>
                <w:szCs w:val="18"/>
              </w:rPr>
              <w:t>4.9.0-0</w:t>
            </w:r>
          </w:p>
        </w:tc>
        <w:tc>
          <w:tcPr>
            <w:tcW w:w="5172" w:type="dxa"/>
          </w:tcPr>
          <w:p w14:paraId="57E40D7D">
            <w:pPr>
              <w:widowControl w:val="0"/>
              <w:spacing w:after="0" w:line="360" w:lineRule="exact"/>
              <w:jc w:val="left"/>
            </w:pPr>
            <w:r>
              <w:rPr>
                <w:rFonts w:ascii="Times New Roman" w:hAnsi="Times New Roman" w:eastAsia="宋体"/>
                <w:sz w:val="18"/>
                <w:szCs w:val="18"/>
              </w:rPr>
              <w:t>摄像头取帧与基础图像处理</w:t>
            </w:r>
          </w:p>
        </w:tc>
      </w:tr>
      <w:tr w14:paraId="0E36FAB5">
        <w:tblPrEx>
          <w:tblCellMar>
            <w:top w:w="0" w:type="dxa"/>
            <w:left w:w="108" w:type="dxa"/>
            <w:bottom w:w="0" w:type="dxa"/>
            <w:right w:w="108" w:type="dxa"/>
          </w:tblCellMar>
        </w:tblPrEx>
        <w:tc>
          <w:tcPr>
            <w:tcW w:w="3000" w:type="dxa"/>
          </w:tcPr>
          <w:p w14:paraId="76A39D86">
            <w:pPr>
              <w:widowControl w:val="0"/>
              <w:spacing w:after="0" w:line="360" w:lineRule="exact"/>
              <w:jc w:val="center"/>
            </w:pPr>
            <w:r>
              <w:rPr>
                <w:rFonts w:ascii="Times New Roman" w:hAnsi="Times New Roman" w:eastAsia="宋体"/>
                <w:sz w:val="18"/>
                <w:szCs w:val="18"/>
              </w:rPr>
              <w:t>Spring Mail</w:t>
            </w:r>
          </w:p>
        </w:tc>
        <w:tc>
          <w:tcPr>
            <w:tcW w:w="1800" w:type="dxa"/>
          </w:tcPr>
          <w:p w14:paraId="0E1282ED">
            <w:pPr>
              <w:widowControl w:val="0"/>
              <w:spacing w:after="0" w:line="360" w:lineRule="exact"/>
              <w:jc w:val="left"/>
            </w:pPr>
            <w:r>
              <w:rPr>
                <w:rFonts w:ascii="Times New Roman" w:hAnsi="Times New Roman" w:eastAsia="宋体"/>
                <w:sz w:val="18"/>
                <w:szCs w:val="18"/>
              </w:rPr>
              <w:t>—</w:t>
            </w:r>
          </w:p>
        </w:tc>
        <w:tc>
          <w:tcPr>
            <w:tcW w:w="5172" w:type="dxa"/>
          </w:tcPr>
          <w:p w14:paraId="7CFCF278">
            <w:pPr>
              <w:widowControl w:val="0"/>
              <w:spacing w:after="0" w:line="360" w:lineRule="exact"/>
              <w:jc w:val="left"/>
            </w:pPr>
            <w:r>
              <w:rPr>
                <w:rFonts w:ascii="Times New Roman" w:hAnsi="Times New Roman" w:eastAsia="宋体"/>
                <w:sz w:val="18"/>
                <w:szCs w:val="18"/>
              </w:rPr>
              <w:t>用药提醒邮件推送</w:t>
            </w:r>
          </w:p>
        </w:tc>
      </w:tr>
      <w:tr w14:paraId="34CB3FC0">
        <w:tblPrEx>
          <w:tblCellMar>
            <w:top w:w="0" w:type="dxa"/>
            <w:left w:w="108" w:type="dxa"/>
            <w:bottom w:w="0" w:type="dxa"/>
            <w:right w:w="108" w:type="dxa"/>
          </w:tblCellMar>
        </w:tblPrEx>
        <w:tc>
          <w:tcPr>
            <w:tcW w:w="3000" w:type="dxa"/>
          </w:tcPr>
          <w:p w14:paraId="512FB5A9">
            <w:pPr>
              <w:widowControl w:val="0"/>
              <w:spacing w:after="0" w:line="360" w:lineRule="exact"/>
              <w:jc w:val="center"/>
            </w:pPr>
            <w:r>
              <w:rPr>
                <w:rFonts w:ascii="Times New Roman" w:hAnsi="Times New Roman" w:eastAsia="宋体"/>
                <w:sz w:val="18"/>
                <w:szCs w:val="18"/>
              </w:rPr>
              <w:t>Spring Retry</w:t>
            </w:r>
          </w:p>
        </w:tc>
        <w:tc>
          <w:tcPr>
            <w:tcW w:w="1800" w:type="dxa"/>
          </w:tcPr>
          <w:p w14:paraId="6DCF7C80">
            <w:pPr>
              <w:widowControl w:val="0"/>
              <w:spacing w:after="0" w:line="360" w:lineRule="exact"/>
              <w:jc w:val="left"/>
            </w:pPr>
            <w:r>
              <w:rPr>
                <w:rFonts w:ascii="Times New Roman" w:hAnsi="Times New Roman" w:eastAsia="宋体"/>
                <w:sz w:val="18"/>
                <w:szCs w:val="18"/>
              </w:rPr>
              <w:t>—</w:t>
            </w:r>
          </w:p>
        </w:tc>
        <w:tc>
          <w:tcPr>
            <w:tcW w:w="5172" w:type="dxa"/>
          </w:tcPr>
          <w:p w14:paraId="05A3FB77">
            <w:pPr>
              <w:widowControl w:val="0"/>
              <w:spacing w:after="0" w:line="360" w:lineRule="exact"/>
              <w:jc w:val="left"/>
            </w:pPr>
            <w:r>
              <w:rPr>
                <w:rFonts w:ascii="Times New Roman" w:hAnsi="Times New Roman" w:eastAsia="宋体"/>
                <w:sz w:val="18"/>
                <w:szCs w:val="18"/>
              </w:rPr>
              <w:t>第三方调用的失败重试</w:t>
            </w:r>
          </w:p>
        </w:tc>
      </w:tr>
      <w:tr w14:paraId="1EF7F7DA">
        <w:tblPrEx>
          <w:tblCellMar>
            <w:top w:w="0" w:type="dxa"/>
            <w:left w:w="108" w:type="dxa"/>
            <w:bottom w:w="0" w:type="dxa"/>
            <w:right w:w="108" w:type="dxa"/>
          </w:tblCellMar>
        </w:tblPrEx>
        <w:tc>
          <w:tcPr>
            <w:tcW w:w="3000" w:type="dxa"/>
          </w:tcPr>
          <w:p w14:paraId="6B1D2B9B">
            <w:pPr>
              <w:widowControl w:val="0"/>
              <w:spacing w:after="0" w:line="360" w:lineRule="exact"/>
              <w:jc w:val="center"/>
            </w:pPr>
            <w:r>
              <w:rPr>
                <w:rFonts w:ascii="Times New Roman" w:hAnsi="Times New Roman" w:eastAsia="宋体"/>
                <w:sz w:val="18"/>
                <w:szCs w:val="18"/>
              </w:rPr>
              <w:t>Vue</w:t>
            </w:r>
          </w:p>
        </w:tc>
        <w:tc>
          <w:tcPr>
            <w:tcW w:w="1800" w:type="dxa"/>
          </w:tcPr>
          <w:p w14:paraId="47276B73">
            <w:pPr>
              <w:widowControl w:val="0"/>
              <w:spacing w:after="0" w:line="360" w:lineRule="exact"/>
              <w:jc w:val="left"/>
            </w:pPr>
            <w:r>
              <w:rPr>
                <w:rFonts w:ascii="Times New Roman" w:hAnsi="Times New Roman" w:eastAsia="宋体"/>
                <w:sz w:val="18"/>
                <w:szCs w:val="18"/>
              </w:rPr>
              <w:t>3.4.15</w:t>
            </w:r>
          </w:p>
        </w:tc>
        <w:tc>
          <w:tcPr>
            <w:tcW w:w="5172" w:type="dxa"/>
          </w:tcPr>
          <w:p w14:paraId="2DDA8E6F">
            <w:pPr>
              <w:widowControl w:val="0"/>
              <w:spacing w:after="0" w:line="360" w:lineRule="exact"/>
              <w:jc w:val="left"/>
            </w:pPr>
            <w:r>
              <w:rPr>
                <w:rFonts w:ascii="Times New Roman" w:hAnsi="Times New Roman" w:eastAsia="宋体"/>
                <w:sz w:val="18"/>
                <w:szCs w:val="18"/>
              </w:rPr>
              <w:t>前端核心框架，采用组合式 API</w:t>
            </w:r>
          </w:p>
        </w:tc>
      </w:tr>
      <w:tr w14:paraId="5BF39B11">
        <w:tblPrEx>
          <w:tblCellMar>
            <w:top w:w="0" w:type="dxa"/>
            <w:left w:w="108" w:type="dxa"/>
            <w:bottom w:w="0" w:type="dxa"/>
            <w:right w:w="108" w:type="dxa"/>
          </w:tblCellMar>
        </w:tblPrEx>
        <w:tc>
          <w:tcPr>
            <w:tcW w:w="3000" w:type="dxa"/>
          </w:tcPr>
          <w:p w14:paraId="6848C42B">
            <w:pPr>
              <w:widowControl w:val="0"/>
              <w:spacing w:after="0" w:line="360" w:lineRule="exact"/>
              <w:jc w:val="center"/>
            </w:pPr>
            <w:r>
              <w:rPr>
                <w:rFonts w:ascii="Times New Roman" w:hAnsi="Times New Roman" w:eastAsia="宋体"/>
                <w:sz w:val="18"/>
                <w:szCs w:val="18"/>
              </w:rPr>
              <w:t>Vite</w:t>
            </w:r>
          </w:p>
        </w:tc>
        <w:tc>
          <w:tcPr>
            <w:tcW w:w="1800" w:type="dxa"/>
          </w:tcPr>
          <w:p w14:paraId="637FCAE4">
            <w:pPr>
              <w:widowControl w:val="0"/>
              <w:spacing w:after="0" w:line="360" w:lineRule="exact"/>
              <w:jc w:val="left"/>
            </w:pPr>
            <w:r>
              <w:rPr>
                <w:rFonts w:ascii="Times New Roman" w:hAnsi="Times New Roman" w:eastAsia="宋体"/>
                <w:sz w:val="18"/>
                <w:szCs w:val="18"/>
              </w:rPr>
              <w:t>6.1.0</w:t>
            </w:r>
          </w:p>
        </w:tc>
        <w:tc>
          <w:tcPr>
            <w:tcW w:w="5172" w:type="dxa"/>
          </w:tcPr>
          <w:p w14:paraId="75BC7F81">
            <w:pPr>
              <w:widowControl w:val="0"/>
              <w:spacing w:after="0" w:line="360" w:lineRule="exact"/>
              <w:jc w:val="left"/>
            </w:pPr>
            <w:r>
              <w:rPr>
                <w:rFonts w:ascii="Times New Roman" w:hAnsi="Times New Roman" w:eastAsia="宋体"/>
                <w:sz w:val="18"/>
                <w:szCs w:val="18"/>
              </w:rPr>
              <w:t>前端构建与开发服务器</w:t>
            </w:r>
          </w:p>
        </w:tc>
      </w:tr>
      <w:tr w14:paraId="5A8C348B">
        <w:tblPrEx>
          <w:tblCellMar>
            <w:top w:w="0" w:type="dxa"/>
            <w:left w:w="108" w:type="dxa"/>
            <w:bottom w:w="0" w:type="dxa"/>
            <w:right w:w="108" w:type="dxa"/>
          </w:tblCellMar>
        </w:tblPrEx>
        <w:tc>
          <w:tcPr>
            <w:tcW w:w="3000" w:type="dxa"/>
          </w:tcPr>
          <w:p w14:paraId="3E3FE648">
            <w:pPr>
              <w:widowControl w:val="0"/>
              <w:spacing w:after="0" w:line="360" w:lineRule="exact"/>
              <w:jc w:val="center"/>
            </w:pPr>
            <w:r>
              <w:rPr>
                <w:rFonts w:ascii="Times New Roman" w:hAnsi="Times New Roman" w:eastAsia="宋体"/>
                <w:sz w:val="18"/>
                <w:szCs w:val="18"/>
              </w:rPr>
              <w:t>Element Plus</w:t>
            </w:r>
          </w:p>
        </w:tc>
        <w:tc>
          <w:tcPr>
            <w:tcW w:w="1800" w:type="dxa"/>
          </w:tcPr>
          <w:p w14:paraId="52E6C286">
            <w:pPr>
              <w:widowControl w:val="0"/>
              <w:spacing w:after="0" w:line="360" w:lineRule="exact"/>
              <w:jc w:val="left"/>
            </w:pPr>
            <w:r>
              <w:rPr>
                <w:rFonts w:ascii="Times New Roman" w:hAnsi="Times New Roman" w:eastAsia="宋体"/>
                <w:sz w:val="18"/>
                <w:szCs w:val="18"/>
              </w:rPr>
              <w:t>2.10.2</w:t>
            </w:r>
          </w:p>
        </w:tc>
        <w:tc>
          <w:tcPr>
            <w:tcW w:w="5172" w:type="dxa"/>
          </w:tcPr>
          <w:p w14:paraId="54F37B51">
            <w:pPr>
              <w:widowControl w:val="0"/>
              <w:spacing w:after="0" w:line="360" w:lineRule="exact"/>
              <w:jc w:val="left"/>
            </w:pPr>
            <w:r>
              <w:rPr>
                <w:rFonts w:ascii="Times New Roman" w:hAnsi="Times New Roman" w:eastAsia="宋体"/>
                <w:sz w:val="18"/>
                <w:szCs w:val="18"/>
              </w:rPr>
              <w:t>主体 UI 组件库</w:t>
            </w:r>
          </w:p>
        </w:tc>
      </w:tr>
      <w:tr w14:paraId="559FEFC0">
        <w:tblPrEx>
          <w:tblCellMar>
            <w:top w:w="0" w:type="dxa"/>
            <w:left w:w="108" w:type="dxa"/>
            <w:bottom w:w="0" w:type="dxa"/>
            <w:right w:w="108" w:type="dxa"/>
          </w:tblCellMar>
        </w:tblPrEx>
        <w:tc>
          <w:tcPr>
            <w:tcW w:w="3000" w:type="dxa"/>
          </w:tcPr>
          <w:p w14:paraId="7565AF24">
            <w:pPr>
              <w:widowControl w:val="0"/>
              <w:spacing w:after="0" w:line="360" w:lineRule="exact"/>
              <w:jc w:val="center"/>
            </w:pPr>
            <w:r>
              <w:rPr>
                <w:rFonts w:ascii="Times New Roman" w:hAnsi="Times New Roman" w:eastAsia="宋体"/>
                <w:sz w:val="18"/>
                <w:szCs w:val="18"/>
              </w:rPr>
              <w:t>Naive UI</w:t>
            </w:r>
          </w:p>
        </w:tc>
        <w:tc>
          <w:tcPr>
            <w:tcW w:w="1800" w:type="dxa"/>
          </w:tcPr>
          <w:p w14:paraId="5CD420F3">
            <w:pPr>
              <w:widowControl w:val="0"/>
              <w:spacing w:after="0" w:line="360" w:lineRule="exact"/>
              <w:jc w:val="left"/>
            </w:pPr>
            <w:r>
              <w:rPr>
                <w:rFonts w:ascii="Times New Roman" w:hAnsi="Times New Roman" w:eastAsia="宋体"/>
                <w:sz w:val="18"/>
                <w:szCs w:val="18"/>
              </w:rPr>
              <w:t>2.41.0</w:t>
            </w:r>
          </w:p>
        </w:tc>
        <w:tc>
          <w:tcPr>
            <w:tcW w:w="5172" w:type="dxa"/>
          </w:tcPr>
          <w:p w14:paraId="766CE26E">
            <w:pPr>
              <w:widowControl w:val="0"/>
              <w:spacing w:after="0" w:line="360" w:lineRule="exact"/>
              <w:jc w:val="left"/>
            </w:pPr>
            <w:r>
              <w:rPr>
                <w:rFonts w:ascii="Times New Roman" w:hAnsi="Times New Roman" w:eastAsia="宋体"/>
                <w:sz w:val="18"/>
                <w:szCs w:val="18"/>
              </w:rPr>
              <w:t>辅助 UI 组件</w:t>
            </w:r>
          </w:p>
        </w:tc>
      </w:tr>
      <w:tr w14:paraId="6DD0AB91">
        <w:tblPrEx>
          <w:tblCellMar>
            <w:top w:w="0" w:type="dxa"/>
            <w:left w:w="108" w:type="dxa"/>
            <w:bottom w:w="0" w:type="dxa"/>
            <w:right w:w="108" w:type="dxa"/>
          </w:tblCellMar>
        </w:tblPrEx>
        <w:tc>
          <w:tcPr>
            <w:tcW w:w="3000" w:type="dxa"/>
          </w:tcPr>
          <w:p w14:paraId="5B9B4563">
            <w:pPr>
              <w:widowControl w:val="0"/>
              <w:spacing w:after="0" w:line="360" w:lineRule="exact"/>
              <w:jc w:val="center"/>
            </w:pPr>
            <w:r>
              <w:rPr>
                <w:rFonts w:ascii="Times New Roman" w:hAnsi="Times New Roman" w:eastAsia="宋体"/>
                <w:sz w:val="18"/>
                <w:szCs w:val="18"/>
              </w:rPr>
              <w:t>Tailwind CSS</w:t>
            </w:r>
          </w:p>
        </w:tc>
        <w:tc>
          <w:tcPr>
            <w:tcW w:w="1800" w:type="dxa"/>
          </w:tcPr>
          <w:p w14:paraId="2A45D45B">
            <w:pPr>
              <w:widowControl w:val="0"/>
              <w:spacing w:after="0" w:line="360" w:lineRule="exact"/>
              <w:jc w:val="left"/>
            </w:pPr>
            <w:r>
              <w:rPr>
                <w:rFonts w:ascii="Times New Roman" w:hAnsi="Times New Roman" w:eastAsia="宋体"/>
                <w:sz w:val="18"/>
                <w:szCs w:val="18"/>
              </w:rPr>
              <w:t>4.1.13</w:t>
            </w:r>
          </w:p>
        </w:tc>
        <w:tc>
          <w:tcPr>
            <w:tcW w:w="5172" w:type="dxa"/>
          </w:tcPr>
          <w:p w14:paraId="6FBF5E30">
            <w:pPr>
              <w:widowControl w:val="0"/>
              <w:spacing w:after="0" w:line="360" w:lineRule="exact"/>
              <w:jc w:val="left"/>
            </w:pPr>
            <w:r>
              <w:rPr>
                <w:rFonts w:ascii="Times New Roman" w:hAnsi="Times New Roman" w:eastAsia="宋体"/>
                <w:sz w:val="18"/>
                <w:szCs w:val="18"/>
              </w:rPr>
              <w:t>原子化样式与布局适配</w:t>
            </w:r>
          </w:p>
        </w:tc>
      </w:tr>
      <w:tr w14:paraId="12DA0156">
        <w:tblPrEx>
          <w:tblCellMar>
            <w:top w:w="0" w:type="dxa"/>
            <w:left w:w="108" w:type="dxa"/>
            <w:bottom w:w="0" w:type="dxa"/>
            <w:right w:w="108" w:type="dxa"/>
          </w:tblCellMar>
        </w:tblPrEx>
        <w:tc>
          <w:tcPr>
            <w:tcW w:w="3000" w:type="dxa"/>
          </w:tcPr>
          <w:p w14:paraId="727FD3BB">
            <w:pPr>
              <w:widowControl w:val="0"/>
              <w:spacing w:after="0" w:line="360" w:lineRule="exact"/>
              <w:jc w:val="center"/>
            </w:pPr>
            <w:r>
              <w:rPr>
                <w:rFonts w:ascii="Times New Roman" w:hAnsi="Times New Roman" w:eastAsia="宋体"/>
                <w:sz w:val="18"/>
                <w:szCs w:val="18"/>
              </w:rPr>
              <w:t>Pinia</w:t>
            </w:r>
          </w:p>
        </w:tc>
        <w:tc>
          <w:tcPr>
            <w:tcW w:w="1800" w:type="dxa"/>
          </w:tcPr>
          <w:p w14:paraId="560A77DF">
            <w:pPr>
              <w:widowControl w:val="0"/>
              <w:spacing w:after="0" w:line="360" w:lineRule="exact"/>
              <w:jc w:val="left"/>
            </w:pPr>
            <w:r>
              <w:rPr>
                <w:rFonts w:ascii="Times New Roman" w:hAnsi="Times New Roman" w:eastAsia="宋体"/>
                <w:sz w:val="18"/>
                <w:szCs w:val="18"/>
              </w:rPr>
              <w:t>3.0.1</w:t>
            </w:r>
          </w:p>
        </w:tc>
        <w:tc>
          <w:tcPr>
            <w:tcW w:w="5172" w:type="dxa"/>
          </w:tcPr>
          <w:p w14:paraId="38AC0C74">
            <w:pPr>
              <w:widowControl w:val="0"/>
              <w:spacing w:after="0" w:line="360" w:lineRule="exact"/>
              <w:jc w:val="left"/>
            </w:pPr>
            <w:r>
              <w:rPr>
                <w:rFonts w:ascii="Times New Roman" w:hAnsi="Times New Roman" w:eastAsia="宋体"/>
                <w:sz w:val="18"/>
                <w:szCs w:val="18"/>
              </w:rPr>
              <w:t>前端全局状态管理</w:t>
            </w:r>
          </w:p>
        </w:tc>
      </w:tr>
      <w:tr w14:paraId="4611662D">
        <w:tblPrEx>
          <w:tblCellMar>
            <w:top w:w="0" w:type="dxa"/>
            <w:left w:w="108" w:type="dxa"/>
            <w:bottom w:w="0" w:type="dxa"/>
            <w:right w:w="108" w:type="dxa"/>
          </w:tblCellMar>
        </w:tblPrEx>
        <w:tc>
          <w:tcPr>
            <w:tcW w:w="3000" w:type="dxa"/>
          </w:tcPr>
          <w:p w14:paraId="4ACDF4FD">
            <w:pPr>
              <w:widowControl w:val="0"/>
              <w:spacing w:after="0" w:line="360" w:lineRule="exact"/>
              <w:jc w:val="center"/>
            </w:pPr>
            <w:r>
              <w:rPr>
                <w:rFonts w:ascii="Times New Roman" w:hAnsi="Times New Roman" w:eastAsia="宋体"/>
                <w:sz w:val="18"/>
                <w:szCs w:val="18"/>
              </w:rPr>
              <w:t>vue-router</w:t>
            </w:r>
          </w:p>
        </w:tc>
        <w:tc>
          <w:tcPr>
            <w:tcW w:w="1800" w:type="dxa"/>
          </w:tcPr>
          <w:p w14:paraId="10C1AC65">
            <w:pPr>
              <w:widowControl w:val="0"/>
              <w:spacing w:after="0" w:line="360" w:lineRule="exact"/>
              <w:jc w:val="left"/>
            </w:pPr>
            <w:r>
              <w:rPr>
                <w:rFonts w:ascii="Times New Roman" w:hAnsi="Times New Roman" w:eastAsia="宋体"/>
                <w:sz w:val="18"/>
                <w:szCs w:val="18"/>
              </w:rPr>
              <w:t>4.2.5</w:t>
            </w:r>
          </w:p>
        </w:tc>
        <w:tc>
          <w:tcPr>
            <w:tcW w:w="5172" w:type="dxa"/>
          </w:tcPr>
          <w:p w14:paraId="32E659D3">
            <w:pPr>
              <w:widowControl w:val="0"/>
              <w:spacing w:after="0" w:line="360" w:lineRule="exact"/>
              <w:jc w:val="left"/>
            </w:pPr>
            <w:r>
              <w:rPr>
                <w:rFonts w:ascii="Times New Roman" w:hAnsi="Times New Roman" w:eastAsia="宋体"/>
                <w:sz w:val="18"/>
                <w:szCs w:val="18"/>
              </w:rPr>
              <w:t>前端路由与页面组织</w:t>
            </w:r>
          </w:p>
        </w:tc>
      </w:tr>
      <w:tr w14:paraId="6829D569">
        <w:tblPrEx>
          <w:tblCellMar>
            <w:top w:w="0" w:type="dxa"/>
            <w:left w:w="108" w:type="dxa"/>
            <w:bottom w:w="0" w:type="dxa"/>
            <w:right w:w="108" w:type="dxa"/>
          </w:tblCellMar>
        </w:tblPrEx>
        <w:tc>
          <w:tcPr>
            <w:tcW w:w="3000" w:type="dxa"/>
          </w:tcPr>
          <w:p w14:paraId="1C7D677A">
            <w:pPr>
              <w:widowControl w:val="0"/>
              <w:spacing w:after="0" w:line="360" w:lineRule="exact"/>
              <w:jc w:val="center"/>
            </w:pPr>
            <w:r>
              <w:rPr>
                <w:rFonts w:ascii="Times New Roman" w:hAnsi="Times New Roman" w:eastAsia="宋体"/>
                <w:sz w:val="18"/>
                <w:szCs w:val="18"/>
              </w:rPr>
              <w:t>ECharts</w:t>
            </w:r>
          </w:p>
        </w:tc>
        <w:tc>
          <w:tcPr>
            <w:tcW w:w="1800" w:type="dxa"/>
          </w:tcPr>
          <w:p w14:paraId="3F0C4EDF">
            <w:pPr>
              <w:widowControl w:val="0"/>
              <w:spacing w:after="0" w:line="360" w:lineRule="exact"/>
              <w:jc w:val="left"/>
            </w:pPr>
            <w:r>
              <w:rPr>
                <w:rFonts w:ascii="Times New Roman" w:hAnsi="Times New Roman" w:eastAsia="宋体"/>
                <w:sz w:val="18"/>
                <w:szCs w:val="18"/>
              </w:rPr>
              <w:t>5.5.0</w:t>
            </w:r>
          </w:p>
        </w:tc>
        <w:tc>
          <w:tcPr>
            <w:tcW w:w="5172" w:type="dxa"/>
          </w:tcPr>
          <w:p w14:paraId="39F38E3C">
            <w:pPr>
              <w:widowControl w:val="0"/>
              <w:spacing w:after="0" w:line="360" w:lineRule="exact"/>
              <w:jc w:val="left"/>
            </w:pPr>
            <w:r>
              <w:rPr>
                <w:rFonts w:ascii="Times New Roman" w:hAnsi="Times New Roman" w:eastAsia="宋体"/>
                <w:sz w:val="18"/>
                <w:szCs w:val="18"/>
              </w:rPr>
              <w:t>健康与运营数据的图表渲染</w:t>
            </w:r>
          </w:p>
        </w:tc>
      </w:tr>
      <w:tr w14:paraId="38D455CB">
        <w:tblPrEx>
          <w:tblCellMar>
            <w:top w:w="0" w:type="dxa"/>
            <w:left w:w="108" w:type="dxa"/>
            <w:bottom w:w="0" w:type="dxa"/>
            <w:right w:w="108" w:type="dxa"/>
          </w:tblCellMar>
        </w:tblPrEx>
        <w:tc>
          <w:tcPr>
            <w:tcW w:w="3000" w:type="dxa"/>
          </w:tcPr>
          <w:p w14:paraId="2872E30C">
            <w:pPr>
              <w:widowControl w:val="0"/>
              <w:spacing w:after="0" w:line="360" w:lineRule="exact"/>
              <w:jc w:val="center"/>
            </w:pPr>
            <w:r>
              <w:rPr>
                <w:rFonts w:ascii="Times New Roman" w:hAnsi="Times New Roman" w:eastAsia="宋体"/>
                <w:sz w:val="18"/>
                <w:szCs w:val="18"/>
              </w:rPr>
              <w:t>WebViewer</w:t>
            </w:r>
          </w:p>
        </w:tc>
        <w:tc>
          <w:tcPr>
            <w:tcW w:w="1800" w:type="dxa"/>
          </w:tcPr>
          <w:p w14:paraId="5D4ECF38">
            <w:pPr>
              <w:widowControl w:val="0"/>
              <w:spacing w:after="0" w:line="360" w:lineRule="exact"/>
              <w:jc w:val="left"/>
            </w:pPr>
            <w:r>
              <w:rPr>
                <w:rFonts w:ascii="Times New Roman" w:hAnsi="Times New Roman" w:eastAsia="宋体"/>
                <w:sz w:val="18"/>
                <w:szCs w:val="18"/>
              </w:rPr>
              <w:t>11.3.0</w:t>
            </w:r>
          </w:p>
        </w:tc>
        <w:tc>
          <w:tcPr>
            <w:tcW w:w="5172" w:type="dxa"/>
          </w:tcPr>
          <w:p w14:paraId="78C604AE">
            <w:pPr>
              <w:widowControl w:val="0"/>
              <w:spacing w:after="0" w:line="360" w:lineRule="exact"/>
              <w:jc w:val="left"/>
            </w:pPr>
            <w:r>
              <w:rPr>
                <w:rFonts w:ascii="Times New Roman" w:hAnsi="Times New Roman" w:eastAsia="宋体"/>
                <w:sz w:val="18"/>
                <w:szCs w:val="18"/>
              </w:rPr>
              <w:t>PDF 报告在线预览</w:t>
            </w:r>
          </w:p>
        </w:tc>
      </w:tr>
      <w:tr w14:paraId="2910BCD5">
        <w:tblPrEx>
          <w:tblCellMar>
            <w:top w:w="0" w:type="dxa"/>
            <w:left w:w="108" w:type="dxa"/>
            <w:bottom w:w="0" w:type="dxa"/>
            <w:right w:w="108" w:type="dxa"/>
          </w:tblCellMar>
        </w:tblPrEx>
        <w:tc>
          <w:tcPr>
            <w:tcW w:w="3000" w:type="dxa"/>
          </w:tcPr>
          <w:p w14:paraId="136BF361">
            <w:pPr>
              <w:widowControl w:val="0"/>
              <w:spacing w:after="0" w:line="360" w:lineRule="exact"/>
              <w:jc w:val="center"/>
            </w:pPr>
            <w:r>
              <w:rPr>
                <w:rFonts w:ascii="Times New Roman" w:hAnsi="Times New Roman" w:eastAsia="宋体"/>
                <w:sz w:val="18"/>
                <w:szCs w:val="18"/>
              </w:rPr>
              <w:t>axios</w:t>
            </w:r>
          </w:p>
        </w:tc>
        <w:tc>
          <w:tcPr>
            <w:tcW w:w="1800" w:type="dxa"/>
          </w:tcPr>
          <w:p w14:paraId="225A625C">
            <w:pPr>
              <w:widowControl w:val="0"/>
              <w:spacing w:after="0" w:line="360" w:lineRule="exact"/>
              <w:jc w:val="left"/>
            </w:pPr>
            <w:r>
              <w:rPr>
                <w:rFonts w:ascii="Times New Roman" w:hAnsi="Times New Roman" w:eastAsia="宋体"/>
                <w:sz w:val="18"/>
                <w:szCs w:val="18"/>
              </w:rPr>
              <w:t>1.10.0</w:t>
            </w:r>
          </w:p>
        </w:tc>
        <w:tc>
          <w:tcPr>
            <w:tcW w:w="5172" w:type="dxa"/>
          </w:tcPr>
          <w:p w14:paraId="6F6CA30E">
            <w:pPr>
              <w:widowControl w:val="0"/>
              <w:spacing w:after="0" w:line="360" w:lineRule="exact"/>
              <w:jc w:val="left"/>
            </w:pPr>
            <w:r>
              <w:rPr>
                <w:rFonts w:ascii="Times New Roman" w:hAnsi="Times New Roman" w:eastAsia="宋体"/>
                <w:sz w:val="18"/>
                <w:szCs w:val="18"/>
              </w:rPr>
              <w:t>HTTP 请求统一封装</w:t>
            </w:r>
          </w:p>
        </w:tc>
      </w:tr>
      <w:tr w14:paraId="3DBC25DC">
        <w:tblPrEx>
          <w:tblCellMar>
            <w:top w:w="0" w:type="dxa"/>
            <w:left w:w="108" w:type="dxa"/>
            <w:bottom w:w="0" w:type="dxa"/>
            <w:right w:w="108" w:type="dxa"/>
          </w:tblCellMar>
        </w:tblPrEx>
        <w:tc>
          <w:tcPr>
            <w:tcW w:w="3000" w:type="dxa"/>
            <w:tcBorders>
              <w:top w:val="nil"/>
              <w:left w:val="nil"/>
              <w:bottom w:val="single" w:color="000000" w:sz="12" w:space="0"/>
              <w:right w:val="nil"/>
              <w:tl2br w:val="nil"/>
            </w:tcBorders>
          </w:tcPr>
          <w:p w14:paraId="2A6B9558">
            <w:pPr>
              <w:widowControl w:val="0"/>
              <w:spacing w:after="0" w:line="360" w:lineRule="exact"/>
              <w:jc w:val="center"/>
            </w:pPr>
            <w:r>
              <w:rPr>
                <w:rFonts w:ascii="Times New Roman" w:hAnsi="Times New Roman" w:eastAsia="宋体"/>
                <w:sz w:val="18"/>
                <w:szCs w:val="18"/>
              </w:rPr>
              <w:t>marked / highlight.js / DOMPurify</w:t>
            </w:r>
          </w:p>
        </w:tc>
        <w:tc>
          <w:tcPr>
            <w:tcW w:w="1800" w:type="dxa"/>
            <w:tcBorders>
              <w:top w:val="nil"/>
              <w:left w:val="nil"/>
              <w:bottom w:val="single" w:color="000000" w:sz="12" w:space="0"/>
              <w:right w:val="nil"/>
              <w:tl2br w:val="nil"/>
            </w:tcBorders>
          </w:tcPr>
          <w:p w14:paraId="555C5870">
            <w:pPr>
              <w:widowControl w:val="0"/>
              <w:spacing w:after="0" w:line="360" w:lineRule="exact"/>
              <w:jc w:val="left"/>
            </w:pPr>
            <w:r>
              <w:rPr>
                <w:rFonts w:ascii="Times New Roman" w:hAnsi="Times New Roman" w:eastAsia="宋体"/>
                <w:sz w:val="18"/>
                <w:szCs w:val="18"/>
              </w:rPr>
              <w:t>—</w:t>
            </w:r>
          </w:p>
        </w:tc>
        <w:tc>
          <w:tcPr>
            <w:tcW w:w="5172" w:type="dxa"/>
            <w:tcBorders>
              <w:top w:val="nil"/>
              <w:left w:val="nil"/>
              <w:bottom w:val="single" w:color="000000" w:sz="12" w:space="0"/>
              <w:right w:val="nil"/>
              <w:tl2br w:val="nil"/>
            </w:tcBorders>
          </w:tcPr>
          <w:p w14:paraId="74FDF0A6">
            <w:pPr>
              <w:widowControl w:val="0"/>
              <w:spacing w:after="0" w:line="360" w:lineRule="exact"/>
              <w:jc w:val="left"/>
            </w:pPr>
            <w:r>
              <w:rPr>
                <w:rFonts w:ascii="Times New Roman" w:hAnsi="Times New Roman" w:eastAsia="宋体"/>
                <w:sz w:val="18"/>
                <w:szCs w:val="18"/>
              </w:rPr>
              <w:t>Markdown 解析、代码高亮与内容安全过滤</w:t>
            </w:r>
          </w:p>
        </w:tc>
      </w:tr>
    </w:tbl>
    <w:p w14:paraId="685BAA75">
      <w:pPr>
        <w:pStyle w:val="2"/>
        <w:keepNext/>
        <w:pageBreakBefore/>
        <w:spacing w:before="180" w:after="180" w:line="400" w:lineRule="exact"/>
        <w:jc w:val="center"/>
      </w:pPr>
      <w:r>
        <w:rPr>
          <w:rFonts w:ascii="Times New Roman" w:hAnsi="Times New Roman" w:eastAsia="宋体"/>
          <w:b/>
          <w:color w:val="000000"/>
          <w:sz w:val="32"/>
        </w:rPr>
        <w:t>3 需求分析</w:t>
      </w:r>
    </w:p>
    <w:p w14:paraId="67E25F56">
      <w:pPr>
        <w:pStyle w:val="3"/>
        <w:keepNext/>
        <w:spacing w:before="120" w:after="120" w:line="400" w:lineRule="exact"/>
      </w:pPr>
      <w:r>
        <w:rPr>
          <w:rFonts w:ascii="Times New Roman" w:hAnsi="Times New Roman" w:eastAsia="宋体"/>
          <w:b/>
          <w:color w:val="000000"/>
          <w:sz w:val="28"/>
        </w:rPr>
        <w:t>3.1 可行性分析</w:t>
      </w:r>
    </w:p>
    <w:p w14:paraId="1D1A4731">
      <w:pPr>
        <w:pStyle w:val="5"/>
        <w:keepNext/>
        <w:spacing w:before="60" w:after="60" w:line="400" w:lineRule="exact"/>
      </w:pPr>
      <w:r>
        <w:rPr>
          <w:rFonts w:ascii="Times New Roman" w:hAnsi="Times New Roman" w:eastAsia="宋体"/>
          <w:b/>
          <w:color w:val="000000"/>
          <w:sz w:val="24"/>
        </w:rPr>
        <w:t>3.1.1 技术可行性</w:t>
      </w:r>
    </w:p>
    <w:p w14:paraId="0B61FB30">
      <w:pPr>
        <w:pStyle w:val="7"/>
        <w:spacing w:before="0" w:after="0" w:line="400" w:lineRule="exact"/>
        <w:ind w:firstLine="480"/>
        <w:jc w:val="both"/>
      </w:pPr>
      <w:r>
        <w:rPr>
          <w:rFonts w:ascii="Times New Roman" w:hAnsi="Times New Roman" w:eastAsia="宋体"/>
          <w:color w:val="000000"/>
          <w:sz w:val="24"/>
        </w:rPr>
        <w:t>项目所用技术均具有成熟的开源生态。Spring Boot 能够稳定承载 REST 接口和分层业务，Vue 3 适合构建交互密集的单页应用，MyBatis Plus 与 MySQL 能覆盖主要数据读写需求。Spring AI、MinIO、OpenCV 和 ECharts 分别提供模型调用、对象存储、视觉处理和图表能力，技术边界清晰。现有代码已形成前后端工程并通过生产构建与 Maven 生命周期验证，因此技术方案具备可实施性。</w:t>
      </w:r>
    </w:p>
    <w:p w14:paraId="2D451DAA">
      <w:pPr>
        <w:pStyle w:val="5"/>
        <w:keepNext/>
        <w:spacing w:before="60" w:after="60" w:line="400" w:lineRule="exact"/>
      </w:pPr>
      <w:r>
        <w:rPr>
          <w:rFonts w:ascii="Times New Roman" w:hAnsi="Times New Roman" w:eastAsia="宋体"/>
          <w:b/>
          <w:color w:val="000000"/>
          <w:sz w:val="24"/>
        </w:rPr>
        <w:t>3.1.2 经济可行性</w:t>
      </w:r>
    </w:p>
    <w:p w14:paraId="48F3507B">
      <w:pPr>
        <w:pStyle w:val="7"/>
        <w:spacing w:before="0" w:after="0" w:line="400" w:lineRule="exact"/>
        <w:ind w:firstLine="480"/>
        <w:jc w:val="both"/>
      </w:pPr>
      <w:r>
        <w:rPr>
          <w:rFonts w:ascii="Times New Roman" w:hAnsi="Times New Roman" w:eastAsia="宋体"/>
          <w:color w:val="000000"/>
          <w:sz w:val="24"/>
        </w:rPr>
        <w:t>平台主要依赖开源框架和可本地部署的软件，开发环境不需要额外采购商业中间件。模型服务、对象存储和数据库可以根据规模选择本地或云端部署；会员配额机制能够限制高成本 AI 功能的调用次数，为后续运营提供成本控制手段。毕业设计阶段使用现有计算机即可完成开发与验证。</w:t>
      </w:r>
    </w:p>
    <w:p w14:paraId="412D0F71">
      <w:pPr>
        <w:pStyle w:val="5"/>
        <w:keepNext/>
        <w:spacing w:before="60" w:after="60" w:line="400" w:lineRule="exact"/>
      </w:pPr>
      <w:r>
        <w:rPr>
          <w:rFonts w:ascii="Times New Roman" w:hAnsi="Times New Roman" w:eastAsia="宋体"/>
          <w:b/>
          <w:color w:val="000000"/>
          <w:sz w:val="24"/>
        </w:rPr>
        <w:t>3.1.3 操作可行性</w:t>
      </w:r>
    </w:p>
    <w:p w14:paraId="29744C5E">
      <w:pPr>
        <w:pStyle w:val="7"/>
        <w:spacing w:before="0" w:after="0" w:line="400" w:lineRule="exact"/>
        <w:ind w:firstLine="480"/>
        <w:jc w:val="both"/>
      </w:pPr>
      <w:r>
        <w:rPr>
          <w:rFonts w:ascii="Times New Roman" w:hAnsi="Times New Roman" w:eastAsia="宋体"/>
          <w:color w:val="000000"/>
          <w:sz w:val="24"/>
        </w:rPr>
        <w:t>普通用户从工作台进入 AI 聊天、症状自检、病历分析、医学图像辅助观察、健康日记、体检报告、慢病管理、药品查询、用药提醒和饮食推荐等功能；管理员通过独立页面维护用户、会员等级和使用配额。主要页面采用统一的浅蓝色视觉风格、按钮、表单、空状态和反馈消息。</w:t>
      </w:r>
    </w:p>
    <w:p w14:paraId="1CA2CF28">
      <w:pPr>
        <w:pStyle w:val="3"/>
        <w:keepNext/>
        <w:spacing w:before="120" w:after="120" w:line="400" w:lineRule="exact"/>
      </w:pPr>
      <w:r>
        <w:rPr>
          <w:rFonts w:ascii="Times New Roman" w:hAnsi="Times New Roman" w:eastAsia="宋体"/>
          <w:b/>
          <w:color w:val="000000"/>
          <w:sz w:val="28"/>
        </w:rPr>
        <w:t>3.2 用户角色分析</w:t>
      </w:r>
    </w:p>
    <w:p w14:paraId="296B11DB">
      <w:pPr>
        <w:keepNext w:val="0"/>
        <w:spacing w:before="40" w:after="120"/>
        <w:jc w:val="center"/>
      </w:pPr>
      <w:r>
        <w:rPr>
          <w:rFonts w:ascii="Times New Roman" w:hAnsi="Times New Roman" w:eastAsia="宋体"/>
          <w:color w:val="000000"/>
          <w:sz w:val="21"/>
        </w:rPr>
        <w:t>表3.1 系统角色与主要权限</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778AA1D8">
        <w:tblPrEx>
          <w:tblCellMar>
            <w:top w:w="0" w:type="dxa"/>
            <w:left w:w="108" w:type="dxa"/>
            <w:bottom w:w="0" w:type="dxa"/>
            <w:right w:w="108" w:type="dxa"/>
          </w:tblCellMar>
        </w:tblPrEx>
        <w:trPr>
          <w:tblHeader/>
          <w:jc w:val="center"/>
        </w:trPr>
        <w:tc>
          <w:tcPr>
            <w:tcW w:w="15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6715D11">
            <w:pPr>
              <w:jc w:val="center"/>
            </w:pPr>
            <w:r>
              <w:rPr>
                <w:rFonts w:ascii="Times New Roman" w:hAnsi="Times New Roman" w:eastAsia="宋体"/>
                <w:b w:val="0"/>
                <w:color w:val="000000"/>
                <w:sz w:val="19"/>
              </w:rPr>
              <w:t>角色</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2F73CE4">
            <w:pPr>
              <w:jc w:val="center"/>
            </w:pPr>
            <w:r>
              <w:rPr>
                <w:rFonts w:ascii="Times New Roman" w:hAnsi="Times New Roman" w:eastAsia="宋体"/>
                <w:b w:val="0"/>
                <w:color w:val="000000"/>
                <w:sz w:val="19"/>
              </w:rPr>
              <w:t>主要目标</w:t>
            </w:r>
          </w:p>
        </w:tc>
        <w:tc>
          <w:tcPr>
            <w:tcW w:w="51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389997B">
            <w:pPr>
              <w:jc w:val="center"/>
            </w:pPr>
            <w:r>
              <w:rPr>
                <w:rFonts w:ascii="Times New Roman" w:hAnsi="Times New Roman" w:eastAsia="宋体"/>
                <w:b w:val="0"/>
                <w:color w:val="000000"/>
                <w:sz w:val="19"/>
              </w:rPr>
              <w:t>核心权限</w:t>
            </w:r>
          </w:p>
        </w:tc>
      </w:tr>
      <w:tr w14:paraId="0F9D0FAE">
        <w:tblPrEx>
          <w:tblCellMar>
            <w:top w:w="0" w:type="dxa"/>
            <w:left w:w="108" w:type="dxa"/>
            <w:bottom w:w="0" w:type="dxa"/>
            <w:right w:w="108" w:type="dxa"/>
          </w:tblCellMar>
        </w:tblPrEx>
        <w:trPr>
          <w:jc w:val="center"/>
        </w:trPr>
        <w:tc>
          <w:tcPr>
            <w:tcW w:w="1584" w:type="dxa"/>
            <w:tcMar>
              <w:top w:w="80" w:type="dxa"/>
              <w:left w:w="90" w:type="dxa"/>
              <w:bottom w:w="80" w:type="dxa"/>
              <w:right w:w="90" w:type="dxa"/>
            </w:tcMar>
            <w:vAlign w:val="center"/>
          </w:tcPr>
          <w:p w14:paraId="712B57B7">
            <w:pPr>
              <w:spacing w:before="0" w:after="0" w:line="240" w:lineRule="auto"/>
              <w:jc w:val="center"/>
            </w:pPr>
            <w:r>
              <w:rPr>
                <w:rFonts w:ascii="Times New Roman" w:hAnsi="Times New Roman" w:eastAsia="宋体"/>
                <w:color w:val="000000"/>
                <w:sz w:val="19"/>
              </w:rPr>
              <w:t>普通用户</w:t>
            </w:r>
          </w:p>
        </w:tc>
        <w:tc>
          <w:tcPr>
            <w:tcW w:w="2880" w:type="dxa"/>
            <w:tcMar>
              <w:top w:w="80" w:type="dxa"/>
              <w:left w:w="90" w:type="dxa"/>
              <w:bottom w:w="80" w:type="dxa"/>
              <w:right w:w="90" w:type="dxa"/>
            </w:tcMar>
            <w:vAlign w:val="center"/>
          </w:tcPr>
          <w:p w14:paraId="1E7209DF">
            <w:pPr>
              <w:spacing w:before="0" w:after="0" w:line="240" w:lineRule="auto"/>
              <w:jc w:val="center"/>
            </w:pPr>
            <w:r>
              <w:rPr>
                <w:rFonts w:ascii="Times New Roman" w:hAnsi="Times New Roman" w:eastAsia="宋体"/>
                <w:color w:val="000000"/>
                <w:sz w:val="19"/>
              </w:rPr>
              <w:t>管理个人健康并获得辅助建议</w:t>
            </w:r>
          </w:p>
        </w:tc>
        <w:tc>
          <w:tcPr>
            <w:tcW w:w="5184" w:type="dxa"/>
            <w:tcMar>
              <w:top w:w="80" w:type="dxa"/>
              <w:left w:w="90" w:type="dxa"/>
              <w:bottom w:w="80" w:type="dxa"/>
              <w:right w:w="90" w:type="dxa"/>
            </w:tcMar>
            <w:vAlign w:val="center"/>
          </w:tcPr>
          <w:p w14:paraId="2AAD3DF9">
            <w:r>
              <w:t>使用 AI 聊天与病历分析、维护日记和慢病记录、管理报告与用药计划、查看数据看板</w:t>
            </w:r>
          </w:p>
        </w:tc>
      </w:tr>
      <w:tr w14:paraId="49B7D5EF">
        <w:tblPrEx>
          <w:tblCellMar>
            <w:top w:w="0" w:type="dxa"/>
            <w:left w:w="108" w:type="dxa"/>
            <w:bottom w:w="0" w:type="dxa"/>
            <w:right w:w="108" w:type="dxa"/>
          </w:tblCellMar>
        </w:tblPrEx>
        <w:trPr>
          <w:jc w:val="center"/>
        </w:trPr>
        <w:tc>
          <w:tcPr>
            <w:tcW w:w="1584" w:type="dxa"/>
            <w:tcMar>
              <w:top w:w="80" w:type="dxa"/>
              <w:left w:w="90" w:type="dxa"/>
              <w:bottom w:w="80" w:type="dxa"/>
              <w:right w:w="90" w:type="dxa"/>
            </w:tcMar>
            <w:vAlign w:val="center"/>
          </w:tcPr>
          <w:p w14:paraId="3E60804D">
            <w:pPr>
              <w:spacing w:before="0" w:after="0" w:line="240" w:lineRule="auto"/>
              <w:jc w:val="center"/>
            </w:pPr>
            <w:r>
              <w:rPr>
                <w:rFonts w:ascii="Times New Roman" w:hAnsi="Times New Roman" w:eastAsia="宋体"/>
                <w:color w:val="000000"/>
                <w:sz w:val="19"/>
              </w:rPr>
              <w:t>管理员</w:t>
            </w:r>
          </w:p>
        </w:tc>
        <w:tc>
          <w:tcPr>
            <w:tcW w:w="2880" w:type="dxa"/>
            <w:tcMar>
              <w:top w:w="80" w:type="dxa"/>
              <w:left w:w="90" w:type="dxa"/>
              <w:bottom w:w="80" w:type="dxa"/>
              <w:right w:w="90" w:type="dxa"/>
            </w:tcMar>
            <w:vAlign w:val="center"/>
          </w:tcPr>
          <w:p w14:paraId="08F4B4B5">
            <w:pPr>
              <w:spacing w:before="0" w:after="0" w:line="240" w:lineRule="auto"/>
              <w:jc w:val="center"/>
            </w:pPr>
            <w:r>
              <w:rPr>
                <w:rFonts w:ascii="Times New Roman" w:hAnsi="Times New Roman" w:eastAsia="宋体"/>
                <w:color w:val="000000"/>
                <w:sz w:val="19"/>
              </w:rPr>
              <w:t>维护用户与平台运营</w:t>
            </w:r>
          </w:p>
        </w:tc>
        <w:tc>
          <w:tcPr>
            <w:tcW w:w="5184" w:type="dxa"/>
            <w:tcMar>
              <w:top w:w="80" w:type="dxa"/>
              <w:left w:w="90" w:type="dxa"/>
              <w:bottom w:w="80" w:type="dxa"/>
              <w:right w:w="90" w:type="dxa"/>
            </w:tcMar>
            <w:vAlign w:val="center"/>
          </w:tcPr>
          <w:p w14:paraId="271BBA4F">
            <w:pPr>
              <w:spacing w:before="0" w:after="0" w:line="240" w:lineRule="auto"/>
              <w:jc w:val="left"/>
            </w:pPr>
            <w:r>
              <w:rPr>
                <w:rFonts w:ascii="Times New Roman" w:hAnsi="Times New Roman" w:eastAsia="宋体"/>
                <w:color w:val="000000"/>
                <w:sz w:val="19"/>
              </w:rPr>
              <w:t>查询用户、调整状态与会员等级、配置配额、查看调用趋势和业务统计</w:t>
            </w:r>
          </w:p>
        </w:tc>
      </w:tr>
      <w:tr w14:paraId="1DE6C1C9">
        <w:tblPrEx>
          <w:tblCellMar>
            <w:top w:w="0" w:type="dxa"/>
            <w:left w:w="108" w:type="dxa"/>
            <w:bottom w:w="0" w:type="dxa"/>
            <w:right w:w="108" w:type="dxa"/>
          </w:tblCellMar>
        </w:tblPrEx>
        <w:trPr>
          <w:jc w:val="center"/>
        </w:trPr>
        <w:tc>
          <w:tcPr>
            <w:tcW w:w="1584" w:type="dxa"/>
            <w:tcBorders>
              <w:top w:val="nil"/>
              <w:left w:val="nil"/>
              <w:bottom w:val="single" w:color="000000" w:sz="12" w:space="0"/>
              <w:right w:val="nil"/>
              <w:tl2br w:val="nil"/>
            </w:tcBorders>
            <w:tcMar>
              <w:top w:w="80" w:type="dxa"/>
              <w:left w:w="90" w:type="dxa"/>
              <w:bottom w:w="80" w:type="dxa"/>
              <w:right w:w="90" w:type="dxa"/>
            </w:tcMar>
            <w:vAlign w:val="center"/>
          </w:tcPr>
          <w:p w14:paraId="5826D430">
            <w:pPr>
              <w:spacing w:before="0" w:after="0" w:line="240" w:lineRule="auto"/>
              <w:jc w:val="center"/>
            </w:pPr>
            <w:r>
              <w:rPr>
                <w:rFonts w:ascii="Times New Roman" w:hAnsi="Times New Roman" w:eastAsia="宋体"/>
                <w:color w:val="000000"/>
                <w:sz w:val="19"/>
              </w:rPr>
              <w:t>外部服务</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4AC40515">
            <w:pPr>
              <w:spacing w:before="0" w:after="0" w:line="240" w:lineRule="auto"/>
              <w:jc w:val="center"/>
            </w:pPr>
            <w:r>
              <w:rPr>
                <w:rFonts w:ascii="Times New Roman" w:hAnsi="Times New Roman" w:eastAsia="宋体"/>
                <w:color w:val="000000"/>
                <w:sz w:val="19"/>
              </w:rPr>
              <w:t>提供模型与文件能力</w:t>
            </w:r>
          </w:p>
        </w:tc>
        <w:tc>
          <w:tcPr>
            <w:tcW w:w="5184" w:type="dxa"/>
            <w:tcBorders>
              <w:top w:val="nil"/>
              <w:left w:val="nil"/>
              <w:bottom w:val="single" w:color="000000" w:sz="12" w:space="0"/>
              <w:right w:val="nil"/>
              <w:tl2br w:val="nil"/>
            </w:tcBorders>
            <w:tcMar>
              <w:top w:w="80" w:type="dxa"/>
              <w:left w:w="90" w:type="dxa"/>
              <w:bottom w:w="80" w:type="dxa"/>
              <w:right w:w="90" w:type="dxa"/>
            </w:tcMar>
            <w:vAlign w:val="center"/>
          </w:tcPr>
          <w:p w14:paraId="11896BED">
            <w:pPr>
              <w:spacing w:before="0" w:after="0" w:line="240" w:lineRule="auto"/>
              <w:jc w:val="left"/>
            </w:pPr>
            <w:r>
              <w:rPr>
                <w:rFonts w:ascii="Times New Roman" w:hAnsi="Times New Roman" w:eastAsia="宋体"/>
                <w:color w:val="000000"/>
                <w:sz w:val="19"/>
              </w:rPr>
              <w:t>模型推理、对象存储、邮件发送和视觉处理；不直接拥有平台业务权限</w:t>
            </w:r>
          </w:p>
        </w:tc>
      </w:tr>
    </w:tbl>
    <w:p w14:paraId="5BB5C4F0">
      <w:pPr>
        <w:spacing w:after="40"/>
      </w:pPr>
    </w:p>
    <w:p w14:paraId="3554C67A">
      <w:pPr>
        <w:pStyle w:val="3"/>
        <w:keepNext/>
        <w:spacing w:before="120" w:after="120" w:line="400" w:lineRule="exact"/>
      </w:pPr>
      <w:r>
        <w:rPr>
          <w:rFonts w:ascii="Times New Roman" w:hAnsi="Times New Roman" w:eastAsia="宋体"/>
          <w:b/>
          <w:color w:val="000000"/>
          <w:sz w:val="28"/>
        </w:rPr>
        <w:t>3.3 功能需求分析</w:t>
      </w:r>
    </w:p>
    <w:p w14:paraId="21E52640">
      <w:pPr>
        <w:pStyle w:val="5"/>
        <w:keepNext/>
        <w:spacing w:before="60" w:after="60" w:line="400" w:lineRule="exact"/>
      </w:pPr>
      <w:r>
        <w:rPr>
          <w:rFonts w:ascii="Times New Roman" w:hAnsi="Times New Roman" w:eastAsia="宋体"/>
          <w:b/>
          <w:color w:val="000000"/>
          <w:sz w:val="24"/>
        </w:rPr>
        <w:t>3.3.1 智能服务需求</w:t>
      </w:r>
    </w:p>
    <w:p w14:paraId="6C43E049">
      <w:pPr>
        <w:pStyle w:val="7"/>
        <w:spacing w:before="0" w:after="0" w:line="400" w:lineRule="exact"/>
        <w:ind w:firstLine="480"/>
        <w:jc w:val="both"/>
      </w:pPr>
      <w:r>
        <w:rPr>
          <w:rFonts w:ascii="Times New Roman" w:hAnsi="Times New Roman" w:eastAsia="宋体"/>
          <w:color w:val="000000"/>
          <w:sz w:val="24"/>
        </w:rPr>
        <w:t>智能服务包括 AI 健康问答、PDF 报告解读、症状自查、医学图像辅助分析、医生模拟和饮食推荐。用户能够创建和检索会话，系统为每类会话生成编号并保存历史记录。AI 请求前应检查登录状态和剩余配额，请求完成后记录调用次数，避免模型资源被无限使用。</w:t>
      </w:r>
    </w:p>
    <w:p w14:paraId="158B77CF">
      <w:pPr>
        <w:pStyle w:val="7"/>
        <w:spacing w:before="0" w:after="0" w:line="400" w:lineRule="exact"/>
        <w:ind w:firstLine="480"/>
        <w:jc w:val="both"/>
      </w:pPr>
      <w:r>
        <w:rPr>
          <w:rFonts w:ascii="Times New Roman" w:hAnsi="Times New Roman" w:eastAsia="宋体"/>
          <w:color w:val="000000"/>
          <w:sz w:val="24"/>
        </w:rPr>
        <w:t>智能结果需要明确提示其辅助性质。对于可能涉及急症或高风险的内容，页面应引导用户及时就医；对于报告解读，应保留原始文件与解析结果的关联，便于用户回看。图像与视频上传必须限制文件类型和大小。</w:t>
      </w:r>
    </w:p>
    <w:p w14:paraId="05728A27">
      <w:pPr>
        <w:pStyle w:val="5"/>
        <w:keepNext/>
        <w:spacing w:before="60" w:after="60" w:line="400" w:lineRule="exact"/>
      </w:pPr>
      <w:r>
        <w:rPr>
          <w:rFonts w:ascii="Times New Roman" w:hAnsi="Times New Roman" w:eastAsia="宋体"/>
          <w:b/>
          <w:color w:val="000000"/>
          <w:sz w:val="24"/>
        </w:rPr>
        <w:t>3.3.2 健康管理需求</w:t>
      </w:r>
    </w:p>
    <w:p w14:paraId="52A9D1FE">
      <w:pPr>
        <w:pStyle w:val="7"/>
        <w:spacing w:before="0" w:after="0" w:line="400" w:lineRule="exact"/>
        <w:ind w:firstLine="480"/>
        <w:jc w:val="both"/>
      </w:pPr>
      <w:r>
        <w:rPr>
          <w:rFonts w:ascii="Times New Roman" w:hAnsi="Times New Roman" w:eastAsia="宋体"/>
          <w:color w:val="000000"/>
          <w:sz w:val="24"/>
        </w:rPr>
        <w:t>健康管理包括健康日记、体检报告、慢病管理和用药提醒。日记记录每天的情绪、生活方式和备注；体检报告保存文件及其标题、类型、大小和时间等元数据；慢病页面按血压、血糖、体重和心率维护记录；用药提醒保存药品、剂量、频率、提醒时间、有效日期和执行状态。</w:t>
      </w:r>
    </w:p>
    <w:p w14:paraId="4D3CC053">
      <w:pPr>
        <w:pStyle w:val="7"/>
        <w:spacing w:before="0" w:after="0" w:line="400" w:lineRule="exact"/>
        <w:ind w:firstLine="480"/>
        <w:jc w:val="both"/>
      </w:pPr>
      <w:r>
        <w:rPr>
          <w:rFonts w:ascii="Times New Roman" w:hAnsi="Times New Roman" w:eastAsia="宋体"/>
          <w:color w:val="000000"/>
          <w:sz w:val="24"/>
        </w:rPr>
        <w:t>健康数据看板汇总监测数据、连续记录天数、症状统计、日记完成情况和生命体征趋势。无数据时页面展示空状态，不用固定演示值替代用户记录；页面颜色、卡片、按钮和边框统一使用浅蓝色视觉规范。</w:t>
      </w:r>
    </w:p>
    <w:p w14:paraId="36DC8F35">
      <w:pPr>
        <w:pStyle w:val="5"/>
        <w:keepNext/>
        <w:spacing w:before="60" w:after="60" w:line="400" w:lineRule="exact"/>
      </w:pPr>
      <w:r>
        <w:rPr>
          <w:rFonts w:ascii="Times New Roman" w:hAnsi="Times New Roman" w:eastAsia="宋体"/>
          <w:b/>
          <w:color w:val="000000"/>
          <w:sz w:val="24"/>
        </w:rPr>
        <w:t>3.3.3 数据看板与后台管理需求</w:t>
      </w:r>
    </w:p>
    <w:p w14:paraId="0D3CE0D3">
      <w:pPr>
        <w:pStyle w:val="7"/>
        <w:spacing w:before="0" w:after="0" w:line="400" w:lineRule="exact"/>
        <w:ind w:firstLine="480"/>
        <w:jc w:val="both"/>
      </w:pPr>
      <w:r>
        <w:rPr>
          <w:rFonts w:ascii="Times New Roman" w:hAnsi="Times New Roman" w:eastAsia="宋体"/>
          <w:color w:val="000000"/>
          <w:sz w:val="24"/>
        </w:rPr>
        <w:t>数据看板需要以指标卡、趋势图、雷达图和风险分层图展示用户健康记录。管理员后台需要支持用户列表、详情、账号状态、会员等级和每日额度管理，并通过角色校验限制普通用户访问。</w:t>
      </w:r>
    </w:p>
    <w:p w14:paraId="5EC484F2">
      <w:pPr>
        <w:pStyle w:val="5"/>
        <w:keepNext/>
        <w:spacing w:before="60" w:after="60" w:line="400" w:lineRule="exact"/>
      </w:pPr>
      <w:r>
        <w:rPr>
          <w:rFonts w:ascii="Times New Roman" w:hAnsi="Times New Roman" w:eastAsia="宋体"/>
          <w:b/>
          <w:color w:val="000000"/>
          <w:sz w:val="24"/>
        </w:rPr>
        <w:t>3.3.4 账户与会员需求</w:t>
      </w:r>
    </w:p>
    <w:p w14:paraId="0BD21C22">
      <w:pPr>
        <w:pStyle w:val="7"/>
        <w:spacing w:before="0" w:after="0" w:line="400" w:lineRule="exact"/>
        <w:ind w:firstLine="480"/>
        <w:jc w:val="both"/>
      </w:pPr>
      <w:r>
        <w:rPr>
          <w:rFonts w:ascii="Times New Roman" w:hAnsi="Times New Roman" w:eastAsia="宋体"/>
          <w:color w:val="000000"/>
          <w:sz w:val="24"/>
        </w:rPr>
        <w:t>平台需要支持个人中心、会员方案、每日调用额度和管理员配置。普通用户能够查看个人资料与会员权益，管理员能够调整用户状态、会员等级和额度；所有变更均应返回明确结果并保留必要的调用记录。社区编辑与删除接口作为辅助业务保留，但不作为当前侧边栏主入口。</w:t>
      </w:r>
    </w:p>
    <w:p w14:paraId="52C21EE0">
      <w:pPr>
        <w:pStyle w:val="3"/>
        <w:keepNext/>
        <w:spacing w:before="120" w:after="120" w:line="400" w:lineRule="exact"/>
      </w:pPr>
      <w:r>
        <w:rPr>
          <w:rFonts w:ascii="Times New Roman" w:hAnsi="Times New Roman" w:eastAsia="宋体"/>
          <w:b/>
          <w:color w:val="000000"/>
          <w:sz w:val="28"/>
        </w:rPr>
        <w:t>3.4 非功能需求分析</w:t>
      </w:r>
    </w:p>
    <w:p w14:paraId="67D4144E">
      <w:pPr>
        <w:keepNext w:val="0"/>
        <w:spacing w:before="40" w:after="120"/>
        <w:jc w:val="center"/>
      </w:pPr>
      <w:r>
        <w:rPr>
          <w:rFonts w:ascii="Times New Roman" w:hAnsi="Times New Roman" w:eastAsia="宋体"/>
          <w:color w:val="000000"/>
          <w:sz w:val="21"/>
        </w:rPr>
        <w:t>表3.2 系统非功能需求</w:t>
      </w:r>
    </w:p>
    <w:tbl>
      <w:tblPr>
        <w:tblStyle w:val="26"/>
        <w:tblW w:w="0" w:type="auto"/>
        <w:jc w:val="center"/>
        <w:tblLayout w:type="fixed"/>
        <w:tblCellMar>
          <w:top w:w="0" w:type="dxa"/>
          <w:left w:w="108" w:type="dxa"/>
          <w:bottom w:w="0" w:type="dxa"/>
          <w:right w:w="108" w:type="dxa"/>
        </w:tblCellMar>
      </w:tblPr>
      <w:tblGrid>
        <w:gridCol w:w="4986"/>
        <w:gridCol w:w="4986"/>
      </w:tblGrid>
      <w:tr w14:paraId="4964AA40">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A57DB5A">
            <w:pPr>
              <w:jc w:val="center"/>
            </w:pPr>
            <w:r>
              <w:rPr>
                <w:rFonts w:ascii="Times New Roman" w:hAnsi="Times New Roman" w:eastAsia="宋体"/>
                <w:b w:val="0"/>
                <w:color w:val="000000"/>
                <w:sz w:val="19"/>
              </w:rPr>
              <w:t>类别</w:t>
            </w:r>
          </w:p>
        </w:tc>
        <w:tc>
          <w:tcPr>
            <w:tcW w:w="79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B3E0F1E">
            <w:pPr>
              <w:jc w:val="center"/>
            </w:pPr>
            <w:r>
              <w:rPr>
                <w:rFonts w:ascii="Times New Roman" w:hAnsi="Times New Roman" w:eastAsia="宋体"/>
                <w:b w:val="0"/>
                <w:color w:val="000000"/>
                <w:sz w:val="19"/>
              </w:rPr>
              <w:t>要求</w:t>
            </w:r>
          </w:p>
        </w:tc>
      </w:tr>
      <w:tr w14:paraId="617C23AB">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AA65393">
            <w:pPr>
              <w:spacing w:before="0" w:after="0" w:line="240" w:lineRule="auto"/>
              <w:jc w:val="center"/>
            </w:pPr>
            <w:r>
              <w:rPr>
                <w:rFonts w:ascii="Times New Roman" w:hAnsi="Times New Roman" w:eastAsia="宋体"/>
                <w:color w:val="000000"/>
                <w:sz w:val="19"/>
              </w:rPr>
              <w:t>安全性</w:t>
            </w:r>
          </w:p>
        </w:tc>
        <w:tc>
          <w:tcPr>
            <w:tcW w:w="7920" w:type="dxa"/>
            <w:tcMar>
              <w:top w:w="80" w:type="dxa"/>
              <w:left w:w="90" w:type="dxa"/>
              <w:bottom w:w="80" w:type="dxa"/>
              <w:right w:w="90" w:type="dxa"/>
            </w:tcMar>
            <w:vAlign w:val="center"/>
          </w:tcPr>
          <w:p w14:paraId="796AAAA1">
            <w:pPr>
              <w:spacing w:before="0" w:after="0" w:line="240" w:lineRule="auto"/>
              <w:jc w:val="left"/>
            </w:pPr>
            <w:r>
              <w:rPr>
                <w:rFonts w:ascii="Times New Roman" w:hAnsi="Times New Roman" w:eastAsia="宋体"/>
                <w:color w:val="000000"/>
                <w:sz w:val="19"/>
              </w:rPr>
              <w:t>登录后访问受保护页面；管理员功能校验角色；文件和健康数据按用户关联；敏感配置不写入前端。</w:t>
            </w:r>
          </w:p>
        </w:tc>
      </w:tr>
      <w:tr w14:paraId="4283F24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691CE55">
            <w:pPr>
              <w:spacing w:before="0" w:after="0" w:line="240" w:lineRule="auto"/>
              <w:jc w:val="center"/>
            </w:pPr>
            <w:r>
              <w:rPr>
                <w:rFonts w:ascii="Times New Roman" w:hAnsi="Times New Roman" w:eastAsia="宋体"/>
                <w:color w:val="000000"/>
                <w:sz w:val="19"/>
              </w:rPr>
              <w:t>可用性</w:t>
            </w:r>
          </w:p>
        </w:tc>
        <w:tc>
          <w:tcPr>
            <w:tcW w:w="7920" w:type="dxa"/>
            <w:tcMar>
              <w:top w:w="80" w:type="dxa"/>
              <w:left w:w="90" w:type="dxa"/>
              <w:bottom w:w="80" w:type="dxa"/>
              <w:right w:w="90" w:type="dxa"/>
            </w:tcMar>
            <w:vAlign w:val="center"/>
          </w:tcPr>
          <w:p w14:paraId="1CC24776">
            <w:pPr>
              <w:spacing w:before="0" w:after="0" w:line="240" w:lineRule="auto"/>
              <w:jc w:val="left"/>
            </w:pPr>
            <w:r>
              <w:rPr>
                <w:rFonts w:ascii="Times New Roman" w:hAnsi="Times New Roman" w:eastAsia="宋体"/>
                <w:color w:val="000000"/>
                <w:sz w:val="19"/>
              </w:rPr>
              <w:t>主要操作具有加载、成功、失败和空状态反馈；页面导航与业务分组一致。</w:t>
            </w:r>
          </w:p>
        </w:tc>
      </w:tr>
      <w:tr w14:paraId="3BBB2C1F">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162C41C6">
            <w:pPr>
              <w:spacing w:before="0" w:after="0" w:line="240" w:lineRule="auto"/>
              <w:jc w:val="center"/>
            </w:pPr>
            <w:r>
              <w:rPr>
                <w:rFonts w:ascii="Times New Roman" w:hAnsi="Times New Roman" w:eastAsia="宋体"/>
                <w:color w:val="000000"/>
                <w:sz w:val="19"/>
              </w:rPr>
              <w:t>性能</w:t>
            </w:r>
          </w:p>
        </w:tc>
        <w:tc>
          <w:tcPr>
            <w:tcW w:w="7920" w:type="dxa"/>
            <w:tcMar>
              <w:top w:w="80" w:type="dxa"/>
              <w:left w:w="90" w:type="dxa"/>
              <w:bottom w:w="80" w:type="dxa"/>
              <w:right w:w="90" w:type="dxa"/>
            </w:tcMar>
            <w:vAlign w:val="center"/>
          </w:tcPr>
          <w:p w14:paraId="0AC390DD">
            <w:pPr>
              <w:spacing w:before="0" w:after="0" w:line="240" w:lineRule="auto"/>
              <w:jc w:val="left"/>
            </w:pPr>
            <w:r>
              <w:rPr>
                <w:rFonts w:ascii="Times New Roman" w:hAnsi="Times New Roman" w:eastAsia="宋体"/>
                <w:color w:val="000000"/>
                <w:sz w:val="19"/>
              </w:rPr>
              <w:t>前端使用路由懒加载；后端采用分层查询；图表按需加载；大文件使用对象存储。</w:t>
            </w:r>
          </w:p>
        </w:tc>
      </w:tr>
      <w:tr w14:paraId="00E66E1B">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8BDE6B3">
            <w:pPr>
              <w:spacing w:before="0" w:after="0" w:line="240" w:lineRule="auto"/>
              <w:jc w:val="center"/>
            </w:pPr>
            <w:r>
              <w:rPr>
                <w:rFonts w:ascii="Times New Roman" w:hAnsi="Times New Roman" w:eastAsia="宋体"/>
                <w:color w:val="000000"/>
                <w:sz w:val="19"/>
              </w:rPr>
              <w:t>可维护性</w:t>
            </w:r>
          </w:p>
        </w:tc>
        <w:tc>
          <w:tcPr>
            <w:tcW w:w="7920" w:type="dxa"/>
            <w:tcMar>
              <w:top w:w="80" w:type="dxa"/>
              <w:left w:w="90" w:type="dxa"/>
              <w:bottom w:w="80" w:type="dxa"/>
              <w:right w:w="90" w:type="dxa"/>
            </w:tcMar>
            <w:vAlign w:val="center"/>
          </w:tcPr>
          <w:p w14:paraId="7B4BE7AF">
            <w:pPr>
              <w:spacing w:before="0" w:after="0" w:line="240" w:lineRule="auto"/>
              <w:jc w:val="left"/>
            </w:pPr>
            <w:r>
              <w:rPr>
                <w:rFonts w:ascii="Times New Roman" w:hAnsi="Times New Roman" w:eastAsia="宋体"/>
                <w:color w:val="000000"/>
                <w:sz w:val="19"/>
              </w:rPr>
              <w:t>控制器、服务、Mapper、实体和配置分层；前端页面、组件、服务和工具模块分离。</w:t>
            </w:r>
          </w:p>
        </w:tc>
      </w:tr>
      <w:tr w14:paraId="240A295D">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50D1F05">
            <w:pPr>
              <w:spacing w:before="0" w:after="0" w:line="240" w:lineRule="auto"/>
              <w:jc w:val="center"/>
            </w:pPr>
            <w:r>
              <w:rPr>
                <w:rFonts w:ascii="Times New Roman" w:hAnsi="Times New Roman" w:eastAsia="宋体"/>
                <w:color w:val="000000"/>
                <w:sz w:val="19"/>
              </w:rPr>
              <w:t>可扩展性</w:t>
            </w:r>
          </w:p>
        </w:tc>
        <w:tc>
          <w:tcPr>
            <w:tcW w:w="7920" w:type="dxa"/>
            <w:tcMar>
              <w:top w:w="80" w:type="dxa"/>
              <w:left w:w="90" w:type="dxa"/>
              <w:bottom w:w="80" w:type="dxa"/>
              <w:right w:w="90" w:type="dxa"/>
            </w:tcMar>
            <w:vAlign w:val="center"/>
          </w:tcPr>
          <w:p w14:paraId="1D4BB84B">
            <w:pPr>
              <w:spacing w:before="0" w:after="0" w:line="240" w:lineRule="auto"/>
              <w:jc w:val="left"/>
            </w:pPr>
            <w:r>
              <w:rPr>
                <w:rFonts w:ascii="Times New Roman" w:hAnsi="Times New Roman" w:eastAsia="宋体"/>
                <w:color w:val="000000"/>
                <w:sz w:val="19"/>
              </w:rPr>
              <w:t>模型客户端、健康业务模块和会员方案可独立扩展。</w:t>
            </w:r>
          </w:p>
        </w:tc>
      </w:tr>
      <w:tr w14:paraId="0C7E0830">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5BD093A0">
            <w:pPr>
              <w:spacing w:before="0" w:after="0" w:line="240" w:lineRule="auto"/>
              <w:jc w:val="center"/>
            </w:pPr>
            <w:r>
              <w:rPr>
                <w:rFonts w:ascii="Times New Roman" w:hAnsi="Times New Roman" w:eastAsia="宋体"/>
                <w:color w:val="000000"/>
                <w:sz w:val="19"/>
              </w:rPr>
              <w:t>合规性</w:t>
            </w:r>
          </w:p>
        </w:tc>
        <w:tc>
          <w:tcPr>
            <w:tcW w:w="7920" w:type="dxa"/>
            <w:tcBorders>
              <w:top w:val="nil"/>
              <w:left w:val="nil"/>
              <w:bottom w:val="single" w:color="000000" w:sz="12" w:space="0"/>
              <w:right w:val="nil"/>
              <w:tl2br w:val="nil"/>
            </w:tcBorders>
            <w:tcMar>
              <w:top w:w="80" w:type="dxa"/>
              <w:left w:w="90" w:type="dxa"/>
              <w:bottom w:w="80" w:type="dxa"/>
              <w:right w:w="90" w:type="dxa"/>
            </w:tcMar>
            <w:vAlign w:val="center"/>
          </w:tcPr>
          <w:p w14:paraId="43768238">
            <w:pPr>
              <w:spacing w:before="0" w:after="0" w:line="240" w:lineRule="auto"/>
              <w:jc w:val="left"/>
            </w:pPr>
            <w:r>
              <w:rPr>
                <w:rFonts w:ascii="Times New Roman" w:hAnsi="Times New Roman" w:eastAsia="宋体"/>
                <w:color w:val="000000"/>
                <w:sz w:val="19"/>
              </w:rPr>
              <w:t>AI 输出标注辅助性质，涉及诊断和用药时提示专业人员确认；健康数据遵循最小必要原则。</w:t>
            </w:r>
          </w:p>
        </w:tc>
      </w:tr>
    </w:tbl>
    <w:p w14:paraId="3C184C20">
      <w:pPr>
        <w:spacing w:after="40"/>
      </w:pPr>
    </w:p>
    <w:p w14:paraId="3822B304">
      <w:pPr>
        <w:pStyle w:val="3"/>
        <w:keepNext/>
        <w:spacing w:before="120" w:after="120" w:line="400" w:lineRule="exact"/>
      </w:pPr>
      <w:r>
        <w:rPr>
          <w:rFonts w:ascii="Times New Roman" w:hAnsi="Times New Roman" w:eastAsia="宋体"/>
          <w:b/>
          <w:color w:val="000000"/>
          <w:sz w:val="28"/>
        </w:rPr>
        <w:t>3.5 功能需求与验收要点</w:t>
      </w:r>
    </w:p>
    <w:p w14:paraId="3B9C1C52">
      <w:pPr>
        <w:pStyle w:val="7"/>
        <w:spacing w:before="0" w:after="0" w:line="400" w:lineRule="exact"/>
        <w:ind w:firstLine="480"/>
        <w:jc w:val="both"/>
      </w:pPr>
      <w:r>
        <w:rPr>
          <w:rFonts w:ascii="Times New Roman" w:hAnsi="Times New Roman" w:eastAsia="宋体"/>
          <w:color w:val="000000"/>
          <w:sz w:val="24"/>
        </w:rPr>
        <w:t>为使需求在测试阶段可度量，本节将功能需求逐项拆分为可观察的验收要点。验收以“页面可操作、数据可落库、结果可复现”为准则：每一项需求都对应到具体页面上的一次完整操作流程，并以数据库中是否产生预期记录作为判定依据，避免仅凭界面效果判断功能是否实现。</w:t>
      </w:r>
    </w:p>
    <w:p w14:paraId="2888BE58">
      <w:pPr>
        <w:keepNext w:val="0"/>
        <w:spacing w:before="40" w:after="120"/>
        <w:jc w:val="center"/>
      </w:pPr>
      <w:r>
        <w:rPr>
          <w:rFonts w:ascii="Times New Roman" w:hAnsi="Times New Roman" w:eastAsia="宋体"/>
          <w:color w:val="000000"/>
          <w:sz w:val="21"/>
        </w:rPr>
        <w:t>表3.3 功能需求与验收要点对照</w:t>
      </w:r>
    </w:p>
    <w:tbl>
      <w:tblPr>
        <w:tblStyle w:val="26"/>
        <w:tblW w:w="0" w:type="auto"/>
        <w:tblInd w:w="0" w:type="dxa"/>
        <w:tblLayout w:type="autofit"/>
        <w:tblCellMar>
          <w:top w:w="0" w:type="dxa"/>
          <w:left w:w="108" w:type="dxa"/>
          <w:bottom w:w="0" w:type="dxa"/>
          <w:right w:w="108" w:type="dxa"/>
        </w:tblCellMar>
      </w:tblPr>
      <w:tblGrid>
        <w:gridCol w:w="2800"/>
        <w:gridCol w:w="7172"/>
      </w:tblGrid>
      <w:tr w14:paraId="759C61AA">
        <w:tblPrEx>
          <w:tblCellMar>
            <w:top w:w="0" w:type="dxa"/>
            <w:left w:w="108" w:type="dxa"/>
            <w:bottom w:w="0" w:type="dxa"/>
            <w:right w:w="108" w:type="dxa"/>
          </w:tblCellMar>
        </w:tblPrEx>
        <w:tc>
          <w:tcPr>
            <w:tcW w:w="2800" w:type="dxa"/>
            <w:tcBorders>
              <w:top w:val="single" w:color="000000" w:sz="12" w:space="0"/>
              <w:left w:val="nil"/>
              <w:bottom w:val="single" w:color="000000" w:sz="8" w:space="0"/>
              <w:right w:val="nil"/>
              <w:tl2br w:val="nil"/>
            </w:tcBorders>
          </w:tcPr>
          <w:p w14:paraId="6E22CE7C">
            <w:pPr>
              <w:widowControl w:val="0"/>
              <w:spacing w:after="0" w:line="360" w:lineRule="exact"/>
              <w:jc w:val="center"/>
            </w:pPr>
            <w:r>
              <w:rPr>
                <w:rFonts w:ascii="Times New Roman" w:hAnsi="Times New Roman" w:eastAsia="宋体"/>
                <w:sz w:val="18"/>
                <w:szCs w:val="18"/>
              </w:rPr>
              <w:t>需求项</w:t>
            </w:r>
          </w:p>
        </w:tc>
        <w:tc>
          <w:tcPr>
            <w:tcW w:w="7172" w:type="dxa"/>
            <w:tcBorders>
              <w:top w:val="single" w:color="000000" w:sz="12" w:space="0"/>
              <w:left w:val="nil"/>
              <w:bottom w:val="single" w:color="000000" w:sz="8" w:space="0"/>
              <w:right w:val="nil"/>
              <w:tl2br w:val="nil"/>
            </w:tcBorders>
          </w:tcPr>
          <w:p w14:paraId="1C60D927">
            <w:pPr>
              <w:widowControl w:val="0"/>
              <w:spacing w:after="0" w:line="360" w:lineRule="exact"/>
              <w:jc w:val="center"/>
            </w:pPr>
            <w:r>
              <w:rPr>
                <w:rFonts w:ascii="Times New Roman" w:hAnsi="Times New Roman" w:eastAsia="宋体"/>
                <w:sz w:val="18"/>
                <w:szCs w:val="18"/>
              </w:rPr>
              <w:t>验收要点</w:t>
            </w:r>
          </w:p>
        </w:tc>
      </w:tr>
      <w:tr w14:paraId="4C21E6C3">
        <w:tblPrEx>
          <w:tblCellMar>
            <w:top w:w="0" w:type="dxa"/>
            <w:left w:w="108" w:type="dxa"/>
            <w:bottom w:w="0" w:type="dxa"/>
            <w:right w:w="108" w:type="dxa"/>
          </w:tblCellMar>
        </w:tblPrEx>
        <w:tc>
          <w:tcPr>
            <w:tcW w:w="2800" w:type="dxa"/>
          </w:tcPr>
          <w:p w14:paraId="5F43AC77">
            <w:pPr>
              <w:widowControl w:val="0"/>
              <w:spacing w:after="0" w:line="360" w:lineRule="exact"/>
              <w:jc w:val="center"/>
            </w:pPr>
            <w:r>
              <w:rPr>
                <w:rFonts w:ascii="Times New Roman" w:hAnsi="Times New Roman" w:eastAsia="宋体"/>
                <w:sz w:val="18"/>
                <w:szCs w:val="18"/>
              </w:rPr>
              <w:t>用户注册与登录</w:t>
            </w:r>
          </w:p>
        </w:tc>
        <w:tc>
          <w:tcPr>
            <w:tcW w:w="7172" w:type="dxa"/>
          </w:tcPr>
          <w:p w14:paraId="75EDC12F">
            <w:pPr>
              <w:widowControl w:val="0"/>
              <w:spacing w:after="0" w:line="360" w:lineRule="exact"/>
              <w:jc w:val="left"/>
            </w:pPr>
            <w:r>
              <w:rPr>
                <w:rFonts w:ascii="Times New Roman" w:hAnsi="Times New Roman" w:eastAsia="宋体"/>
                <w:sz w:val="18"/>
                <w:szCs w:val="18"/>
              </w:rPr>
              <w:t>注册后账号入库并可登录，重复用户名被拒绝</w:t>
            </w:r>
          </w:p>
        </w:tc>
      </w:tr>
      <w:tr w14:paraId="4C9BF47D">
        <w:tblPrEx>
          <w:tblCellMar>
            <w:top w:w="0" w:type="dxa"/>
            <w:left w:w="108" w:type="dxa"/>
            <w:bottom w:w="0" w:type="dxa"/>
            <w:right w:w="108" w:type="dxa"/>
          </w:tblCellMar>
        </w:tblPrEx>
        <w:tc>
          <w:tcPr>
            <w:tcW w:w="2800" w:type="dxa"/>
          </w:tcPr>
          <w:p w14:paraId="7F960E0E">
            <w:pPr>
              <w:widowControl w:val="0"/>
              <w:spacing w:after="0" w:line="360" w:lineRule="exact"/>
              <w:jc w:val="center"/>
            </w:pPr>
            <w:r>
              <w:rPr>
                <w:rFonts w:ascii="Times New Roman" w:hAnsi="Times New Roman" w:eastAsia="宋体"/>
                <w:sz w:val="18"/>
                <w:szCs w:val="18"/>
              </w:rPr>
              <w:t>AI 健康问答</w:t>
            </w:r>
          </w:p>
        </w:tc>
        <w:tc>
          <w:tcPr>
            <w:tcW w:w="7172" w:type="dxa"/>
          </w:tcPr>
          <w:p w14:paraId="3D28FD59">
            <w:pPr>
              <w:widowControl w:val="0"/>
              <w:spacing w:after="0" w:line="360" w:lineRule="exact"/>
              <w:jc w:val="left"/>
            </w:pPr>
            <w:r>
              <w:rPr>
                <w:rFonts w:ascii="Times New Roman" w:hAnsi="Times New Roman" w:eastAsia="宋体"/>
                <w:sz w:val="18"/>
                <w:szCs w:val="18"/>
              </w:rPr>
              <w:t>多轮提问保持上下文，回答以 Markdown 正确渲染</w:t>
            </w:r>
          </w:p>
        </w:tc>
      </w:tr>
      <w:tr w14:paraId="4CA83818">
        <w:tblPrEx>
          <w:tblCellMar>
            <w:top w:w="0" w:type="dxa"/>
            <w:left w:w="108" w:type="dxa"/>
            <w:bottom w:w="0" w:type="dxa"/>
            <w:right w:w="108" w:type="dxa"/>
          </w:tblCellMar>
        </w:tblPrEx>
        <w:tc>
          <w:tcPr>
            <w:tcW w:w="2800" w:type="dxa"/>
          </w:tcPr>
          <w:p w14:paraId="3EA9B81C">
            <w:pPr>
              <w:widowControl w:val="0"/>
              <w:spacing w:after="0" w:line="360" w:lineRule="exact"/>
              <w:jc w:val="center"/>
            </w:pPr>
            <w:r>
              <w:rPr>
                <w:rFonts w:ascii="Times New Roman" w:hAnsi="Times New Roman" w:eastAsia="宋体"/>
                <w:sz w:val="18"/>
                <w:szCs w:val="18"/>
              </w:rPr>
              <w:t>PDF 报告解读</w:t>
            </w:r>
          </w:p>
        </w:tc>
        <w:tc>
          <w:tcPr>
            <w:tcW w:w="7172" w:type="dxa"/>
          </w:tcPr>
          <w:p w14:paraId="6954B1D6">
            <w:pPr>
              <w:widowControl w:val="0"/>
              <w:spacing w:after="0" w:line="360" w:lineRule="exact"/>
              <w:jc w:val="left"/>
            </w:pPr>
            <w:r>
              <w:rPr>
                <w:rFonts w:ascii="Times New Roman" w:hAnsi="Times New Roman" w:eastAsia="宋体"/>
                <w:sz w:val="18"/>
                <w:szCs w:val="18"/>
              </w:rPr>
              <w:t>上传后可基于文档内容追问，答案引用报告内容</w:t>
            </w:r>
          </w:p>
        </w:tc>
      </w:tr>
      <w:tr w14:paraId="26FED780">
        <w:tblPrEx>
          <w:tblCellMar>
            <w:top w:w="0" w:type="dxa"/>
            <w:left w:w="108" w:type="dxa"/>
            <w:bottom w:w="0" w:type="dxa"/>
            <w:right w:w="108" w:type="dxa"/>
          </w:tblCellMar>
        </w:tblPrEx>
        <w:tc>
          <w:tcPr>
            <w:tcW w:w="2800" w:type="dxa"/>
          </w:tcPr>
          <w:p w14:paraId="66867920">
            <w:pPr>
              <w:widowControl w:val="0"/>
              <w:spacing w:after="0" w:line="360" w:lineRule="exact"/>
              <w:jc w:val="center"/>
            </w:pPr>
            <w:r>
              <w:rPr>
                <w:rFonts w:ascii="Times New Roman" w:hAnsi="Times New Roman" w:eastAsia="宋体"/>
                <w:sz w:val="18"/>
                <w:szCs w:val="18"/>
              </w:rPr>
              <w:t>影像辅助分析</w:t>
            </w:r>
          </w:p>
        </w:tc>
        <w:tc>
          <w:tcPr>
            <w:tcW w:w="7172" w:type="dxa"/>
          </w:tcPr>
          <w:p w14:paraId="595801A4">
            <w:pPr>
              <w:widowControl w:val="0"/>
              <w:spacing w:after="0" w:line="360" w:lineRule="exact"/>
              <w:jc w:val="left"/>
            </w:pPr>
            <w:r>
              <w:rPr>
                <w:rFonts w:ascii="Times New Roman" w:hAnsi="Times New Roman" w:eastAsia="宋体"/>
                <w:sz w:val="18"/>
                <w:szCs w:val="18"/>
              </w:rPr>
              <w:t>上传影像后返回处理结果，异常文件给出明确提示</w:t>
            </w:r>
          </w:p>
        </w:tc>
      </w:tr>
      <w:tr w14:paraId="3EE704F2">
        <w:tblPrEx>
          <w:tblCellMar>
            <w:top w:w="0" w:type="dxa"/>
            <w:left w:w="108" w:type="dxa"/>
            <w:bottom w:w="0" w:type="dxa"/>
            <w:right w:w="108" w:type="dxa"/>
          </w:tblCellMar>
        </w:tblPrEx>
        <w:tc>
          <w:tcPr>
            <w:tcW w:w="2800" w:type="dxa"/>
          </w:tcPr>
          <w:p w14:paraId="4E4A1B94">
            <w:pPr>
              <w:widowControl w:val="0"/>
              <w:spacing w:after="0" w:line="360" w:lineRule="exact"/>
              <w:jc w:val="center"/>
            </w:pPr>
            <w:r>
              <w:rPr>
                <w:rFonts w:ascii="Times New Roman" w:hAnsi="Times New Roman" w:eastAsia="宋体"/>
                <w:sz w:val="18"/>
                <w:szCs w:val="18"/>
              </w:rPr>
              <w:t>症状自查</w:t>
            </w:r>
          </w:p>
        </w:tc>
        <w:tc>
          <w:tcPr>
            <w:tcW w:w="7172" w:type="dxa"/>
          </w:tcPr>
          <w:p w14:paraId="452ADEF1">
            <w:pPr>
              <w:widowControl w:val="0"/>
              <w:spacing w:after="0" w:line="360" w:lineRule="exact"/>
              <w:jc w:val="left"/>
            </w:pPr>
            <w:r>
              <w:rPr>
                <w:rFonts w:ascii="Times New Roman" w:hAnsi="Times New Roman" w:eastAsia="宋体"/>
                <w:sz w:val="18"/>
                <w:szCs w:val="18"/>
              </w:rPr>
              <w:t>填写症状后给出结构化建议并提示就医风险</w:t>
            </w:r>
          </w:p>
        </w:tc>
      </w:tr>
      <w:tr w14:paraId="49220430">
        <w:tblPrEx>
          <w:tblCellMar>
            <w:top w:w="0" w:type="dxa"/>
            <w:left w:w="108" w:type="dxa"/>
            <w:bottom w:w="0" w:type="dxa"/>
            <w:right w:w="108" w:type="dxa"/>
          </w:tblCellMar>
        </w:tblPrEx>
        <w:tc>
          <w:tcPr>
            <w:tcW w:w="2800" w:type="dxa"/>
          </w:tcPr>
          <w:p w14:paraId="7DCA2740">
            <w:pPr>
              <w:widowControl w:val="0"/>
              <w:spacing w:after="0" w:line="360" w:lineRule="exact"/>
              <w:jc w:val="center"/>
            </w:pPr>
            <w:r>
              <w:rPr>
                <w:rFonts w:ascii="Times New Roman" w:hAnsi="Times New Roman" w:eastAsia="宋体"/>
                <w:sz w:val="18"/>
                <w:szCs w:val="18"/>
              </w:rPr>
              <w:t>健康日记</w:t>
            </w:r>
          </w:p>
        </w:tc>
        <w:tc>
          <w:tcPr>
            <w:tcW w:w="7172" w:type="dxa"/>
          </w:tcPr>
          <w:p w14:paraId="0BEB673A">
            <w:pPr>
              <w:widowControl w:val="0"/>
              <w:spacing w:after="0" w:line="360" w:lineRule="exact"/>
              <w:jc w:val="left"/>
            </w:pPr>
            <w:r>
              <w:rPr>
                <w:rFonts w:ascii="Times New Roman" w:hAnsi="Times New Roman" w:eastAsia="宋体"/>
                <w:sz w:val="18"/>
                <w:szCs w:val="18"/>
              </w:rPr>
              <w:t>记录可保存、按日期查询并可修改</w:t>
            </w:r>
          </w:p>
        </w:tc>
      </w:tr>
      <w:tr w14:paraId="0D02AB55">
        <w:tblPrEx>
          <w:tblCellMar>
            <w:top w:w="0" w:type="dxa"/>
            <w:left w:w="108" w:type="dxa"/>
            <w:bottom w:w="0" w:type="dxa"/>
            <w:right w:w="108" w:type="dxa"/>
          </w:tblCellMar>
        </w:tblPrEx>
        <w:tc>
          <w:tcPr>
            <w:tcW w:w="2800" w:type="dxa"/>
          </w:tcPr>
          <w:p w14:paraId="34F383FE">
            <w:pPr>
              <w:widowControl w:val="0"/>
              <w:spacing w:after="0" w:line="360" w:lineRule="exact"/>
              <w:jc w:val="center"/>
            </w:pPr>
            <w:r>
              <w:rPr>
                <w:rFonts w:ascii="Times New Roman" w:hAnsi="Times New Roman" w:eastAsia="宋体"/>
                <w:sz w:val="18"/>
                <w:szCs w:val="18"/>
              </w:rPr>
              <w:t>慢病随访</w:t>
            </w:r>
          </w:p>
        </w:tc>
        <w:tc>
          <w:tcPr>
            <w:tcW w:w="7172" w:type="dxa"/>
          </w:tcPr>
          <w:p w14:paraId="2E7E58D5">
            <w:pPr>
              <w:widowControl w:val="0"/>
              <w:spacing w:after="0" w:line="360" w:lineRule="exact"/>
              <w:jc w:val="left"/>
            </w:pPr>
            <w:r>
              <w:rPr>
                <w:rFonts w:ascii="Times New Roman" w:hAnsi="Times New Roman" w:eastAsia="宋体"/>
                <w:sz w:val="18"/>
                <w:szCs w:val="18"/>
              </w:rPr>
              <w:t>慢病记录可增删改查并展示随访趋势</w:t>
            </w:r>
          </w:p>
        </w:tc>
      </w:tr>
      <w:tr w14:paraId="15732191">
        <w:tblPrEx>
          <w:tblCellMar>
            <w:top w:w="0" w:type="dxa"/>
            <w:left w:w="108" w:type="dxa"/>
            <w:bottom w:w="0" w:type="dxa"/>
            <w:right w:w="108" w:type="dxa"/>
          </w:tblCellMar>
        </w:tblPrEx>
        <w:tc>
          <w:tcPr>
            <w:tcW w:w="2800" w:type="dxa"/>
          </w:tcPr>
          <w:p w14:paraId="02C67A13">
            <w:pPr>
              <w:widowControl w:val="0"/>
              <w:spacing w:after="0" w:line="360" w:lineRule="exact"/>
              <w:jc w:val="center"/>
            </w:pPr>
            <w:r>
              <w:rPr>
                <w:rFonts w:ascii="Times New Roman" w:hAnsi="Times New Roman" w:eastAsia="宋体"/>
                <w:sz w:val="18"/>
                <w:szCs w:val="18"/>
              </w:rPr>
              <w:t>用药提醒</w:t>
            </w:r>
          </w:p>
        </w:tc>
        <w:tc>
          <w:tcPr>
            <w:tcW w:w="7172" w:type="dxa"/>
          </w:tcPr>
          <w:p w14:paraId="6C700733">
            <w:r>
              <w:t>提醒计划与执行记录均持久化到 MySQL，可新增、查询、修改、删除和标记完成</w:t>
            </w:r>
          </w:p>
        </w:tc>
      </w:tr>
      <w:tr w14:paraId="11E891E4">
        <w:tblPrEx>
          <w:tblCellMar>
            <w:top w:w="0" w:type="dxa"/>
            <w:left w:w="108" w:type="dxa"/>
            <w:bottom w:w="0" w:type="dxa"/>
            <w:right w:w="108" w:type="dxa"/>
          </w:tblCellMar>
        </w:tblPrEx>
        <w:tc>
          <w:tcPr>
            <w:tcW w:w="2800" w:type="dxa"/>
          </w:tcPr>
          <w:p w14:paraId="387C0B4D">
            <w:pPr>
              <w:widowControl w:val="0"/>
              <w:spacing w:after="0" w:line="360" w:lineRule="exact"/>
              <w:jc w:val="center"/>
            </w:pPr>
            <w:r>
              <w:rPr>
                <w:rFonts w:ascii="Times New Roman" w:hAnsi="Times New Roman" w:eastAsia="宋体"/>
                <w:sz w:val="18"/>
                <w:szCs w:val="18"/>
              </w:rPr>
              <w:t>健康数据看板</w:t>
            </w:r>
          </w:p>
        </w:tc>
        <w:tc>
          <w:tcPr>
            <w:tcW w:w="7172" w:type="dxa"/>
          </w:tcPr>
          <w:p w14:paraId="6946EA20">
            <w:pPr>
              <w:widowControl w:val="0"/>
              <w:spacing w:after="0" w:line="360" w:lineRule="exact"/>
              <w:jc w:val="left"/>
            </w:pPr>
            <w:r>
              <w:rPr>
                <w:rFonts w:ascii="Times New Roman" w:hAnsi="Times New Roman" w:eastAsia="宋体"/>
                <w:sz w:val="18"/>
                <w:szCs w:val="18"/>
              </w:rPr>
              <w:t>统计图表随数据更新，无数据时显示空状态</w:t>
            </w:r>
          </w:p>
        </w:tc>
      </w:tr>
      <w:tr w14:paraId="7CADA60A">
        <w:tblPrEx>
          <w:tblCellMar>
            <w:top w:w="0" w:type="dxa"/>
            <w:left w:w="108" w:type="dxa"/>
            <w:bottom w:w="0" w:type="dxa"/>
            <w:right w:w="108" w:type="dxa"/>
          </w:tblCellMar>
        </w:tblPrEx>
        <w:tc>
          <w:tcPr>
            <w:tcW w:w="2800" w:type="dxa"/>
          </w:tcPr>
          <w:p w14:paraId="626A7B8D">
            <w:r>
              <w:t>体检报告管理</w:t>
            </w:r>
          </w:p>
        </w:tc>
        <w:tc>
          <w:tcPr>
            <w:tcW w:w="7172" w:type="dxa"/>
          </w:tcPr>
          <w:p w14:paraId="4A8E38F0">
            <w:r>
              <w:t>上传后生成元数据记录，可列表、预览、下载、修改标题和删除</w:t>
            </w:r>
          </w:p>
        </w:tc>
      </w:tr>
      <w:tr w14:paraId="7B822F08">
        <w:tblPrEx>
          <w:tblCellMar>
            <w:top w:w="0" w:type="dxa"/>
            <w:left w:w="108" w:type="dxa"/>
            <w:bottom w:w="0" w:type="dxa"/>
            <w:right w:w="108" w:type="dxa"/>
          </w:tblCellMar>
        </w:tblPrEx>
        <w:tc>
          <w:tcPr>
            <w:tcW w:w="2800" w:type="dxa"/>
          </w:tcPr>
          <w:p w14:paraId="7F989F39">
            <w:pPr>
              <w:widowControl w:val="0"/>
              <w:spacing w:after="0" w:line="360" w:lineRule="exact"/>
              <w:jc w:val="center"/>
            </w:pPr>
            <w:r>
              <w:rPr>
                <w:rFonts w:ascii="Times New Roman" w:hAnsi="Times New Roman" w:eastAsia="宋体"/>
                <w:sz w:val="18"/>
                <w:szCs w:val="18"/>
              </w:rPr>
              <w:t>会员与配额</w:t>
            </w:r>
          </w:p>
        </w:tc>
        <w:tc>
          <w:tcPr>
            <w:tcW w:w="7172" w:type="dxa"/>
          </w:tcPr>
          <w:p w14:paraId="5E5BAD71">
            <w:pPr>
              <w:widowControl w:val="0"/>
              <w:spacing w:after="0" w:line="360" w:lineRule="exact"/>
              <w:jc w:val="left"/>
            </w:pPr>
            <w:r>
              <w:rPr>
                <w:rFonts w:ascii="Times New Roman" w:hAnsi="Times New Roman" w:eastAsia="宋体"/>
                <w:sz w:val="18"/>
                <w:szCs w:val="18"/>
              </w:rPr>
              <w:t>套餐变更生效，超配额请求被拦截并提示</w:t>
            </w:r>
          </w:p>
        </w:tc>
      </w:tr>
      <w:tr w14:paraId="22911BF5">
        <w:tblPrEx>
          <w:tblCellMar>
            <w:top w:w="0" w:type="dxa"/>
            <w:left w:w="108" w:type="dxa"/>
            <w:bottom w:w="0" w:type="dxa"/>
            <w:right w:w="108" w:type="dxa"/>
          </w:tblCellMar>
        </w:tblPrEx>
        <w:tc>
          <w:tcPr>
            <w:tcW w:w="2800" w:type="dxa"/>
            <w:tcBorders>
              <w:top w:val="nil"/>
              <w:left w:val="nil"/>
              <w:bottom w:val="single" w:color="000000" w:sz="12" w:space="0"/>
              <w:right w:val="nil"/>
              <w:tl2br w:val="nil"/>
            </w:tcBorders>
          </w:tcPr>
          <w:p w14:paraId="1DC8B4F9">
            <w:pPr>
              <w:widowControl w:val="0"/>
              <w:spacing w:after="0" w:line="360" w:lineRule="exact"/>
              <w:jc w:val="center"/>
            </w:pPr>
            <w:r>
              <w:rPr>
                <w:rFonts w:ascii="Times New Roman" w:hAnsi="Times New Roman" w:eastAsia="宋体"/>
                <w:sz w:val="18"/>
                <w:szCs w:val="18"/>
              </w:rPr>
              <w:t>运营统计</w:t>
            </w:r>
          </w:p>
        </w:tc>
        <w:tc>
          <w:tcPr>
            <w:tcW w:w="7172" w:type="dxa"/>
            <w:tcBorders>
              <w:top w:val="nil"/>
              <w:left w:val="nil"/>
              <w:bottom w:val="single" w:color="000000" w:sz="12" w:space="0"/>
              <w:right w:val="nil"/>
              <w:tl2br w:val="nil"/>
            </w:tcBorders>
          </w:tcPr>
          <w:p w14:paraId="5FEEFE60">
            <w:pPr>
              <w:widowControl w:val="0"/>
              <w:spacing w:after="0" w:line="360" w:lineRule="exact"/>
              <w:jc w:val="left"/>
            </w:pPr>
            <w:r>
              <w:rPr>
                <w:rFonts w:ascii="Times New Roman" w:hAnsi="Times New Roman" w:eastAsia="宋体"/>
                <w:sz w:val="18"/>
                <w:szCs w:val="18"/>
              </w:rPr>
              <w:t>管理员可见用户量、活跃度与 AI 调用量统计</w:t>
            </w:r>
          </w:p>
        </w:tc>
      </w:tr>
    </w:tbl>
    <w:p w14:paraId="7D47265B">
      <w:pPr>
        <w:pStyle w:val="2"/>
        <w:keepNext/>
        <w:pageBreakBefore/>
        <w:spacing w:before="180" w:after="180" w:line="400" w:lineRule="exact"/>
        <w:jc w:val="center"/>
      </w:pPr>
      <w:r>
        <w:rPr>
          <w:rFonts w:ascii="Times New Roman" w:hAnsi="Times New Roman" w:eastAsia="宋体"/>
          <w:b/>
          <w:color w:val="000000"/>
          <w:sz w:val="32"/>
        </w:rPr>
        <w:t>4 系统设计</w:t>
      </w:r>
    </w:p>
    <w:p w14:paraId="4703A50C">
      <w:pPr>
        <w:pStyle w:val="3"/>
        <w:keepNext/>
        <w:spacing w:before="120" w:after="120" w:line="400" w:lineRule="exact"/>
      </w:pPr>
      <w:r>
        <w:rPr>
          <w:rFonts w:ascii="Times New Roman" w:hAnsi="Times New Roman" w:eastAsia="宋体"/>
          <w:b/>
          <w:color w:val="000000"/>
          <w:sz w:val="28"/>
        </w:rPr>
        <w:t>4.1 总体架构设计</w:t>
      </w:r>
    </w:p>
    <w:p w14:paraId="61A115BD">
      <w:pPr>
        <w:pStyle w:val="7"/>
        <w:spacing w:before="0" w:after="0" w:line="400" w:lineRule="exact"/>
        <w:ind w:firstLine="480"/>
        <w:jc w:val="both"/>
      </w:pPr>
      <w:r>
        <w:rPr>
          <w:rFonts w:ascii="Times New Roman" w:hAnsi="Times New Roman" w:eastAsia="宋体"/>
          <w:color w:val="000000"/>
          <w:sz w:val="24"/>
        </w:rPr>
        <w:t>系统采用浏览器单页应用与 Spring Boot 服务端分离的总体结构。表现层负责页面交互、表单校验和图表展示；接口层使用 REST、文件流和流式响应完成前后端通信；业务层组织用户、AI、健康记录、报告、会员与管理员规则；数据访问层通过 MyBatis Plus、Mapper XML 和 Repository 完成持久化；基础设施层提供 MySQL、文件存储、模型服务、OpenCV、邮件和静态媒体资源。</w:t>
      </w:r>
    </w:p>
    <w:p w14:paraId="5752C569">
      <w:pPr>
        <w:pStyle w:val="7"/>
        <w:spacing w:before="0" w:after="0" w:line="400" w:lineRule="exact"/>
        <w:ind w:firstLine="480"/>
        <w:jc w:val="both"/>
      </w:pPr>
      <w:r>
        <w:rPr>
          <w:rFonts w:ascii="Times New Roman" w:hAnsi="Times New Roman" w:eastAsia="宋体"/>
          <w:color w:val="000000"/>
          <w:sz w:val="24"/>
        </w:rPr>
        <w:t>这种分层方式把变化频繁的界面与相对稳定的业务规则隔离。新增健康页面时可以复用现有 API 和用户身份；更换模型服务时主要调整 Spring AI 配置和业务服务；文件存储从本地迁移到对象存储时不需要修改前端业务流程。各模块通过用户编号、业务状态和时间字段形成统一数据链路。</w:t>
      </w:r>
    </w:p>
    <w:p w14:paraId="754BB67C">
      <w:pPr>
        <w:pStyle w:val="3"/>
        <w:keepNext/>
        <w:pageBreakBefore/>
        <w:spacing w:before="120" w:after="120" w:line="400" w:lineRule="exact"/>
      </w:pPr>
      <w:r>
        <w:rPr>
          <w:rFonts w:ascii="Times New Roman" w:hAnsi="Times New Roman" w:eastAsia="宋体"/>
          <w:b/>
          <w:color w:val="000000"/>
          <w:sz w:val="28"/>
        </w:rPr>
        <w:t>4.2 核心模块功能设计</w:t>
      </w:r>
    </w:p>
    <w:p w14:paraId="49916D33">
      <w:pPr>
        <w:pStyle w:val="5"/>
        <w:keepNext/>
        <w:spacing w:before="60" w:after="60" w:line="400" w:lineRule="exact"/>
      </w:pPr>
      <w:r>
        <w:rPr>
          <w:rFonts w:ascii="Times New Roman" w:hAnsi="Times New Roman" w:eastAsia="宋体"/>
          <w:b/>
          <w:color w:val="000000"/>
          <w:sz w:val="24"/>
        </w:rPr>
        <w:t>4.2.1 模块划分与协作关系</w:t>
      </w:r>
    </w:p>
    <w:p w14:paraId="1C9324BC">
      <w:pPr>
        <w:pStyle w:val="7"/>
        <w:spacing w:before="0" w:after="0" w:line="400" w:lineRule="exact"/>
        <w:ind w:firstLine="480"/>
        <w:jc w:val="both"/>
      </w:pPr>
      <w:r>
        <w:rPr>
          <w:rFonts w:ascii="Times New Roman" w:hAnsi="Times New Roman" w:eastAsia="宋体"/>
          <w:color w:val="000000"/>
          <w:sz w:val="24"/>
        </w:rPr>
        <w:t>平台按照业务内聚原则划分为用户与权限、AI 多模态、健康记录、报告文件、用药与营养、数据看板与后台管理、会员配额七个模块。用户模块提供统一身份，健康记录模块沉淀日记、慢病和用药数据，AI 模块提供辅助问答与文档解读，报告模块管理文件及元数据，数据看板和后台管理分别面向普通用户与管理员。</w:t>
      </w:r>
    </w:p>
    <w:p w14:paraId="0701920F">
      <w:pPr>
        <w:pStyle w:val="7"/>
        <w:spacing w:before="0" w:after="0" w:line="400" w:lineRule="exact"/>
        <w:ind w:firstLine="480"/>
        <w:jc w:val="both"/>
      </w:pPr>
      <w:r>
        <w:rPr>
          <w:rFonts w:ascii="Times New Roman" w:hAnsi="Times New Roman" w:eastAsia="宋体"/>
          <w:color w:val="000000"/>
          <w:sz w:val="24"/>
        </w:rPr>
        <w:t>模块之间不直接共享前端状态，而是通过后端接口和数据库主键协作。用户编号用于限定数据归属，状态字段控制记录生命周期，创建时间和更新时间用于排序、统计与追踪。该设计既避免业务数据散落在页面组件中，也便于后续将模型服务或对象存储独立部署。</w:t>
      </w:r>
    </w:p>
    <w:p w14:paraId="71679AF7">
      <w:pPr>
        <w:keepNext w:val="0"/>
        <w:spacing w:before="40" w:after="120"/>
        <w:jc w:val="center"/>
      </w:pPr>
      <w:r>
        <w:rPr>
          <w:rFonts w:ascii="Times New Roman" w:hAnsi="Times New Roman" w:eastAsia="宋体"/>
          <w:color w:val="000000"/>
          <w:sz w:val="21"/>
        </w:rPr>
        <w:t>表4.1 核心模块职责与输入输出</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59CD05CD">
        <w:tblPrEx>
          <w:tblCellMar>
            <w:top w:w="0" w:type="dxa"/>
            <w:left w:w="108" w:type="dxa"/>
            <w:bottom w:w="0" w:type="dxa"/>
            <w:right w:w="108" w:type="dxa"/>
          </w:tblCellMar>
        </w:tblPrEx>
        <w:trPr>
          <w:tblHeader/>
          <w:jc w:val="center"/>
        </w:trPr>
        <w:tc>
          <w:tcPr>
            <w:tcW w:w="165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27D4A3F">
            <w:pPr>
              <w:jc w:val="center"/>
            </w:pPr>
            <w:r>
              <w:rPr>
                <w:rFonts w:ascii="Times New Roman" w:hAnsi="Times New Roman" w:eastAsia="宋体"/>
                <w:b w:val="0"/>
                <w:color w:val="000000"/>
                <w:sz w:val="17"/>
              </w:rPr>
              <w:t>模块</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9295605">
            <w:pPr>
              <w:jc w:val="center"/>
            </w:pPr>
            <w:r>
              <w:rPr>
                <w:rFonts w:ascii="Times New Roman" w:hAnsi="Times New Roman" w:eastAsia="宋体"/>
                <w:b w:val="0"/>
                <w:color w:val="000000"/>
                <w:sz w:val="17"/>
              </w:rPr>
              <w:t>主要输入</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F151258">
            <w:pPr>
              <w:jc w:val="center"/>
            </w:pPr>
            <w:r>
              <w:rPr>
                <w:rFonts w:ascii="Times New Roman" w:hAnsi="Times New Roman" w:eastAsia="宋体"/>
                <w:b w:val="0"/>
                <w:color w:val="000000"/>
                <w:sz w:val="17"/>
              </w:rPr>
              <w:t>主要输出</w:t>
            </w:r>
          </w:p>
        </w:tc>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A631ADC">
            <w:pPr>
              <w:jc w:val="center"/>
            </w:pPr>
            <w:r>
              <w:rPr>
                <w:rFonts w:ascii="Times New Roman" w:hAnsi="Times New Roman" w:eastAsia="宋体"/>
                <w:b w:val="0"/>
                <w:color w:val="000000"/>
                <w:sz w:val="17"/>
              </w:rPr>
              <w:t>关联模块</w:t>
            </w:r>
          </w:p>
        </w:tc>
      </w:tr>
      <w:tr w14:paraId="210D77A0">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74157399">
            <w:pPr>
              <w:spacing w:before="0" w:after="0" w:line="240" w:lineRule="auto"/>
              <w:jc w:val="center"/>
            </w:pPr>
            <w:r>
              <w:rPr>
                <w:rFonts w:ascii="Times New Roman" w:hAnsi="Times New Roman" w:eastAsia="宋体"/>
                <w:color w:val="000000"/>
                <w:sz w:val="17"/>
              </w:rPr>
              <w:t>用户与权限</w:t>
            </w:r>
          </w:p>
        </w:tc>
        <w:tc>
          <w:tcPr>
            <w:tcW w:w="2880" w:type="dxa"/>
            <w:tcMar>
              <w:top w:w="80" w:type="dxa"/>
              <w:left w:w="90" w:type="dxa"/>
              <w:bottom w:w="80" w:type="dxa"/>
              <w:right w:w="90" w:type="dxa"/>
            </w:tcMar>
            <w:vAlign w:val="center"/>
          </w:tcPr>
          <w:p w14:paraId="375A3F1D">
            <w:pPr>
              <w:spacing w:before="0" w:after="0" w:line="240" w:lineRule="auto"/>
              <w:jc w:val="center"/>
            </w:pPr>
            <w:r>
              <w:rPr>
                <w:rFonts w:ascii="Times New Roman" w:hAnsi="Times New Roman" w:eastAsia="宋体"/>
                <w:color w:val="000000"/>
                <w:sz w:val="17"/>
              </w:rPr>
              <w:t>账号、密码、角色、个人资料</w:t>
            </w:r>
          </w:p>
        </w:tc>
        <w:tc>
          <w:tcPr>
            <w:tcW w:w="2880" w:type="dxa"/>
            <w:tcMar>
              <w:top w:w="80" w:type="dxa"/>
              <w:left w:w="90" w:type="dxa"/>
              <w:bottom w:w="80" w:type="dxa"/>
              <w:right w:w="90" w:type="dxa"/>
            </w:tcMar>
            <w:vAlign w:val="center"/>
          </w:tcPr>
          <w:p w14:paraId="629EAE10">
            <w:pPr>
              <w:spacing w:before="0" w:after="0" w:line="240" w:lineRule="auto"/>
              <w:jc w:val="center"/>
            </w:pPr>
            <w:r>
              <w:rPr>
                <w:rFonts w:ascii="Times New Roman" w:hAnsi="Times New Roman" w:eastAsia="宋体"/>
                <w:color w:val="000000"/>
                <w:sz w:val="17"/>
              </w:rPr>
              <w:t>身份信息、访问范围</w:t>
            </w:r>
          </w:p>
        </w:tc>
        <w:tc>
          <w:tcPr>
            <w:tcW w:w="2448" w:type="dxa"/>
            <w:tcMar>
              <w:top w:w="80" w:type="dxa"/>
              <w:left w:w="90" w:type="dxa"/>
              <w:bottom w:w="80" w:type="dxa"/>
              <w:right w:w="90" w:type="dxa"/>
            </w:tcMar>
            <w:vAlign w:val="center"/>
          </w:tcPr>
          <w:p w14:paraId="51A543F1">
            <w:pPr>
              <w:spacing w:before="0" w:after="0" w:line="240" w:lineRule="auto"/>
              <w:jc w:val="center"/>
            </w:pPr>
            <w:r>
              <w:rPr>
                <w:rFonts w:ascii="Times New Roman" w:hAnsi="Times New Roman" w:eastAsia="宋体"/>
                <w:color w:val="000000"/>
                <w:sz w:val="17"/>
              </w:rPr>
              <w:t>全部业务模块</w:t>
            </w:r>
          </w:p>
        </w:tc>
      </w:tr>
      <w:tr w14:paraId="7335B0CC">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2A7E62AF">
            <w:pPr>
              <w:spacing w:before="0" w:after="0" w:line="240" w:lineRule="auto"/>
              <w:jc w:val="center"/>
            </w:pPr>
            <w:r>
              <w:rPr>
                <w:rFonts w:ascii="Times New Roman" w:hAnsi="Times New Roman" w:eastAsia="宋体"/>
                <w:color w:val="000000"/>
                <w:sz w:val="17"/>
              </w:rPr>
              <w:t>AI 多模态</w:t>
            </w:r>
          </w:p>
        </w:tc>
        <w:tc>
          <w:tcPr>
            <w:tcW w:w="2880" w:type="dxa"/>
            <w:tcMar>
              <w:top w:w="80" w:type="dxa"/>
              <w:left w:w="90" w:type="dxa"/>
              <w:bottom w:w="80" w:type="dxa"/>
              <w:right w:w="90" w:type="dxa"/>
            </w:tcMar>
            <w:vAlign w:val="center"/>
          </w:tcPr>
          <w:p w14:paraId="32D744D7">
            <w:pPr>
              <w:spacing w:before="0" w:after="0" w:line="240" w:lineRule="auto"/>
              <w:jc w:val="center"/>
            </w:pPr>
            <w:r>
              <w:rPr>
                <w:rFonts w:ascii="Times New Roman" w:hAnsi="Times New Roman" w:eastAsia="宋体"/>
                <w:color w:val="000000"/>
                <w:sz w:val="17"/>
              </w:rPr>
              <w:t>问题、报告、图像、症状</w:t>
            </w:r>
          </w:p>
        </w:tc>
        <w:tc>
          <w:tcPr>
            <w:tcW w:w="2880" w:type="dxa"/>
            <w:tcMar>
              <w:top w:w="80" w:type="dxa"/>
              <w:left w:w="90" w:type="dxa"/>
              <w:bottom w:w="80" w:type="dxa"/>
              <w:right w:w="90" w:type="dxa"/>
            </w:tcMar>
            <w:vAlign w:val="center"/>
          </w:tcPr>
          <w:p w14:paraId="6B11BE11">
            <w:pPr>
              <w:spacing w:before="0" w:after="0" w:line="240" w:lineRule="auto"/>
              <w:jc w:val="center"/>
            </w:pPr>
            <w:r>
              <w:rPr>
                <w:rFonts w:ascii="Times New Roman" w:hAnsi="Times New Roman" w:eastAsia="宋体"/>
                <w:color w:val="000000"/>
                <w:sz w:val="17"/>
              </w:rPr>
              <w:t>辅助建议、摘要、风险提示</w:t>
            </w:r>
          </w:p>
        </w:tc>
        <w:tc>
          <w:tcPr>
            <w:tcW w:w="2448" w:type="dxa"/>
            <w:tcMar>
              <w:top w:w="80" w:type="dxa"/>
              <w:left w:w="90" w:type="dxa"/>
              <w:bottom w:w="80" w:type="dxa"/>
              <w:right w:w="90" w:type="dxa"/>
            </w:tcMar>
            <w:vAlign w:val="center"/>
          </w:tcPr>
          <w:p w14:paraId="19D3DB35">
            <w:pPr>
              <w:spacing w:before="0" w:after="0" w:line="240" w:lineRule="auto"/>
              <w:jc w:val="center"/>
            </w:pPr>
            <w:r>
              <w:rPr>
                <w:rFonts w:ascii="Times New Roman" w:hAnsi="Times New Roman" w:eastAsia="宋体"/>
                <w:color w:val="000000"/>
                <w:sz w:val="17"/>
              </w:rPr>
              <w:t>健康管理、报告文件、会员配额</w:t>
            </w:r>
          </w:p>
        </w:tc>
      </w:tr>
      <w:tr w14:paraId="73DDA13A">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14A3FCF4">
            <w:pPr>
              <w:spacing w:before="0" w:after="0" w:line="240" w:lineRule="auto"/>
              <w:jc w:val="center"/>
            </w:pPr>
            <w:r>
              <w:rPr>
                <w:rFonts w:ascii="Times New Roman" w:hAnsi="Times New Roman" w:eastAsia="宋体"/>
                <w:color w:val="000000"/>
                <w:sz w:val="17"/>
              </w:rPr>
              <w:t>健康管理</w:t>
            </w:r>
          </w:p>
        </w:tc>
        <w:tc>
          <w:tcPr>
            <w:tcW w:w="2880" w:type="dxa"/>
            <w:tcMar>
              <w:top w:w="80" w:type="dxa"/>
              <w:left w:w="90" w:type="dxa"/>
              <w:bottom w:w="80" w:type="dxa"/>
              <w:right w:w="90" w:type="dxa"/>
            </w:tcMar>
            <w:vAlign w:val="center"/>
          </w:tcPr>
          <w:p w14:paraId="4F3D597F">
            <w:r>
              <w:t>日记、慢病、用药和报告元数据</w:t>
            </w:r>
          </w:p>
        </w:tc>
        <w:tc>
          <w:tcPr>
            <w:tcW w:w="2880" w:type="dxa"/>
            <w:tcMar>
              <w:top w:w="80" w:type="dxa"/>
              <w:left w:w="90" w:type="dxa"/>
              <w:bottom w:w="80" w:type="dxa"/>
              <w:right w:w="90" w:type="dxa"/>
            </w:tcMar>
            <w:vAlign w:val="center"/>
          </w:tcPr>
          <w:p w14:paraId="739C0D45">
            <w:r>
              <w:t>长期健康记录与统计数据</w:t>
            </w:r>
          </w:p>
        </w:tc>
        <w:tc>
          <w:tcPr>
            <w:tcW w:w="2448" w:type="dxa"/>
            <w:tcMar>
              <w:top w:w="80" w:type="dxa"/>
              <w:left w:w="90" w:type="dxa"/>
              <w:bottom w:w="80" w:type="dxa"/>
              <w:right w:w="90" w:type="dxa"/>
            </w:tcMar>
            <w:vAlign w:val="center"/>
          </w:tcPr>
          <w:p w14:paraId="573EDE8D">
            <w:r>
              <w:t>数据看板、AI 辅助与报告管理</w:t>
            </w:r>
          </w:p>
        </w:tc>
      </w:tr>
      <w:tr w14:paraId="17AF1752">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71256C3B">
            <w:r>
              <w:t>数据看板</w:t>
            </w:r>
          </w:p>
        </w:tc>
        <w:tc>
          <w:tcPr>
            <w:tcW w:w="2880" w:type="dxa"/>
            <w:tcMar>
              <w:top w:w="80" w:type="dxa"/>
              <w:left w:w="90" w:type="dxa"/>
              <w:bottom w:w="80" w:type="dxa"/>
              <w:right w:w="90" w:type="dxa"/>
            </w:tcMar>
            <w:vAlign w:val="center"/>
          </w:tcPr>
          <w:p w14:paraId="6FC4A4C0">
            <w:r>
              <w:t>健康统计与时间序列</w:t>
            </w:r>
          </w:p>
        </w:tc>
        <w:tc>
          <w:tcPr>
            <w:tcW w:w="2880" w:type="dxa"/>
            <w:tcMar>
              <w:top w:w="80" w:type="dxa"/>
              <w:left w:w="90" w:type="dxa"/>
              <w:bottom w:w="80" w:type="dxa"/>
              <w:right w:w="90" w:type="dxa"/>
            </w:tcMar>
            <w:vAlign w:val="center"/>
          </w:tcPr>
          <w:p w14:paraId="35BDA2D6">
            <w:r>
              <w:t>指标卡、趋势图和风险分层</w:t>
            </w:r>
          </w:p>
        </w:tc>
        <w:tc>
          <w:tcPr>
            <w:tcW w:w="2448" w:type="dxa"/>
            <w:tcMar>
              <w:top w:w="80" w:type="dxa"/>
              <w:left w:w="90" w:type="dxa"/>
              <w:bottom w:w="80" w:type="dxa"/>
              <w:right w:w="90" w:type="dxa"/>
            </w:tcMar>
            <w:vAlign w:val="center"/>
          </w:tcPr>
          <w:p w14:paraId="543C4812">
            <w:r>
              <w:t>健康记录与用户模块</w:t>
            </w:r>
          </w:p>
        </w:tc>
      </w:tr>
      <w:tr w14:paraId="70BBC7D2">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70693468">
            <w:pPr>
              <w:spacing w:before="0" w:after="0" w:line="240" w:lineRule="auto"/>
              <w:jc w:val="center"/>
            </w:pPr>
            <w:r>
              <w:rPr>
                <w:rFonts w:ascii="Times New Roman" w:hAnsi="Times New Roman" w:eastAsia="宋体"/>
                <w:color w:val="000000"/>
                <w:sz w:val="17"/>
              </w:rPr>
              <w:t>会员与运营</w:t>
            </w:r>
          </w:p>
        </w:tc>
        <w:tc>
          <w:tcPr>
            <w:tcW w:w="2880" w:type="dxa"/>
            <w:tcMar>
              <w:top w:w="80" w:type="dxa"/>
              <w:left w:w="90" w:type="dxa"/>
              <w:bottom w:w="80" w:type="dxa"/>
              <w:right w:w="90" w:type="dxa"/>
            </w:tcMar>
            <w:vAlign w:val="center"/>
          </w:tcPr>
          <w:p w14:paraId="28A3AE4F">
            <w:pPr>
              <w:spacing w:before="0" w:after="0" w:line="240" w:lineRule="auto"/>
              <w:jc w:val="center"/>
            </w:pPr>
            <w:r>
              <w:rPr>
                <w:rFonts w:ascii="Times New Roman" w:hAnsi="Times New Roman" w:eastAsia="宋体"/>
                <w:color w:val="000000"/>
                <w:sz w:val="17"/>
              </w:rPr>
              <w:t>订阅、订单、调用日志</w:t>
            </w:r>
          </w:p>
        </w:tc>
        <w:tc>
          <w:tcPr>
            <w:tcW w:w="2880" w:type="dxa"/>
            <w:tcMar>
              <w:top w:w="80" w:type="dxa"/>
              <w:left w:w="90" w:type="dxa"/>
              <w:bottom w:w="80" w:type="dxa"/>
              <w:right w:w="90" w:type="dxa"/>
            </w:tcMar>
            <w:vAlign w:val="center"/>
          </w:tcPr>
          <w:p w14:paraId="6ADD6A0C">
            <w:pPr>
              <w:spacing w:before="0" w:after="0" w:line="240" w:lineRule="auto"/>
              <w:jc w:val="center"/>
            </w:pPr>
            <w:r>
              <w:rPr>
                <w:rFonts w:ascii="Times New Roman" w:hAnsi="Times New Roman" w:eastAsia="宋体"/>
                <w:color w:val="000000"/>
                <w:sz w:val="17"/>
              </w:rPr>
              <w:t>额度、成本和趋势统计</w:t>
            </w:r>
          </w:p>
        </w:tc>
        <w:tc>
          <w:tcPr>
            <w:tcW w:w="2448" w:type="dxa"/>
            <w:tcMar>
              <w:top w:w="80" w:type="dxa"/>
              <w:left w:w="90" w:type="dxa"/>
              <w:bottom w:w="80" w:type="dxa"/>
              <w:right w:w="90" w:type="dxa"/>
            </w:tcMar>
            <w:vAlign w:val="center"/>
          </w:tcPr>
          <w:p w14:paraId="678043BF">
            <w:pPr>
              <w:spacing w:before="0" w:after="0" w:line="240" w:lineRule="auto"/>
              <w:jc w:val="center"/>
            </w:pPr>
            <w:r>
              <w:rPr>
                <w:rFonts w:ascii="Times New Roman" w:hAnsi="Times New Roman" w:eastAsia="宋体"/>
                <w:color w:val="000000"/>
                <w:sz w:val="17"/>
              </w:rPr>
              <w:t>AI 多模态、管理员模块</w:t>
            </w:r>
          </w:p>
        </w:tc>
      </w:tr>
      <w:tr w14:paraId="3D462EDB">
        <w:tblPrEx>
          <w:tblCellMar>
            <w:top w:w="0" w:type="dxa"/>
            <w:left w:w="108" w:type="dxa"/>
            <w:bottom w:w="0" w:type="dxa"/>
            <w:right w:w="108" w:type="dxa"/>
          </w:tblCellMar>
        </w:tblPrEx>
        <w:trPr>
          <w:jc w:val="center"/>
        </w:trPr>
        <w:tc>
          <w:tcPr>
            <w:tcW w:w="1656" w:type="dxa"/>
            <w:tcBorders>
              <w:top w:val="nil"/>
              <w:left w:val="nil"/>
              <w:bottom w:val="single" w:color="000000" w:sz="12" w:space="0"/>
              <w:right w:val="nil"/>
              <w:tl2br w:val="nil"/>
            </w:tcBorders>
            <w:tcMar>
              <w:top w:w="80" w:type="dxa"/>
              <w:left w:w="90" w:type="dxa"/>
              <w:bottom w:w="80" w:type="dxa"/>
              <w:right w:w="90" w:type="dxa"/>
            </w:tcMar>
            <w:vAlign w:val="center"/>
          </w:tcPr>
          <w:p w14:paraId="34DA428F">
            <w:r>
              <w:t>后台管理</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556CB4B6">
            <w:r>
              <w:t>用户、角色、会员与额度</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39158A41">
            <w:r>
              <w:t>账号状态与运营统计</w:t>
            </w:r>
          </w:p>
        </w:tc>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399C619A">
            <w:r>
              <w:t>用户与会员模块</w:t>
            </w:r>
          </w:p>
        </w:tc>
      </w:tr>
    </w:tbl>
    <w:p w14:paraId="041EF099">
      <w:pPr>
        <w:spacing w:after="40"/>
      </w:pPr>
    </w:p>
    <w:p w14:paraId="1E28E1A9">
      <w:pPr>
        <w:pStyle w:val="5"/>
        <w:keepNext/>
        <w:spacing w:before="60" w:after="60" w:line="400" w:lineRule="exact"/>
      </w:pPr>
      <w:r>
        <w:rPr>
          <w:rFonts w:ascii="Times New Roman" w:hAnsi="Times New Roman" w:eastAsia="宋体"/>
          <w:b/>
          <w:color w:val="000000"/>
          <w:sz w:val="24"/>
        </w:rPr>
        <w:t>4.2.2 AI 多模态智能服务模块设计</w:t>
      </w:r>
    </w:p>
    <w:p w14:paraId="5AECED28">
      <w:pPr>
        <w:pStyle w:val="7"/>
        <w:spacing w:before="0" w:after="0" w:line="400" w:lineRule="exact"/>
        <w:ind w:firstLine="480"/>
        <w:jc w:val="both"/>
      </w:pPr>
      <w:r>
        <w:rPr>
          <w:rFonts w:ascii="Times New Roman" w:hAnsi="Times New Roman" w:eastAsia="宋体"/>
          <w:color w:val="000000"/>
          <w:sz w:val="24"/>
        </w:rPr>
        <w:t>AI 多模态模块面向文本健康问答、PDF 检查报告、图片以及结构化症状信息。输入层首先完成登录、内容、文件类型、文件大小和剩余配额校验；上下文层根据会话编号读取历史消息，并按需要补充日记、报告摘要或用户当前输入；服务层分别调用 Spring AI、文档解析器和 OpenCV；结果层完成文本清洗、风险提示、记录保存和调用统计。</w:t>
      </w:r>
    </w:p>
    <w:p w14:paraId="29BB441F">
      <w:pPr>
        <w:pStyle w:val="7"/>
        <w:spacing w:before="0" w:after="0" w:line="400" w:lineRule="exact"/>
        <w:ind w:firstLine="480"/>
        <w:jc w:val="both"/>
      </w:pPr>
      <w:r>
        <w:rPr>
          <w:rFonts w:ascii="Times New Roman" w:hAnsi="Times New Roman" w:eastAsia="宋体"/>
          <w:color w:val="000000"/>
          <w:sz w:val="24"/>
        </w:rPr>
        <w:t>不同输入使用独立处理器，避免把文件解析、图像处理和聊天逻辑堆叠在同一控制器中。模型服务异常时保留原文件和用户输入，但不写入成功调用次数；结果落库时记录业务类型和来源，使用户能够区分普通问答、报告解读与影像辅助结果。所有页面均显示医疗辅助边界，高风险内容附加及时就医提示。</w:t>
      </w:r>
    </w:p>
    <w:p w14:paraId="777930DA">
      <w:pPr>
        <w:keepNext/>
        <w:spacing w:before="100" w:after="0"/>
        <w:jc w:val="center"/>
      </w:pPr>
      <w:r>
        <w:drawing>
          <wp:inline distT="0" distB="0" distL="114300" distR="114300">
            <wp:extent cx="5852160" cy="320230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852160" cy="3202372"/>
                    </a:xfrm>
                    <a:prstGeom prst="rect">
                      <a:avLst/>
                    </a:prstGeom>
                  </pic:spPr>
                </pic:pic>
              </a:graphicData>
            </a:graphic>
          </wp:inline>
        </w:drawing>
      </w:r>
    </w:p>
    <w:p w14:paraId="125D7F89">
      <w:pPr>
        <w:keepNext w:val="0"/>
        <w:spacing w:before="40" w:after="120"/>
        <w:jc w:val="center"/>
      </w:pPr>
      <w:r>
        <w:rPr>
          <w:rFonts w:ascii="Times New Roman" w:hAnsi="Times New Roman" w:eastAsia="宋体"/>
          <w:color w:val="000000"/>
          <w:sz w:val="21"/>
        </w:rPr>
        <w:t>图4.1 AI 多模态智能服务模块图</w:t>
      </w:r>
    </w:p>
    <w:p w14:paraId="201989EB">
      <w:pPr>
        <w:keepNext w:val="0"/>
        <w:spacing w:before="40" w:after="120"/>
        <w:jc w:val="center"/>
      </w:pPr>
      <w:r>
        <w:rPr>
          <w:rFonts w:ascii="Times New Roman" w:hAnsi="Times New Roman" w:eastAsia="宋体"/>
          <w:color w:val="000000"/>
          <w:sz w:val="21"/>
        </w:rPr>
        <w:t>表4.2 多模态输入处理策略</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213FED76">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89C8E4A">
            <w:pPr>
              <w:jc w:val="center"/>
            </w:pPr>
            <w:r>
              <w:rPr>
                <w:rFonts w:ascii="Times New Roman" w:hAnsi="Times New Roman" w:eastAsia="宋体"/>
                <w:b w:val="0"/>
                <w:color w:val="000000"/>
                <w:sz w:val="17"/>
              </w:rPr>
              <w:t>输入类型</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237CA96">
            <w:pPr>
              <w:jc w:val="center"/>
            </w:pPr>
            <w:r>
              <w:rPr>
                <w:rFonts w:ascii="Times New Roman" w:hAnsi="Times New Roman" w:eastAsia="宋体"/>
                <w:b w:val="0"/>
                <w:color w:val="000000"/>
                <w:sz w:val="17"/>
              </w:rPr>
              <w:t>校验内容</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1187B8F">
            <w:pPr>
              <w:jc w:val="center"/>
            </w:pPr>
            <w:r>
              <w:rPr>
                <w:rFonts w:ascii="Times New Roman" w:hAnsi="Times New Roman" w:eastAsia="宋体"/>
                <w:b w:val="0"/>
                <w:color w:val="000000"/>
                <w:sz w:val="17"/>
              </w:rPr>
              <w:t>处理组件</w:t>
            </w:r>
          </w:p>
        </w:tc>
        <w:tc>
          <w:tcPr>
            <w:tcW w:w="237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1240CC8">
            <w:pPr>
              <w:jc w:val="center"/>
            </w:pPr>
            <w:r>
              <w:rPr>
                <w:rFonts w:ascii="Times New Roman" w:hAnsi="Times New Roman" w:eastAsia="宋体"/>
                <w:b w:val="0"/>
                <w:color w:val="000000"/>
                <w:sz w:val="17"/>
              </w:rPr>
              <w:t>结果形式</w:t>
            </w:r>
          </w:p>
        </w:tc>
      </w:tr>
      <w:tr w14:paraId="73280921">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77F0C57">
            <w:pPr>
              <w:spacing w:before="0" w:after="0" w:line="240" w:lineRule="auto"/>
              <w:jc w:val="center"/>
            </w:pPr>
            <w:r>
              <w:rPr>
                <w:rFonts w:ascii="Times New Roman" w:hAnsi="Times New Roman" w:eastAsia="宋体"/>
                <w:color w:val="000000"/>
                <w:sz w:val="17"/>
              </w:rPr>
              <w:t>文本问题</w:t>
            </w:r>
          </w:p>
        </w:tc>
        <w:tc>
          <w:tcPr>
            <w:tcW w:w="2880" w:type="dxa"/>
            <w:tcMar>
              <w:top w:w="80" w:type="dxa"/>
              <w:left w:w="90" w:type="dxa"/>
              <w:bottom w:w="80" w:type="dxa"/>
              <w:right w:w="90" w:type="dxa"/>
            </w:tcMar>
            <w:vAlign w:val="center"/>
          </w:tcPr>
          <w:p w14:paraId="6C1DD5DD">
            <w:pPr>
              <w:spacing w:before="0" w:after="0" w:line="240" w:lineRule="auto"/>
              <w:jc w:val="center"/>
            </w:pPr>
            <w:r>
              <w:rPr>
                <w:rFonts w:ascii="Times New Roman" w:hAnsi="Times New Roman" w:eastAsia="宋体"/>
                <w:color w:val="000000"/>
                <w:sz w:val="17"/>
              </w:rPr>
              <w:t>非空、长度、登录与配额</w:t>
            </w:r>
          </w:p>
        </w:tc>
        <w:tc>
          <w:tcPr>
            <w:tcW w:w="2880" w:type="dxa"/>
            <w:tcMar>
              <w:top w:w="80" w:type="dxa"/>
              <w:left w:w="90" w:type="dxa"/>
              <w:bottom w:w="80" w:type="dxa"/>
              <w:right w:w="90" w:type="dxa"/>
            </w:tcMar>
            <w:vAlign w:val="center"/>
          </w:tcPr>
          <w:p w14:paraId="10A28FF9">
            <w:pPr>
              <w:spacing w:before="0" w:after="0" w:line="240" w:lineRule="auto"/>
              <w:jc w:val="left"/>
            </w:pPr>
            <w:r>
              <w:rPr>
                <w:rFonts w:ascii="Times New Roman" w:hAnsi="Times New Roman" w:eastAsia="宋体"/>
                <w:color w:val="000000"/>
                <w:sz w:val="17"/>
              </w:rPr>
              <w:t>ChatController、Spring AI</w:t>
            </w:r>
          </w:p>
        </w:tc>
        <w:tc>
          <w:tcPr>
            <w:tcW w:w="2376" w:type="dxa"/>
            <w:tcMar>
              <w:top w:w="80" w:type="dxa"/>
              <w:left w:w="90" w:type="dxa"/>
              <w:bottom w:w="80" w:type="dxa"/>
              <w:right w:w="90" w:type="dxa"/>
            </w:tcMar>
            <w:vAlign w:val="center"/>
          </w:tcPr>
          <w:p w14:paraId="6573E201">
            <w:pPr>
              <w:spacing w:before="0" w:after="0" w:line="240" w:lineRule="auto"/>
              <w:jc w:val="center"/>
            </w:pPr>
            <w:r>
              <w:rPr>
                <w:rFonts w:ascii="Times New Roman" w:hAnsi="Times New Roman" w:eastAsia="宋体"/>
                <w:color w:val="000000"/>
                <w:sz w:val="17"/>
              </w:rPr>
              <w:t>对话消息与辅助建议</w:t>
            </w:r>
          </w:p>
        </w:tc>
      </w:tr>
      <w:tr w14:paraId="1AE112B6">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891F1F5">
            <w:pPr>
              <w:spacing w:before="0" w:after="0" w:line="240" w:lineRule="auto"/>
              <w:jc w:val="center"/>
            </w:pPr>
            <w:r>
              <w:rPr>
                <w:rFonts w:ascii="Times New Roman" w:hAnsi="Times New Roman" w:eastAsia="宋体"/>
                <w:color w:val="000000"/>
                <w:sz w:val="17"/>
              </w:rPr>
              <w:t>PDF 报告</w:t>
            </w:r>
          </w:p>
        </w:tc>
        <w:tc>
          <w:tcPr>
            <w:tcW w:w="2880" w:type="dxa"/>
            <w:tcMar>
              <w:top w:w="80" w:type="dxa"/>
              <w:left w:w="90" w:type="dxa"/>
              <w:bottom w:w="80" w:type="dxa"/>
              <w:right w:w="90" w:type="dxa"/>
            </w:tcMar>
            <w:vAlign w:val="center"/>
          </w:tcPr>
          <w:p w14:paraId="6EF9DD0D">
            <w:pPr>
              <w:spacing w:before="0" w:after="0" w:line="240" w:lineRule="auto"/>
              <w:jc w:val="center"/>
            </w:pPr>
            <w:r>
              <w:rPr>
                <w:rFonts w:ascii="Times New Roman" w:hAnsi="Times New Roman" w:eastAsia="宋体"/>
                <w:color w:val="000000"/>
                <w:sz w:val="17"/>
              </w:rPr>
              <w:t>扩展名、大小、用户归属</w:t>
            </w:r>
          </w:p>
        </w:tc>
        <w:tc>
          <w:tcPr>
            <w:tcW w:w="2880" w:type="dxa"/>
            <w:tcMar>
              <w:top w:w="80" w:type="dxa"/>
              <w:left w:w="90" w:type="dxa"/>
              <w:bottom w:w="80" w:type="dxa"/>
              <w:right w:w="90" w:type="dxa"/>
            </w:tcMar>
            <w:vAlign w:val="center"/>
          </w:tcPr>
          <w:p w14:paraId="58D2B035">
            <w:pPr>
              <w:spacing w:before="0" w:after="0" w:line="240" w:lineRule="auto"/>
              <w:jc w:val="left"/>
            </w:pPr>
            <w:r>
              <w:rPr>
                <w:rFonts w:ascii="Times New Roman" w:hAnsi="Times New Roman" w:eastAsia="宋体"/>
                <w:color w:val="000000"/>
                <w:sz w:val="17"/>
              </w:rPr>
              <w:t>PdfController、MinIO、文档解析</w:t>
            </w:r>
          </w:p>
        </w:tc>
        <w:tc>
          <w:tcPr>
            <w:tcW w:w="2376" w:type="dxa"/>
            <w:tcMar>
              <w:top w:w="80" w:type="dxa"/>
              <w:left w:w="90" w:type="dxa"/>
              <w:bottom w:w="80" w:type="dxa"/>
              <w:right w:w="90" w:type="dxa"/>
            </w:tcMar>
            <w:vAlign w:val="center"/>
          </w:tcPr>
          <w:p w14:paraId="570E779B">
            <w:pPr>
              <w:spacing w:before="0" w:after="0" w:line="240" w:lineRule="auto"/>
              <w:jc w:val="center"/>
            </w:pPr>
            <w:r>
              <w:rPr>
                <w:rFonts w:ascii="Times New Roman" w:hAnsi="Times New Roman" w:eastAsia="宋体"/>
                <w:color w:val="000000"/>
                <w:sz w:val="17"/>
              </w:rPr>
              <w:t>原文预览、摘要与问答</w:t>
            </w:r>
          </w:p>
        </w:tc>
      </w:tr>
      <w:tr w14:paraId="026998ED">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518035C">
            <w:pPr>
              <w:spacing w:before="0" w:after="0" w:line="240" w:lineRule="auto"/>
              <w:jc w:val="center"/>
            </w:pPr>
            <w:r>
              <w:rPr>
                <w:rFonts w:ascii="Times New Roman" w:hAnsi="Times New Roman" w:eastAsia="宋体"/>
                <w:color w:val="000000"/>
                <w:sz w:val="17"/>
              </w:rPr>
              <w:t>图像或视频</w:t>
            </w:r>
          </w:p>
        </w:tc>
        <w:tc>
          <w:tcPr>
            <w:tcW w:w="2880" w:type="dxa"/>
            <w:tcMar>
              <w:top w:w="80" w:type="dxa"/>
              <w:left w:w="90" w:type="dxa"/>
              <w:bottom w:w="80" w:type="dxa"/>
              <w:right w:w="90" w:type="dxa"/>
            </w:tcMar>
            <w:vAlign w:val="center"/>
          </w:tcPr>
          <w:p w14:paraId="1D745F6C">
            <w:pPr>
              <w:spacing w:before="0" w:after="0" w:line="240" w:lineRule="auto"/>
              <w:jc w:val="center"/>
            </w:pPr>
            <w:r>
              <w:rPr>
                <w:rFonts w:ascii="Times New Roman" w:hAnsi="Times New Roman" w:eastAsia="宋体"/>
                <w:color w:val="000000"/>
                <w:sz w:val="17"/>
              </w:rPr>
              <w:t>媒体类型、大小、可读取性</w:t>
            </w:r>
          </w:p>
        </w:tc>
        <w:tc>
          <w:tcPr>
            <w:tcW w:w="2880" w:type="dxa"/>
            <w:tcMar>
              <w:top w:w="80" w:type="dxa"/>
              <w:left w:w="90" w:type="dxa"/>
              <w:bottom w:w="80" w:type="dxa"/>
              <w:right w:w="90" w:type="dxa"/>
            </w:tcMar>
            <w:vAlign w:val="center"/>
          </w:tcPr>
          <w:p w14:paraId="39E4F85A">
            <w:pPr>
              <w:spacing w:before="0" w:after="0" w:line="240" w:lineRule="auto"/>
              <w:jc w:val="left"/>
            </w:pPr>
            <w:r>
              <w:rPr>
                <w:rFonts w:ascii="Times New Roman" w:hAnsi="Times New Roman" w:eastAsia="宋体"/>
                <w:color w:val="000000"/>
                <w:sz w:val="17"/>
              </w:rPr>
              <w:t>ImageProcessingController、OpenCV</w:t>
            </w:r>
          </w:p>
        </w:tc>
        <w:tc>
          <w:tcPr>
            <w:tcW w:w="2376" w:type="dxa"/>
            <w:tcMar>
              <w:top w:w="80" w:type="dxa"/>
              <w:left w:w="90" w:type="dxa"/>
              <w:bottom w:w="80" w:type="dxa"/>
              <w:right w:w="90" w:type="dxa"/>
            </w:tcMar>
            <w:vAlign w:val="center"/>
          </w:tcPr>
          <w:p w14:paraId="4E41A5C5">
            <w:pPr>
              <w:spacing w:before="0" w:after="0" w:line="240" w:lineRule="auto"/>
              <w:jc w:val="center"/>
            </w:pPr>
            <w:r>
              <w:rPr>
                <w:rFonts w:ascii="Times New Roman" w:hAnsi="Times New Roman" w:eastAsia="宋体"/>
                <w:color w:val="000000"/>
                <w:sz w:val="17"/>
              </w:rPr>
              <w:t>视觉特征与辅助结果</w:t>
            </w:r>
          </w:p>
        </w:tc>
      </w:tr>
      <w:tr w14:paraId="51DC5F82">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5827297B">
            <w:pPr>
              <w:spacing w:before="0" w:after="0" w:line="240" w:lineRule="auto"/>
              <w:jc w:val="center"/>
            </w:pPr>
            <w:r>
              <w:rPr>
                <w:rFonts w:ascii="Times New Roman" w:hAnsi="Times New Roman" w:eastAsia="宋体"/>
                <w:color w:val="000000"/>
                <w:sz w:val="17"/>
              </w:rPr>
              <w:t>症状信息</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2A87A818">
            <w:pPr>
              <w:spacing w:before="0" w:after="0" w:line="240" w:lineRule="auto"/>
              <w:jc w:val="center"/>
            </w:pPr>
            <w:r>
              <w:rPr>
                <w:rFonts w:ascii="Times New Roman" w:hAnsi="Times New Roman" w:eastAsia="宋体"/>
                <w:color w:val="000000"/>
                <w:sz w:val="17"/>
              </w:rPr>
              <w:t>持续时间、严重度、年龄等</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24FA2A6B">
            <w:pPr>
              <w:spacing w:before="0" w:after="0" w:line="240" w:lineRule="auto"/>
              <w:jc w:val="left"/>
            </w:pPr>
            <w:r>
              <w:rPr>
                <w:rFonts w:ascii="Times New Roman" w:hAnsi="Times New Roman" w:eastAsia="宋体"/>
                <w:color w:val="000000"/>
                <w:sz w:val="17"/>
              </w:rPr>
              <w:t>SymptomChecker 页面与 AI 服务</w:t>
            </w:r>
          </w:p>
        </w:tc>
        <w:tc>
          <w:tcPr>
            <w:tcW w:w="2376" w:type="dxa"/>
            <w:tcBorders>
              <w:top w:val="nil"/>
              <w:left w:val="nil"/>
              <w:bottom w:val="single" w:color="000000" w:sz="12" w:space="0"/>
              <w:right w:val="nil"/>
              <w:tl2br w:val="nil"/>
            </w:tcBorders>
            <w:tcMar>
              <w:top w:w="80" w:type="dxa"/>
              <w:left w:w="90" w:type="dxa"/>
              <w:bottom w:w="80" w:type="dxa"/>
              <w:right w:w="90" w:type="dxa"/>
            </w:tcMar>
            <w:vAlign w:val="center"/>
          </w:tcPr>
          <w:p w14:paraId="533DBBDF">
            <w:pPr>
              <w:spacing w:before="0" w:after="0" w:line="240" w:lineRule="auto"/>
              <w:jc w:val="center"/>
            </w:pPr>
            <w:r>
              <w:rPr>
                <w:rFonts w:ascii="Times New Roman" w:hAnsi="Times New Roman" w:eastAsia="宋体"/>
                <w:color w:val="000000"/>
                <w:sz w:val="17"/>
              </w:rPr>
              <w:t>分级建议和风险提示</w:t>
            </w:r>
          </w:p>
        </w:tc>
      </w:tr>
    </w:tbl>
    <w:p w14:paraId="63A4EBF7">
      <w:pPr>
        <w:spacing w:after="40"/>
      </w:pPr>
    </w:p>
    <w:p w14:paraId="3E527425">
      <w:pPr>
        <w:pStyle w:val="5"/>
        <w:keepNext/>
        <w:spacing w:before="60" w:after="60" w:line="400" w:lineRule="exact"/>
      </w:pPr>
      <w:r>
        <w:rPr>
          <w:rFonts w:ascii="Times New Roman" w:hAnsi="Times New Roman" w:eastAsia="宋体"/>
          <w:b/>
          <w:color w:val="000000"/>
          <w:sz w:val="24"/>
        </w:rPr>
        <w:t>4.2.3 健康日记与慢病用药模块设计</w:t>
      </w:r>
    </w:p>
    <w:p w14:paraId="502FDEB1">
      <w:pPr>
        <w:pStyle w:val="7"/>
        <w:spacing w:before="0" w:after="0" w:line="400" w:lineRule="exact"/>
        <w:ind w:firstLine="480"/>
        <w:jc w:val="both"/>
      </w:pPr>
      <w:r>
        <w:rPr>
          <w:rFonts w:ascii="Times New Roman" w:hAnsi="Times New Roman" w:eastAsia="宋体"/>
          <w:color w:val="000000"/>
          <w:sz w:val="24"/>
        </w:rPr>
        <w:t>健康管理模块以健康日记为每日状态记录，以慢病指标和用药计划为持续管理对象。日记保存情绪、睡眠、运动、饮食与备注，慢病记录保存血压、血糖、体重、心率等指标及异常状态，用药计划则拆分提醒规则与每日执行记录。三类数据均按用户归属和时间组织。</w:t>
      </w:r>
    </w:p>
    <w:p w14:paraId="53502ECC">
      <w:pPr>
        <w:pStyle w:val="7"/>
        <w:spacing w:before="0" w:after="0" w:line="400" w:lineRule="exact"/>
        <w:ind w:firstLine="480"/>
        <w:jc w:val="both"/>
      </w:pPr>
      <w:r>
        <w:rPr>
          <w:rFonts w:ascii="Times New Roman" w:hAnsi="Times New Roman" w:eastAsia="宋体"/>
          <w:color w:val="000000"/>
          <w:sz w:val="24"/>
        </w:rPr>
        <w:t>健康日记、慢病记录和用药提醒均通过前端页面接入后端接口，支持新增、查询、修改和删除。用药提醒从内存集合迁移到 MySQL，MedicineReminder 保存计划，MedicineRecord 保存指定日期和时刻的完成状态；唯一约束避免同一提醒时段重复记录。</w:t>
      </w:r>
    </w:p>
    <w:p w14:paraId="7E631B0D">
      <w:pPr>
        <w:keepNext w:val="0"/>
        <w:spacing w:before="40" w:after="120"/>
        <w:jc w:val="center"/>
      </w:pPr>
      <w:r>
        <w:rPr>
          <w:rFonts w:ascii="Times New Roman" w:hAnsi="Times New Roman" w:eastAsia="宋体"/>
          <w:color w:val="000000"/>
          <w:sz w:val="21"/>
        </w:rPr>
        <w:t>表4.3 健康管理模块关键规则</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17AC2217">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41B0286">
            <w:pPr>
              <w:jc w:val="center"/>
            </w:pPr>
            <w:r>
              <w:rPr>
                <w:rFonts w:ascii="Times New Roman" w:hAnsi="Times New Roman" w:eastAsia="宋体"/>
                <w:b w:val="0"/>
                <w:color w:val="000000"/>
                <w:sz w:val="17"/>
              </w:rPr>
              <w:t>对象</w:t>
            </w:r>
          </w:p>
        </w:tc>
        <w:tc>
          <w:tcPr>
            <w:tcW w:w="360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EBB8F37">
            <w:pPr>
              <w:jc w:val="center"/>
            </w:pPr>
            <w:r>
              <w:rPr>
                <w:rFonts w:ascii="Times New Roman" w:hAnsi="Times New Roman" w:eastAsia="宋体"/>
                <w:b w:val="0"/>
                <w:color w:val="000000"/>
                <w:sz w:val="17"/>
              </w:rPr>
              <w:t>关键规则</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561B780">
            <w:pPr>
              <w:jc w:val="center"/>
            </w:pPr>
            <w:r>
              <w:rPr>
                <w:rFonts w:ascii="Times New Roman" w:hAnsi="Times New Roman" w:eastAsia="宋体"/>
                <w:b w:val="0"/>
                <w:color w:val="000000"/>
                <w:sz w:val="17"/>
              </w:rPr>
              <w:t>典型状态</w:t>
            </w:r>
          </w:p>
        </w:tc>
        <w:tc>
          <w:tcPr>
            <w:tcW w:w="237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9BB9307">
            <w:pPr>
              <w:jc w:val="center"/>
            </w:pPr>
            <w:r>
              <w:rPr>
                <w:rFonts w:ascii="Times New Roman" w:hAnsi="Times New Roman" w:eastAsia="宋体"/>
                <w:b w:val="0"/>
                <w:color w:val="000000"/>
                <w:sz w:val="17"/>
              </w:rPr>
              <w:t>下游用途</w:t>
            </w:r>
          </w:p>
        </w:tc>
      </w:tr>
      <w:tr w14:paraId="0977A633">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574C2CD3">
            <w:r>
              <w:t>体检报告元数据</w:t>
            </w:r>
          </w:p>
        </w:tc>
        <w:tc>
          <w:tcPr>
            <w:tcW w:w="3600" w:type="dxa"/>
            <w:tcMar>
              <w:top w:w="80" w:type="dxa"/>
              <w:left w:w="90" w:type="dxa"/>
              <w:bottom w:w="80" w:type="dxa"/>
              <w:right w:w="90" w:type="dxa"/>
            </w:tcMar>
            <w:vAlign w:val="center"/>
          </w:tcPr>
          <w:p w14:paraId="1835C6FB">
            <w:r>
              <w:t>文件标识在同一用户范围内唯一</w:t>
            </w:r>
          </w:p>
        </w:tc>
        <w:tc>
          <w:tcPr>
            <w:tcW w:w="2160" w:type="dxa"/>
            <w:tcMar>
              <w:top w:w="80" w:type="dxa"/>
              <w:left w:w="90" w:type="dxa"/>
              <w:bottom w:w="80" w:type="dxa"/>
              <w:right w:w="90" w:type="dxa"/>
            </w:tcMar>
            <w:vAlign w:val="center"/>
          </w:tcPr>
          <w:p w14:paraId="512D95A2">
            <w:r>
              <w:t>已上传、已更新、已删除</w:t>
            </w:r>
          </w:p>
        </w:tc>
        <w:tc>
          <w:tcPr>
            <w:tcW w:w="2376" w:type="dxa"/>
            <w:tcMar>
              <w:top w:w="80" w:type="dxa"/>
              <w:left w:w="90" w:type="dxa"/>
              <w:bottom w:w="80" w:type="dxa"/>
              <w:right w:w="90" w:type="dxa"/>
            </w:tcMar>
            <w:vAlign w:val="center"/>
          </w:tcPr>
          <w:p w14:paraId="15697843">
            <w:r>
              <w:t>列表、预览、下载与检索</w:t>
            </w:r>
          </w:p>
        </w:tc>
      </w:tr>
      <w:tr w14:paraId="28858D1E">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0DB2EC60">
            <w:pPr>
              <w:spacing w:before="0" w:after="0" w:line="240" w:lineRule="auto"/>
              <w:jc w:val="center"/>
            </w:pPr>
            <w:r>
              <w:rPr>
                <w:rFonts w:ascii="Times New Roman" w:hAnsi="Times New Roman" w:eastAsia="宋体"/>
                <w:color w:val="000000"/>
                <w:sz w:val="17"/>
              </w:rPr>
              <w:t>健康日记</w:t>
            </w:r>
          </w:p>
        </w:tc>
        <w:tc>
          <w:tcPr>
            <w:tcW w:w="3600" w:type="dxa"/>
            <w:tcMar>
              <w:top w:w="80" w:type="dxa"/>
              <w:left w:w="90" w:type="dxa"/>
              <w:bottom w:w="80" w:type="dxa"/>
              <w:right w:w="90" w:type="dxa"/>
            </w:tcMar>
            <w:vAlign w:val="center"/>
          </w:tcPr>
          <w:p w14:paraId="3C9C2A3A">
            <w:pPr>
              <w:spacing w:before="0" w:after="0" w:line="240" w:lineRule="auto"/>
              <w:jc w:val="center"/>
            </w:pPr>
            <w:r>
              <w:rPr>
                <w:rFonts w:ascii="Times New Roman" w:hAnsi="Times New Roman" w:eastAsia="宋体"/>
                <w:color w:val="000000"/>
                <w:sz w:val="17"/>
              </w:rPr>
              <w:t>同一日期可新增或更新记录</w:t>
            </w:r>
          </w:p>
        </w:tc>
        <w:tc>
          <w:tcPr>
            <w:tcW w:w="2160" w:type="dxa"/>
            <w:tcMar>
              <w:top w:w="80" w:type="dxa"/>
              <w:left w:w="90" w:type="dxa"/>
              <w:bottom w:w="80" w:type="dxa"/>
              <w:right w:w="90" w:type="dxa"/>
            </w:tcMar>
            <w:vAlign w:val="center"/>
          </w:tcPr>
          <w:p w14:paraId="3A92ED80">
            <w:pPr>
              <w:spacing w:before="0" w:after="0" w:line="240" w:lineRule="auto"/>
              <w:jc w:val="center"/>
            </w:pPr>
            <w:r>
              <w:rPr>
                <w:rFonts w:ascii="Times New Roman" w:hAnsi="Times New Roman" w:eastAsia="宋体"/>
                <w:color w:val="000000"/>
                <w:sz w:val="17"/>
              </w:rPr>
              <w:t>正常、含症状</w:t>
            </w:r>
          </w:p>
        </w:tc>
        <w:tc>
          <w:tcPr>
            <w:tcW w:w="2376" w:type="dxa"/>
            <w:tcMar>
              <w:top w:w="80" w:type="dxa"/>
              <w:left w:w="90" w:type="dxa"/>
              <w:bottom w:w="80" w:type="dxa"/>
              <w:right w:w="90" w:type="dxa"/>
            </w:tcMar>
            <w:vAlign w:val="center"/>
          </w:tcPr>
          <w:p w14:paraId="1A314DCC">
            <w:r>
              <w:t>连续记录与情绪统计</w:t>
            </w:r>
          </w:p>
        </w:tc>
      </w:tr>
      <w:tr w14:paraId="0C22E630">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4A7AAC9">
            <w:pPr>
              <w:spacing w:before="0" w:after="0" w:line="240" w:lineRule="auto"/>
              <w:jc w:val="center"/>
            </w:pPr>
            <w:r>
              <w:rPr>
                <w:rFonts w:ascii="Times New Roman" w:hAnsi="Times New Roman" w:eastAsia="宋体"/>
                <w:color w:val="000000"/>
                <w:sz w:val="17"/>
              </w:rPr>
              <w:t>慢病记录</w:t>
            </w:r>
          </w:p>
        </w:tc>
        <w:tc>
          <w:tcPr>
            <w:tcW w:w="3600" w:type="dxa"/>
            <w:tcMar>
              <w:top w:w="80" w:type="dxa"/>
              <w:left w:w="90" w:type="dxa"/>
              <w:bottom w:w="80" w:type="dxa"/>
              <w:right w:w="90" w:type="dxa"/>
            </w:tcMar>
            <w:vAlign w:val="center"/>
          </w:tcPr>
          <w:p w14:paraId="62043992">
            <w:pPr>
              <w:spacing w:before="0" w:after="0" w:line="240" w:lineRule="auto"/>
              <w:jc w:val="center"/>
            </w:pPr>
            <w:r>
              <w:rPr>
                <w:rFonts w:ascii="Times New Roman" w:hAnsi="Times New Roman" w:eastAsia="宋体"/>
                <w:color w:val="000000"/>
                <w:sz w:val="17"/>
              </w:rPr>
              <w:t>记录指标类型与随访时间</w:t>
            </w:r>
          </w:p>
        </w:tc>
        <w:tc>
          <w:tcPr>
            <w:tcW w:w="2160" w:type="dxa"/>
            <w:tcMar>
              <w:top w:w="80" w:type="dxa"/>
              <w:left w:w="90" w:type="dxa"/>
              <w:bottom w:w="80" w:type="dxa"/>
              <w:right w:w="90" w:type="dxa"/>
            </w:tcMar>
            <w:vAlign w:val="center"/>
          </w:tcPr>
          <w:p w14:paraId="6576A50F">
            <w:pPr>
              <w:spacing w:before="0" w:after="0" w:line="240" w:lineRule="auto"/>
              <w:jc w:val="center"/>
            </w:pPr>
            <w:r>
              <w:rPr>
                <w:rFonts w:ascii="Times New Roman" w:hAnsi="Times New Roman" w:eastAsia="宋体"/>
                <w:color w:val="000000"/>
                <w:sz w:val="17"/>
              </w:rPr>
              <w:t>稳定、异常、待复诊</w:t>
            </w:r>
          </w:p>
        </w:tc>
        <w:tc>
          <w:tcPr>
            <w:tcW w:w="2376" w:type="dxa"/>
            <w:tcMar>
              <w:top w:w="80" w:type="dxa"/>
              <w:left w:w="90" w:type="dxa"/>
              <w:bottom w:w="80" w:type="dxa"/>
              <w:right w:w="90" w:type="dxa"/>
            </w:tcMar>
            <w:vAlign w:val="center"/>
          </w:tcPr>
          <w:p w14:paraId="5481DFAC">
            <w:r>
              <w:t>长期趋势与异常统计</w:t>
            </w:r>
          </w:p>
        </w:tc>
      </w:tr>
      <w:tr w14:paraId="0C2ECB96">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47F3991A">
            <w:pPr>
              <w:spacing w:before="0" w:after="0" w:line="240" w:lineRule="auto"/>
              <w:jc w:val="center"/>
            </w:pPr>
            <w:r>
              <w:rPr>
                <w:rFonts w:ascii="Times New Roman" w:hAnsi="Times New Roman" w:eastAsia="宋体"/>
                <w:color w:val="000000"/>
                <w:sz w:val="17"/>
              </w:rPr>
              <w:t>用药计划</w:t>
            </w:r>
          </w:p>
        </w:tc>
        <w:tc>
          <w:tcPr>
            <w:tcW w:w="3600" w:type="dxa"/>
            <w:tcBorders>
              <w:top w:val="nil"/>
              <w:left w:val="nil"/>
              <w:bottom w:val="single" w:color="000000" w:sz="12" w:space="0"/>
              <w:right w:val="nil"/>
              <w:tl2br w:val="nil"/>
            </w:tcBorders>
            <w:tcMar>
              <w:top w:w="80" w:type="dxa"/>
              <w:left w:w="90" w:type="dxa"/>
              <w:bottom w:w="80" w:type="dxa"/>
              <w:right w:w="90" w:type="dxa"/>
            </w:tcMar>
            <w:vAlign w:val="center"/>
          </w:tcPr>
          <w:p w14:paraId="728535FB">
            <w:pPr>
              <w:spacing w:before="0" w:after="0" w:line="240" w:lineRule="auto"/>
              <w:jc w:val="center"/>
            </w:pPr>
            <w:r>
              <w:rPr>
                <w:rFonts w:ascii="Times New Roman" w:hAnsi="Times New Roman" w:eastAsia="宋体"/>
                <w:color w:val="000000"/>
                <w:sz w:val="17"/>
              </w:rPr>
              <w:t>计划与每日执行记录分离</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6FE60294">
            <w:pPr>
              <w:spacing w:before="0" w:after="0" w:line="240" w:lineRule="auto"/>
              <w:jc w:val="center"/>
            </w:pPr>
            <w:r>
              <w:rPr>
                <w:rFonts w:ascii="Times New Roman" w:hAnsi="Times New Roman" w:eastAsia="宋体"/>
                <w:color w:val="000000"/>
                <w:sz w:val="17"/>
              </w:rPr>
              <w:t>启用、停用、已完成</w:t>
            </w:r>
          </w:p>
        </w:tc>
        <w:tc>
          <w:tcPr>
            <w:tcW w:w="2376" w:type="dxa"/>
            <w:tcBorders>
              <w:top w:val="nil"/>
              <w:left w:val="nil"/>
              <w:bottom w:val="single" w:color="000000" w:sz="12" w:space="0"/>
              <w:right w:val="nil"/>
              <w:tl2br w:val="nil"/>
            </w:tcBorders>
            <w:tcMar>
              <w:top w:w="80" w:type="dxa"/>
              <w:left w:w="90" w:type="dxa"/>
              <w:bottom w:w="80" w:type="dxa"/>
              <w:right w:w="90" w:type="dxa"/>
            </w:tcMar>
            <w:vAlign w:val="center"/>
          </w:tcPr>
          <w:p w14:paraId="06E2E985">
            <w:pPr>
              <w:spacing w:before="0" w:after="0" w:line="240" w:lineRule="auto"/>
              <w:jc w:val="center"/>
            </w:pPr>
            <w:r>
              <w:rPr>
                <w:rFonts w:ascii="Times New Roman" w:hAnsi="Times New Roman" w:eastAsia="宋体"/>
                <w:color w:val="000000"/>
                <w:sz w:val="17"/>
              </w:rPr>
              <w:t>当日提醒、依从性统计</w:t>
            </w:r>
          </w:p>
        </w:tc>
      </w:tr>
    </w:tbl>
    <w:p w14:paraId="0AE09F05">
      <w:pPr>
        <w:spacing w:after="40"/>
      </w:pPr>
    </w:p>
    <w:p w14:paraId="4C9CF697">
      <w:pPr>
        <w:pStyle w:val="5"/>
        <w:keepNext/>
        <w:spacing w:before="60" w:after="60" w:line="400" w:lineRule="exact"/>
      </w:pPr>
      <w:r>
        <w:rPr>
          <w:rFonts w:ascii="Times New Roman" w:hAnsi="Times New Roman" w:eastAsia="宋体"/>
          <w:b/>
          <w:color w:val="000000"/>
          <w:sz w:val="24"/>
        </w:rPr>
        <w:t>4.2.4 报告文件与对象存储模块设计</w:t>
      </w:r>
    </w:p>
    <w:p w14:paraId="0A6DD7FE">
      <w:pPr>
        <w:pStyle w:val="7"/>
        <w:spacing w:before="0" w:after="0" w:line="400" w:lineRule="exact"/>
        <w:ind w:firstLine="480"/>
        <w:jc w:val="both"/>
      </w:pPr>
      <w:r>
        <w:rPr>
          <w:rFonts w:ascii="Times New Roman" w:hAnsi="Times New Roman" w:eastAsia="宋体"/>
          <w:color w:val="000000"/>
          <w:sz w:val="24"/>
        </w:rPr>
        <w:t>报告文件模块负责 PDF、图片和用户头像等大文件。前端只负责选择文件、显示上传进度和发起预览请求；后端完成身份校验、类型与大小检查，生成不会冲突的对象键并写入 MinIO。业务表只保存对象键、原始文件名、文件类型、用户编号和创建时间，避免数据库因大字段快速膨胀。</w:t>
      </w:r>
    </w:p>
    <w:p w14:paraId="2B34B8D2">
      <w:pPr>
        <w:pStyle w:val="7"/>
        <w:spacing w:before="0" w:after="0" w:line="400" w:lineRule="exact"/>
        <w:ind w:firstLine="480"/>
        <w:jc w:val="both"/>
      </w:pPr>
      <w:r>
        <w:rPr>
          <w:rFonts w:ascii="Times New Roman" w:hAnsi="Times New Roman" w:eastAsia="宋体"/>
          <w:color w:val="000000"/>
          <w:sz w:val="24"/>
        </w:rPr>
        <w:t>预览、下载和删除均经由后端接口完成。报告解读服务先读取对象内容，再将解析结果与业务记录关联；删除业务记录时同步清理对象，异常情况下通过日志保留可重试信息。对象存储访问凭据只存在于后端配置中，前端不能直接构造未授权地址。</w:t>
      </w:r>
    </w:p>
    <w:p w14:paraId="49B3F0AB">
      <w:pPr>
        <w:keepNext/>
        <w:spacing w:before="100" w:after="0"/>
        <w:jc w:val="center"/>
      </w:pPr>
      <w:r>
        <w:drawing>
          <wp:inline distT="0" distB="0" distL="114300" distR="114300">
            <wp:extent cx="5852160" cy="234505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852160" cy="2345214"/>
                    </a:xfrm>
                    <a:prstGeom prst="rect">
                      <a:avLst/>
                    </a:prstGeom>
                  </pic:spPr>
                </pic:pic>
              </a:graphicData>
            </a:graphic>
          </wp:inline>
        </w:drawing>
      </w:r>
    </w:p>
    <w:p w14:paraId="303777A7">
      <w:pPr>
        <w:keepNext w:val="0"/>
        <w:spacing w:before="40" w:after="120"/>
        <w:jc w:val="center"/>
      </w:pPr>
      <w:r>
        <w:rPr>
          <w:rFonts w:ascii="Times New Roman" w:hAnsi="Times New Roman" w:eastAsia="宋体"/>
          <w:color w:val="000000"/>
          <w:sz w:val="21"/>
        </w:rPr>
        <w:t>图4.3 报告文件与对象存储流程图</w:t>
      </w:r>
    </w:p>
    <w:p w14:paraId="54305A35">
      <w:pPr>
        <w:keepNext w:val="0"/>
        <w:spacing w:before="40" w:after="120"/>
        <w:jc w:val="center"/>
      </w:pPr>
      <w:r>
        <w:rPr>
          <w:rFonts w:ascii="Times New Roman" w:hAnsi="Times New Roman" w:eastAsia="宋体"/>
          <w:color w:val="000000"/>
          <w:sz w:val="21"/>
        </w:rPr>
        <w:t>表4.4 报告文件生命周期设计</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02F7997D">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EDDEB4F">
            <w:pPr>
              <w:jc w:val="center"/>
            </w:pPr>
            <w:r>
              <w:rPr>
                <w:rFonts w:ascii="Times New Roman" w:hAnsi="Times New Roman" w:eastAsia="宋体"/>
                <w:b w:val="0"/>
                <w:color w:val="000000"/>
                <w:sz w:val="17"/>
              </w:rPr>
              <w:t>阶段</w:t>
            </w:r>
          </w:p>
        </w:tc>
        <w:tc>
          <w:tcPr>
            <w:tcW w:w="33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F39E374">
            <w:pPr>
              <w:jc w:val="center"/>
            </w:pPr>
            <w:r>
              <w:rPr>
                <w:rFonts w:ascii="Times New Roman" w:hAnsi="Times New Roman" w:eastAsia="宋体"/>
                <w:b w:val="0"/>
                <w:color w:val="000000"/>
                <w:sz w:val="17"/>
              </w:rPr>
              <w:t>主要处理</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F758D1E">
            <w:pPr>
              <w:jc w:val="center"/>
            </w:pPr>
            <w:r>
              <w:rPr>
                <w:rFonts w:ascii="Times New Roman" w:hAnsi="Times New Roman" w:eastAsia="宋体"/>
                <w:b w:val="0"/>
                <w:color w:val="000000"/>
                <w:sz w:val="17"/>
              </w:rPr>
              <w:t>持久化内容</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C9D6290">
            <w:pPr>
              <w:jc w:val="center"/>
            </w:pPr>
            <w:r>
              <w:rPr>
                <w:rFonts w:ascii="Times New Roman" w:hAnsi="Times New Roman" w:eastAsia="宋体"/>
                <w:b w:val="0"/>
                <w:color w:val="000000"/>
                <w:sz w:val="17"/>
              </w:rPr>
              <w:t>异常处理</w:t>
            </w:r>
          </w:p>
        </w:tc>
      </w:tr>
      <w:tr w14:paraId="02036D85">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4678D8E9">
            <w:pPr>
              <w:spacing w:before="0" w:after="0" w:line="240" w:lineRule="auto"/>
              <w:jc w:val="center"/>
            </w:pPr>
            <w:r>
              <w:rPr>
                <w:rFonts w:ascii="Times New Roman" w:hAnsi="Times New Roman" w:eastAsia="宋体"/>
                <w:color w:val="000000"/>
                <w:sz w:val="17"/>
              </w:rPr>
              <w:t>上传</w:t>
            </w:r>
          </w:p>
        </w:tc>
        <w:tc>
          <w:tcPr>
            <w:tcW w:w="3384" w:type="dxa"/>
            <w:tcMar>
              <w:top w:w="80" w:type="dxa"/>
              <w:left w:w="90" w:type="dxa"/>
              <w:bottom w:w="80" w:type="dxa"/>
              <w:right w:w="90" w:type="dxa"/>
            </w:tcMar>
            <w:vAlign w:val="center"/>
          </w:tcPr>
          <w:p w14:paraId="2AB6F88F">
            <w:pPr>
              <w:spacing w:before="0" w:after="0" w:line="240" w:lineRule="auto"/>
              <w:jc w:val="center"/>
            </w:pPr>
            <w:r>
              <w:rPr>
                <w:rFonts w:ascii="Times New Roman" w:hAnsi="Times New Roman" w:eastAsia="宋体"/>
                <w:color w:val="000000"/>
                <w:sz w:val="17"/>
              </w:rPr>
              <w:t>校验身份、类型、大小和文件名</w:t>
            </w:r>
          </w:p>
        </w:tc>
        <w:tc>
          <w:tcPr>
            <w:tcW w:w="2880" w:type="dxa"/>
            <w:tcMar>
              <w:top w:w="80" w:type="dxa"/>
              <w:left w:w="90" w:type="dxa"/>
              <w:bottom w:w="80" w:type="dxa"/>
              <w:right w:w="90" w:type="dxa"/>
            </w:tcMar>
            <w:vAlign w:val="center"/>
          </w:tcPr>
          <w:p w14:paraId="6D4E17E4">
            <w:pPr>
              <w:spacing w:before="0" w:after="0" w:line="240" w:lineRule="auto"/>
              <w:jc w:val="center"/>
            </w:pPr>
            <w:r>
              <w:rPr>
                <w:rFonts w:ascii="Times New Roman" w:hAnsi="Times New Roman" w:eastAsia="宋体"/>
                <w:color w:val="000000"/>
                <w:sz w:val="17"/>
              </w:rPr>
              <w:t>对象文件与元数据</w:t>
            </w:r>
          </w:p>
        </w:tc>
        <w:tc>
          <w:tcPr>
            <w:tcW w:w="2160" w:type="dxa"/>
            <w:tcMar>
              <w:top w:w="80" w:type="dxa"/>
              <w:left w:w="90" w:type="dxa"/>
              <w:bottom w:w="80" w:type="dxa"/>
              <w:right w:w="90" w:type="dxa"/>
            </w:tcMar>
            <w:vAlign w:val="center"/>
          </w:tcPr>
          <w:p w14:paraId="1A843254">
            <w:pPr>
              <w:spacing w:before="0" w:after="0" w:line="240" w:lineRule="auto"/>
              <w:jc w:val="center"/>
            </w:pPr>
            <w:r>
              <w:rPr>
                <w:rFonts w:ascii="Times New Roman" w:hAnsi="Times New Roman" w:eastAsia="宋体"/>
                <w:color w:val="000000"/>
                <w:sz w:val="17"/>
              </w:rPr>
              <w:t>拒绝非法文件并返回原因</w:t>
            </w:r>
          </w:p>
        </w:tc>
      </w:tr>
      <w:tr w14:paraId="72F1C42C">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4243B7E6">
            <w:pPr>
              <w:spacing w:before="0" w:after="0" w:line="240" w:lineRule="auto"/>
              <w:jc w:val="center"/>
            </w:pPr>
            <w:r>
              <w:rPr>
                <w:rFonts w:ascii="Times New Roman" w:hAnsi="Times New Roman" w:eastAsia="宋体"/>
                <w:color w:val="000000"/>
                <w:sz w:val="17"/>
              </w:rPr>
              <w:t>解析</w:t>
            </w:r>
          </w:p>
        </w:tc>
        <w:tc>
          <w:tcPr>
            <w:tcW w:w="3384" w:type="dxa"/>
            <w:tcMar>
              <w:top w:w="80" w:type="dxa"/>
              <w:left w:w="90" w:type="dxa"/>
              <w:bottom w:w="80" w:type="dxa"/>
              <w:right w:w="90" w:type="dxa"/>
            </w:tcMar>
            <w:vAlign w:val="center"/>
          </w:tcPr>
          <w:p w14:paraId="1F6D5A34">
            <w:pPr>
              <w:spacing w:before="0" w:after="0" w:line="240" w:lineRule="auto"/>
              <w:jc w:val="center"/>
            </w:pPr>
            <w:r>
              <w:rPr>
                <w:rFonts w:ascii="Times New Roman" w:hAnsi="Times New Roman" w:eastAsia="宋体"/>
                <w:color w:val="000000"/>
                <w:sz w:val="17"/>
              </w:rPr>
              <w:t>读取 PDF 或图像并调用分析服务</w:t>
            </w:r>
          </w:p>
        </w:tc>
        <w:tc>
          <w:tcPr>
            <w:tcW w:w="2880" w:type="dxa"/>
            <w:tcMar>
              <w:top w:w="80" w:type="dxa"/>
              <w:left w:w="90" w:type="dxa"/>
              <w:bottom w:w="80" w:type="dxa"/>
              <w:right w:w="90" w:type="dxa"/>
            </w:tcMar>
            <w:vAlign w:val="center"/>
          </w:tcPr>
          <w:p w14:paraId="625F1911">
            <w:pPr>
              <w:spacing w:before="0" w:after="0" w:line="240" w:lineRule="auto"/>
              <w:jc w:val="center"/>
            </w:pPr>
            <w:r>
              <w:rPr>
                <w:rFonts w:ascii="Times New Roman" w:hAnsi="Times New Roman" w:eastAsia="宋体"/>
                <w:color w:val="000000"/>
                <w:sz w:val="17"/>
              </w:rPr>
              <w:t>摘要、风险级别、分析结果</w:t>
            </w:r>
          </w:p>
        </w:tc>
        <w:tc>
          <w:tcPr>
            <w:tcW w:w="2160" w:type="dxa"/>
            <w:tcMar>
              <w:top w:w="80" w:type="dxa"/>
              <w:left w:w="90" w:type="dxa"/>
              <w:bottom w:w="80" w:type="dxa"/>
              <w:right w:w="90" w:type="dxa"/>
            </w:tcMar>
            <w:vAlign w:val="center"/>
          </w:tcPr>
          <w:p w14:paraId="133EC44C">
            <w:pPr>
              <w:spacing w:before="0" w:after="0" w:line="240" w:lineRule="auto"/>
              <w:jc w:val="center"/>
            </w:pPr>
            <w:r>
              <w:rPr>
                <w:rFonts w:ascii="Times New Roman" w:hAnsi="Times New Roman" w:eastAsia="宋体"/>
                <w:color w:val="000000"/>
                <w:sz w:val="17"/>
              </w:rPr>
              <w:t>保留原文件，标记解析失败</w:t>
            </w:r>
          </w:p>
        </w:tc>
      </w:tr>
      <w:tr w14:paraId="30E1278C">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006A2E9A">
            <w:pPr>
              <w:spacing w:before="0" w:after="0" w:line="240" w:lineRule="auto"/>
              <w:jc w:val="center"/>
            </w:pPr>
            <w:r>
              <w:rPr>
                <w:rFonts w:ascii="Times New Roman" w:hAnsi="Times New Roman" w:eastAsia="宋体"/>
                <w:color w:val="000000"/>
                <w:sz w:val="17"/>
              </w:rPr>
              <w:t>访问</w:t>
            </w:r>
          </w:p>
        </w:tc>
        <w:tc>
          <w:tcPr>
            <w:tcW w:w="3384" w:type="dxa"/>
            <w:tcMar>
              <w:top w:w="80" w:type="dxa"/>
              <w:left w:w="90" w:type="dxa"/>
              <w:bottom w:w="80" w:type="dxa"/>
              <w:right w:w="90" w:type="dxa"/>
            </w:tcMar>
            <w:vAlign w:val="center"/>
          </w:tcPr>
          <w:p w14:paraId="74362783">
            <w:pPr>
              <w:spacing w:before="0" w:after="0" w:line="240" w:lineRule="auto"/>
              <w:jc w:val="center"/>
            </w:pPr>
            <w:r>
              <w:rPr>
                <w:rFonts w:ascii="Times New Roman" w:hAnsi="Times New Roman" w:eastAsia="宋体"/>
                <w:color w:val="000000"/>
                <w:sz w:val="17"/>
              </w:rPr>
              <w:t>按用户归属预览或下载</w:t>
            </w:r>
          </w:p>
        </w:tc>
        <w:tc>
          <w:tcPr>
            <w:tcW w:w="2880" w:type="dxa"/>
            <w:tcMar>
              <w:top w:w="80" w:type="dxa"/>
              <w:left w:w="90" w:type="dxa"/>
              <w:bottom w:w="80" w:type="dxa"/>
              <w:right w:w="90" w:type="dxa"/>
            </w:tcMar>
            <w:vAlign w:val="center"/>
          </w:tcPr>
          <w:p w14:paraId="578E3333">
            <w:pPr>
              <w:spacing w:before="0" w:after="0" w:line="240" w:lineRule="auto"/>
              <w:jc w:val="center"/>
            </w:pPr>
            <w:r>
              <w:rPr>
                <w:rFonts w:ascii="Times New Roman" w:hAnsi="Times New Roman" w:eastAsia="宋体"/>
                <w:color w:val="000000"/>
                <w:sz w:val="17"/>
              </w:rPr>
              <w:t>访问日志</w:t>
            </w:r>
          </w:p>
        </w:tc>
        <w:tc>
          <w:tcPr>
            <w:tcW w:w="2160" w:type="dxa"/>
            <w:tcMar>
              <w:top w:w="80" w:type="dxa"/>
              <w:left w:w="90" w:type="dxa"/>
              <w:bottom w:w="80" w:type="dxa"/>
              <w:right w:w="90" w:type="dxa"/>
            </w:tcMar>
            <w:vAlign w:val="center"/>
          </w:tcPr>
          <w:p w14:paraId="2378288A">
            <w:pPr>
              <w:spacing w:before="0" w:after="0" w:line="240" w:lineRule="auto"/>
              <w:jc w:val="center"/>
            </w:pPr>
            <w:r>
              <w:rPr>
                <w:rFonts w:ascii="Times New Roman" w:hAnsi="Times New Roman" w:eastAsia="宋体"/>
                <w:color w:val="000000"/>
                <w:sz w:val="17"/>
              </w:rPr>
              <w:t>无权限时拒绝返回文件</w:t>
            </w:r>
          </w:p>
        </w:tc>
      </w:tr>
      <w:tr w14:paraId="59D20819">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173279D3">
            <w:pPr>
              <w:spacing w:before="0" w:after="0" w:line="240" w:lineRule="auto"/>
              <w:jc w:val="center"/>
            </w:pPr>
            <w:r>
              <w:rPr>
                <w:rFonts w:ascii="Times New Roman" w:hAnsi="Times New Roman" w:eastAsia="宋体"/>
                <w:color w:val="000000"/>
                <w:sz w:val="17"/>
              </w:rPr>
              <w:t>删除</w:t>
            </w:r>
          </w:p>
        </w:tc>
        <w:tc>
          <w:tcPr>
            <w:tcW w:w="3384" w:type="dxa"/>
            <w:tcBorders>
              <w:top w:val="nil"/>
              <w:left w:val="nil"/>
              <w:bottom w:val="single" w:color="000000" w:sz="12" w:space="0"/>
              <w:right w:val="nil"/>
              <w:tl2br w:val="nil"/>
            </w:tcBorders>
            <w:tcMar>
              <w:top w:w="80" w:type="dxa"/>
              <w:left w:w="90" w:type="dxa"/>
              <w:bottom w:w="80" w:type="dxa"/>
              <w:right w:w="90" w:type="dxa"/>
            </w:tcMar>
            <w:vAlign w:val="center"/>
          </w:tcPr>
          <w:p w14:paraId="3762718D">
            <w:pPr>
              <w:spacing w:before="0" w:after="0" w:line="240" w:lineRule="auto"/>
              <w:jc w:val="center"/>
            </w:pPr>
            <w:r>
              <w:rPr>
                <w:rFonts w:ascii="Times New Roman" w:hAnsi="Times New Roman" w:eastAsia="宋体"/>
                <w:color w:val="000000"/>
                <w:sz w:val="17"/>
              </w:rPr>
              <w:t>删除业务记录并清理对象</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096A98B2">
            <w:pPr>
              <w:spacing w:before="0" w:after="0" w:line="240" w:lineRule="auto"/>
              <w:jc w:val="center"/>
            </w:pPr>
            <w:r>
              <w:rPr>
                <w:rFonts w:ascii="Times New Roman" w:hAnsi="Times New Roman" w:eastAsia="宋体"/>
                <w:color w:val="000000"/>
                <w:sz w:val="17"/>
              </w:rPr>
              <w:t>删除状态或审计信息</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49957590">
            <w:pPr>
              <w:spacing w:before="0" w:after="0" w:line="240" w:lineRule="auto"/>
              <w:jc w:val="center"/>
            </w:pPr>
            <w:r>
              <w:rPr>
                <w:rFonts w:ascii="Times New Roman" w:hAnsi="Times New Roman" w:eastAsia="宋体"/>
                <w:color w:val="000000"/>
                <w:sz w:val="17"/>
              </w:rPr>
              <w:t>对象清理失败时进入重试</w:t>
            </w:r>
          </w:p>
        </w:tc>
      </w:tr>
    </w:tbl>
    <w:p w14:paraId="3A7A2970">
      <w:pPr>
        <w:spacing w:after="40"/>
      </w:pPr>
    </w:p>
    <w:p w14:paraId="1E9ACFC3">
      <w:pPr>
        <w:pStyle w:val="5"/>
        <w:keepNext/>
        <w:spacing w:before="60" w:after="60" w:line="400" w:lineRule="exact"/>
      </w:pPr>
      <w:r>
        <w:rPr>
          <w:rFonts w:ascii="Times New Roman" w:hAnsi="Times New Roman" w:eastAsia="宋体"/>
          <w:b/>
          <w:color w:val="000000"/>
          <w:sz w:val="24"/>
        </w:rPr>
        <w:t>4.2.5 会员配额与调用统计模块设计</w:t>
      </w:r>
    </w:p>
    <w:p w14:paraId="62561769">
      <w:pPr>
        <w:pStyle w:val="7"/>
        <w:spacing w:before="0" w:after="0" w:line="400" w:lineRule="exact"/>
        <w:ind w:firstLine="480"/>
        <w:jc w:val="both"/>
      </w:pPr>
      <w:r>
        <w:rPr>
          <w:rFonts w:ascii="Times New Roman" w:hAnsi="Times New Roman" w:eastAsia="宋体"/>
          <w:color w:val="000000"/>
          <w:sz w:val="24"/>
        </w:rPr>
        <w:t>会员配额模块用于控制 AI 问答、报告解读、影像分析和症状自查等高成本功能。用户发起请求时，拦截器读取会员等级、方案有效期、每日额度和当日已用次数；额度充足时放行业务调用，成功后写入调用日志并递增计数；额度不足时直接返回提示，避免无效占用模型资源。</w:t>
      </w:r>
    </w:p>
    <w:p w14:paraId="50EE24A9">
      <w:pPr>
        <w:pStyle w:val="7"/>
        <w:spacing w:before="0" w:after="0" w:line="400" w:lineRule="exact"/>
        <w:ind w:firstLine="480"/>
        <w:jc w:val="both"/>
      </w:pPr>
      <w:r>
        <w:rPr>
          <w:rFonts w:ascii="Times New Roman" w:hAnsi="Times New Roman" w:eastAsia="宋体"/>
          <w:color w:val="000000"/>
          <w:sz w:val="24"/>
        </w:rPr>
        <w:t>订阅方案定义等级、价格、有效期和功能边界，充值订单记录支付方式、金额和状态。调用日志以 featureType 区分服务类型，为个人使用记录、管理员运营统计和模型成本分析提供同一数据来源。每日额度重置与订阅到期处理应由定时任务或访问时校验完成。</w:t>
      </w:r>
    </w:p>
    <w:p w14:paraId="5443A3C6">
      <w:pPr>
        <w:keepNext/>
        <w:spacing w:before="100" w:after="0"/>
        <w:jc w:val="center"/>
      </w:pPr>
      <w:r>
        <w:drawing>
          <wp:inline distT="0" distB="0" distL="114300" distR="114300">
            <wp:extent cx="5852160" cy="286194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852160" cy="2861968"/>
                    </a:xfrm>
                    <a:prstGeom prst="rect">
                      <a:avLst/>
                    </a:prstGeom>
                  </pic:spPr>
                </pic:pic>
              </a:graphicData>
            </a:graphic>
          </wp:inline>
        </w:drawing>
      </w:r>
    </w:p>
    <w:p w14:paraId="6B31F3BD">
      <w:pPr>
        <w:keepNext w:val="0"/>
        <w:spacing w:before="40" w:after="120"/>
        <w:jc w:val="center"/>
      </w:pPr>
      <w:r>
        <w:rPr>
          <w:rFonts w:ascii="Times New Roman" w:hAnsi="Times New Roman" w:eastAsia="宋体"/>
          <w:color w:val="000000"/>
          <w:sz w:val="21"/>
        </w:rPr>
        <w:t>图4.4 会员配额模块流程图</w:t>
      </w:r>
    </w:p>
    <w:p w14:paraId="11FB4A74">
      <w:pPr>
        <w:keepNext w:val="0"/>
        <w:spacing w:before="40" w:after="120"/>
        <w:jc w:val="center"/>
      </w:pPr>
      <w:r>
        <w:rPr>
          <w:rFonts w:ascii="Times New Roman" w:hAnsi="Times New Roman" w:eastAsia="宋体"/>
          <w:color w:val="000000"/>
          <w:sz w:val="21"/>
        </w:rPr>
        <w:t>表4.5 会员配额控制规则</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31B58963">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42D27AF">
            <w:pPr>
              <w:jc w:val="center"/>
            </w:pPr>
            <w:r>
              <w:rPr>
                <w:rFonts w:ascii="Times New Roman" w:hAnsi="Times New Roman" w:eastAsia="宋体"/>
                <w:b w:val="0"/>
                <w:color w:val="000000"/>
                <w:sz w:val="17"/>
              </w:rPr>
              <w:t>检查项</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76A1E55">
            <w:pPr>
              <w:jc w:val="center"/>
            </w:pPr>
            <w:r>
              <w:rPr>
                <w:rFonts w:ascii="Times New Roman" w:hAnsi="Times New Roman" w:eastAsia="宋体"/>
                <w:b w:val="0"/>
                <w:color w:val="000000"/>
                <w:sz w:val="17"/>
              </w:rPr>
              <w:t>通过条件</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A644081">
            <w:pPr>
              <w:jc w:val="center"/>
            </w:pPr>
            <w:r>
              <w:rPr>
                <w:rFonts w:ascii="Times New Roman" w:hAnsi="Times New Roman" w:eastAsia="宋体"/>
                <w:b w:val="0"/>
                <w:color w:val="000000"/>
                <w:sz w:val="17"/>
              </w:rPr>
              <w:t>失败处理</w:t>
            </w:r>
          </w:p>
        </w:tc>
        <w:tc>
          <w:tcPr>
            <w:tcW w:w="237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3905B02">
            <w:pPr>
              <w:jc w:val="center"/>
            </w:pPr>
            <w:r>
              <w:rPr>
                <w:rFonts w:ascii="Times New Roman" w:hAnsi="Times New Roman" w:eastAsia="宋体"/>
                <w:b w:val="0"/>
                <w:color w:val="000000"/>
                <w:sz w:val="17"/>
              </w:rPr>
              <w:t>记录内容</w:t>
            </w:r>
          </w:p>
        </w:tc>
      </w:tr>
      <w:tr w14:paraId="1EDD14ED">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4CEA3BC">
            <w:pPr>
              <w:spacing w:before="0" w:after="0" w:line="240" w:lineRule="auto"/>
              <w:jc w:val="center"/>
            </w:pPr>
            <w:r>
              <w:rPr>
                <w:rFonts w:ascii="Times New Roman" w:hAnsi="Times New Roman" w:eastAsia="宋体"/>
                <w:color w:val="000000"/>
                <w:sz w:val="17"/>
              </w:rPr>
              <w:t>账户状态</w:t>
            </w:r>
          </w:p>
        </w:tc>
        <w:tc>
          <w:tcPr>
            <w:tcW w:w="2880" w:type="dxa"/>
            <w:tcMar>
              <w:top w:w="80" w:type="dxa"/>
              <w:left w:w="90" w:type="dxa"/>
              <w:bottom w:w="80" w:type="dxa"/>
              <w:right w:w="90" w:type="dxa"/>
            </w:tcMar>
            <w:vAlign w:val="center"/>
          </w:tcPr>
          <w:p w14:paraId="1DB77492">
            <w:pPr>
              <w:spacing w:before="0" w:after="0" w:line="240" w:lineRule="auto"/>
              <w:jc w:val="center"/>
            </w:pPr>
            <w:r>
              <w:rPr>
                <w:rFonts w:ascii="Times New Roman" w:hAnsi="Times New Roman" w:eastAsia="宋体"/>
                <w:color w:val="000000"/>
                <w:sz w:val="17"/>
              </w:rPr>
              <w:t>账号处于正常状态</w:t>
            </w:r>
          </w:p>
        </w:tc>
        <w:tc>
          <w:tcPr>
            <w:tcW w:w="2880" w:type="dxa"/>
            <w:tcMar>
              <w:top w:w="80" w:type="dxa"/>
              <w:left w:w="90" w:type="dxa"/>
              <w:bottom w:w="80" w:type="dxa"/>
              <w:right w:w="90" w:type="dxa"/>
            </w:tcMar>
            <w:vAlign w:val="center"/>
          </w:tcPr>
          <w:p w14:paraId="7BFFDB79">
            <w:pPr>
              <w:spacing w:before="0" w:after="0" w:line="240" w:lineRule="auto"/>
              <w:jc w:val="center"/>
            </w:pPr>
            <w:r>
              <w:rPr>
                <w:rFonts w:ascii="Times New Roman" w:hAnsi="Times New Roman" w:eastAsia="宋体"/>
                <w:color w:val="000000"/>
                <w:sz w:val="17"/>
              </w:rPr>
              <w:t>禁止受控调用</w:t>
            </w:r>
          </w:p>
        </w:tc>
        <w:tc>
          <w:tcPr>
            <w:tcW w:w="2376" w:type="dxa"/>
            <w:tcMar>
              <w:top w:w="80" w:type="dxa"/>
              <w:left w:w="90" w:type="dxa"/>
              <w:bottom w:w="80" w:type="dxa"/>
              <w:right w:w="90" w:type="dxa"/>
            </w:tcMar>
            <w:vAlign w:val="center"/>
          </w:tcPr>
          <w:p w14:paraId="75629033">
            <w:pPr>
              <w:spacing w:before="0" w:after="0" w:line="240" w:lineRule="auto"/>
              <w:jc w:val="center"/>
            </w:pPr>
            <w:r>
              <w:rPr>
                <w:rFonts w:ascii="Times New Roman" w:hAnsi="Times New Roman" w:eastAsia="宋体"/>
                <w:color w:val="000000"/>
                <w:sz w:val="17"/>
              </w:rPr>
              <w:t>用户编号与失败原因</w:t>
            </w:r>
          </w:p>
        </w:tc>
      </w:tr>
      <w:tr w14:paraId="0478A45A">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0428F6C4">
            <w:pPr>
              <w:spacing w:before="0" w:after="0" w:line="240" w:lineRule="auto"/>
              <w:jc w:val="center"/>
            </w:pPr>
            <w:r>
              <w:rPr>
                <w:rFonts w:ascii="Times New Roman" w:hAnsi="Times New Roman" w:eastAsia="宋体"/>
                <w:color w:val="000000"/>
                <w:sz w:val="17"/>
              </w:rPr>
              <w:t>订阅有效期</w:t>
            </w:r>
          </w:p>
        </w:tc>
        <w:tc>
          <w:tcPr>
            <w:tcW w:w="2880" w:type="dxa"/>
            <w:tcMar>
              <w:top w:w="80" w:type="dxa"/>
              <w:left w:w="90" w:type="dxa"/>
              <w:bottom w:w="80" w:type="dxa"/>
              <w:right w:w="90" w:type="dxa"/>
            </w:tcMar>
            <w:vAlign w:val="center"/>
          </w:tcPr>
          <w:p w14:paraId="4B130C14">
            <w:pPr>
              <w:spacing w:before="0" w:after="0" w:line="240" w:lineRule="auto"/>
              <w:jc w:val="center"/>
            </w:pPr>
            <w:r>
              <w:rPr>
                <w:rFonts w:ascii="Times New Roman" w:hAnsi="Times New Roman" w:eastAsia="宋体"/>
                <w:color w:val="000000"/>
                <w:sz w:val="17"/>
              </w:rPr>
              <w:t>免费方案或订阅未过期</w:t>
            </w:r>
          </w:p>
        </w:tc>
        <w:tc>
          <w:tcPr>
            <w:tcW w:w="2880" w:type="dxa"/>
            <w:tcMar>
              <w:top w:w="80" w:type="dxa"/>
              <w:left w:w="90" w:type="dxa"/>
              <w:bottom w:w="80" w:type="dxa"/>
              <w:right w:w="90" w:type="dxa"/>
            </w:tcMar>
            <w:vAlign w:val="center"/>
          </w:tcPr>
          <w:p w14:paraId="0313C124">
            <w:pPr>
              <w:spacing w:before="0" w:after="0" w:line="240" w:lineRule="auto"/>
              <w:jc w:val="center"/>
            </w:pPr>
            <w:r>
              <w:rPr>
                <w:rFonts w:ascii="Times New Roman" w:hAnsi="Times New Roman" w:eastAsia="宋体"/>
                <w:color w:val="000000"/>
                <w:sz w:val="17"/>
              </w:rPr>
              <w:t>降级或提示续费</w:t>
            </w:r>
          </w:p>
        </w:tc>
        <w:tc>
          <w:tcPr>
            <w:tcW w:w="2376" w:type="dxa"/>
            <w:tcMar>
              <w:top w:w="80" w:type="dxa"/>
              <w:left w:w="90" w:type="dxa"/>
              <w:bottom w:w="80" w:type="dxa"/>
              <w:right w:w="90" w:type="dxa"/>
            </w:tcMar>
            <w:vAlign w:val="center"/>
          </w:tcPr>
          <w:p w14:paraId="24F002E7">
            <w:pPr>
              <w:spacing w:before="0" w:after="0" w:line="240" w:lineRule="auto"/>
              <w:jc w:val="center"/>
            </w:pPr>
            <w:r>
              <w:rPr>
                <w:rFonts w:ascii="Times New Roman" w:hAnsi="Times New Roman" w:eastAsia="宋体"/>
                <w:color w:val="000000"/>
                <w:sz w:val="17"/>
              </w:rPr>
              <w:t>方案、起止日期</w:t>
            </w:r>
          </w:p>
        </w:tc>
      </w:tr>
      <w:tr w14:paraId="05FF0D26">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826DAFE">
            <w:pPr>
              <w:spacing w:before="0" w:after="0" w:line="240" w:lineRule="auto"/>
              <w:jc w:val="center"/>
            </w:pPr>
            <w:r>
              <w:rPr>
                <w:rFonts w:ascii="Times New Roman" w:hAnsi="Times New Roman" w:eastAsia="宋体"/>
                <w:color w:val="000000"/>
                <w:sz w:val="17"/>
              </w:rPr>
              <w:t>每日额度</w:t>
            </w:r>
          </w:p>
        </w:tc>
        <w:tc>
          <w:tcPr>
            <w:tcW w:w="2880" w:type="dxa"/>
            <w:tcMar>
              <w:top w:w="80" w:type="dxa"/>
              <w:left w:w="90" w:type="dxa"/>
              <w:bottom w:w="80" w:type="dxa"/>
              <w:right w:w="90" w:type="dxa"/>
            </w:tcMar>
            <w:vAlign w:val="center"/>
          </w:tcPr>
          <w:p w14:paraId="2E41330D">
            <w:pPr>
              <w:spacing w:before="0" w:after="0" w:line="240" w:lineRule="auto"/>
              <w:jc w:val="left"/>
            </w:pPr>
            <w:r>
              <w:rPr>
                <w:rFonts w:ascii="Times New Roman" w:hAnsi="Times New Roman" w:eastAsia="宋体"/>
                <w:color w:val="000000"/>
                <w:sz w:val="17"/>
              </w:rPr>
              <w:t>daily_used 小于 daily_quota</w:t>
            </w:r>
          </w:p>
        </w:tc>
        <w:tc>
          <w:tcPr>
            <w:tcW w:w="2880" w:type="dxa"/>
            <w:tcMar>
              <w:top w:w="80" w:type="dxa"/>
              <w:left w:w="90" w:type="dxa"/>
              <w:bottom w:w="80" w:type="dxa"/>
              <w:right w:w="90" w:type="dxa"/>
            </w:tcMar>
            <w:vAlign w:val="center"/>
          </w:tcPr>
          <w:p w14:paraId="4BDAC991">
            <w:pPr>
              <w:spacing w:before="0" w:after="0" w:line="240" w:lineRule="auto"/>
              <w:jc w:val="center"/>
            </w:pPr>
            <w:r>
              <w:rPr>
                <w:rFonts w:ascii="Times New Roman" w:hAnsi="Times New Roman" w:eastAsia="宋体"/>
                <w:color w:val="000000"/>
                <w:sz w:val="17"/>
              </w:rPr>
              <w:t>提示升级或次日重试</w:t>
            </w:r>
          </w:p>
        </w:tc>
        <w:tc>
          <w:tcPr>
            <w:tcW w:w="2376" w:type="dxa"/>
            <w:tcMar>
              <w:top w:w="80" w:type="dxa"/>
              <w:left w:w="90" w:type="dxa"/>
              <w:bottom w:w="80" w:type="dxa"/>
              <w:right w:w="90" w:type="dxa"/>
            </w:tcMar>
            <w:vAlign w:val="center"/>
          </w:tcPr>
          <w:p w14:paraId="214EF1FE">
            <w:pPr>
              <w:spacing w:before="0" w:after="0" w:line="240" w:lineRule="auto"/>
              <w:jc w:val="center"/>
            </w:pPr>
            <w:r>
              <w:rPr>
                <w:rFonts w:ascii="Times New Roman" w:hAnsi="Times New Roman" w:eastAsia="宋体"/>
                <w:color w:val="000000"/>
                <w:sz w:val="17"/>
              </w:rPr>
              <w:t>额度与已用次数</w:t>
            </w:r>
          </w:p>
        </w:tc>
      </w:tr>
      <w:tr w14:paraId="5A4C641E">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36CB1CD8">
            <w:pPr>
              <w:spacing w:before="0" w:after="0" w:line="240" w:lineRule="auto"/>
              <w:jc w:val="center"/>
            </w:pPr>
            <w:r>
              <w:rPr>
                <w:rFonts w:ascii="Times New Roman" w:hAnsi="Times New Roman" w:eastAsia="宋体"/>
                <w:color w:val="000000"/>
                <w:sz w:val="17"/>
              </w:rPr>
              <w:t>业务结果</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6DEA0247">
            <w:pPr>
              <w:spacing w:before="0" w:after="0" w:line="240" w:lineRule="auto"/>
              <w:jc w:val="center"/>
            </w:pPr>
            <w:r>
              <w:rPr>
                <w:rFonts w:ascii="Times New Roman" w:hAnsi="Times New Roman" w:eastAsia="宋体"/>
                <w:color w:val="000000"/>
                <w:sz w:val="17"/>
              </w:rPr>
              <w:t>服务调用成功</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29ED5D3A">
            <w:pPr>
              <w:spacing w:before="0" w:after="0" w:line="240" w:lineRule="auto"/>
              <w:jc w:val="center"/>
            </w:pPr>
            <w:r>
              <w:rPr>
                <w:rFonts w:ascii="Times New Roman" w:hAnsi="Times New Roman" w:eastAsia="宋体"/>
                <w:color w:val="000000"/>
                <w:sz w:val="17"/>
              </w:rPr>
              <w:t>不计成功次数并记录异常</w:t>
            </w:r>
          </w:p>
        </w:tc>
        <w:tc>
          <w:tcPr>
            <w:tcW w:w="2376" w:type="dxa"/>
            <w:tcBorders>
              <w:top w:val="nil"/>
              <w:left w:val="nil"/>
              <w:bottom w:val="single" w:color="000000" w:sz="12" w:space="0"/>
              <w:right w:val="nil"/>
              <w:tl2br w:val="nil"/>
            </w:tcBorders>
            <w:tcMar>
              <w:top w:w="80" w:type="dxa"/>
              <w:left w:w="90" w:type="dxa"/>
              <w:bottom w:w="80" w:type="dxa"/>
              <w:right w:w="90" w:type="dxa"/>
            </w:tcMar>
            <w:vAlign w:val="center"/>
          </w:tcPr>
          <w:p w14:paraId="41C67B56">
            <w:pPr>
              <w:spacing w:before="0" w:after="0" w:line="240" w:lineRule="auto"/>
              <w:jc w:val="center"/>
            </w:pPr>
            <w:r>
              <w:rPr>
                <w:rFonts w:ascii="Times New Roman" w:hAnsi="Times New Roman" w:eastAsia="宋体"/>
                <w:color w:val="000000"/>
                <w:sz w:val="17"/>
              </w:rPr>
              <w:t>功能类型、耗时、状态</w:t>
            </w:r>
          </w:p>
        </w:tc>
      </w:tr>
    </w:tbl>
    <w:p w14:paraId="7FF5C3F2">
      <w:pPr>
        <w:spacing w:after="40"/>
      </w:pPr>
    </w:p>
    <w:p w14:paraId="59DBAD66">
      <w:pPr>
        <w:pStyle w:val="5"/>
        <w:keepNext/>
        <w:spacing w:before="60" w:after="60" w:line="400" w:lineRule="exact"/>
      </w:pPr>
      <w:r>
        <w:rPr>
          <w:rFonts w:ascii="Times New Roman" w:hAnsi="Times New Roman" w:eastAsia="宋体"/>
          <w:b/>
          <w:color w:val="000000"/>
          <w:sz w:val="24"/>
        </w:rPr>
        <w:t>4.2.6 数据看板与后台管理模块设计</w:t>
      </w:r>
    </w:p>
    <w:p w14:paraId="205B7EAD">
      <w:pPr>
        <w:pStyle w:val="7"/>
        <w:spacing w:before="0" w:after="0" w:line="400" w:lineRule="exact"/>
        <w:ind w:firstLine="480"/>
        <w:jc w:val="both"/>
      </w:pPr>
      <w:r>
        <w:rPr>
          <w:rFonts w:ascii="Times New Roman" w:hAnsi="Times New Roman" w:eastAsia="宋体"/>
          <w:color w:val="000000"/>
          <w:sz w:val="24"/>
        </w:rPr>
        <w:t>数据看板从健康统计接口读取指标与趋势，并通过 ECharts 展示折线、雷达和风险分层图。管理员后台通过 AdminController 查询用户列表和详情，并维护账号状态、会员等级与每日配额。前端使用 userRole 控制入口，后端仍执行角色与数据范围校验。</w:t>
      </w:r>
    </w:p>
    <w:p w14:paraId="48803194">
      <w:pPr>
        <w:pStyle w:val="3"/>
        <w:keepNext/>
        <w:spacing w:before="120" w:after="120" w:line="400" w:lineRule="exact"/>
      </w:pPr>
      <w:r>
        <w:rPr>
          <w:rFonts w:ascii="Times New Roman" w:hAnsi="Times New Roman" w:eastAsia="宋体"/>
          <w:b/>
          <w:color w:val="000000"/>
          <w:sz w:val="28"/>
        </w:rPr>
        <w:t>4.3 关键业务流程设计</w:t>
      </w:r>
    </w:p>
    <w:p w14:paraId="3E3DE7BB">
      <w:pPr>
        <w:pStyle w:val="5"/>
        <w:keepNext/>
        <w:spacing w:before="60" w:after="60" w:line="400" w:lineRule="exact"/>
      </w:pPr>
      <w:r>
        <w:rPr>
          <w:rFonts w:ascii="Times New Roman" w:hAnsi="Times New Roman" w:eastAsia="宋体"/>
          <w:b/>
          <w:color w:val="000000"/>
          <w:sz w:val="24"/>
        </w:rPr>
        <w:t>4.3.1 AI 健康问答流程</w:t>
      </w:r>
    </w:p>
    <w:p w14:paraId="17EFC39D">
      <w:pPr>
        <w:pStyle w:val="7"/>
        <w:spacing w:before="0" w:after="0" w:line="400" w:lineRule="exact"/>
        <w:ind w:firstLine="480"/>
        <w:jc w:val="both"/>
      </w:pPr>
      <w:r>
        <w:rPr>
          <w:rFonts w:ascii="Times New Roman" w:hAnsi="Times New Roman" w:eastAsia="宋体"/>
          <w:color w:val="000000"/>
          <w:sz w:val="24"/>
        </w:rPr>
        <w:t>用户输入健康问题后，前端首先检查内容、会话编号和登录信息，并显示剩余配额。后端在配额拦截通过后读取会话历史，组织上下文并调用 Spring AI 模型客户端。响应返回前进行文本清洗和风险提示处理，再保存会话历史与调用日志。若配额不足，系统返回升级会员或次日重试提示。</w:t>
      </w:r>
    </w:p>
    <w:p w14:paraId="75C91005">
      <w:pPr>
        <w:pStyle w:val="7"/>
        <w:spacing w:before="0" w:after="0" w:line="400" w:lineRule="exact"/>
        <w:ind w:firstLine="480"/>
        <w:jc w:val="both"/>
      </w:pPr>
      <w:r>
        <w:rPr>
          <w:rFonts w:ascii="Times New Roman" w:hAnsi="Times New Roman" w:eastAsia="宋体"/>
          <w:color w:val="000000"/>
          <w:sz w:val="24"/>
        </w:rPr>
        <w:t>为了降低误用风险，模型结果不直接生成医学诊断结论。对于胸痛、呼吸困难、意识异常等高风险表达，业务层应附加及时就医提示；对于一般生活方式问题，则提供可执行但非处方性的建议。</w:t>
      </w:r>
    </w:p>
    <w:p w14:paraId="5F866F93">
      <w:pPr>
        <w:keepNext/>
        <w:spacing w:before="100" w:after="0"/>
        <w:jc w:val="center"/>
      </w:pPr>
      <w:r>
        <w:drawing>
          <wp:inline distT="0" distB="0" distL="114300" distR="114300">
            <wp:extent cx="5852160" cy="2608580"/>
            <wp:effectExtent l="0" t="0" r="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852160" cy="2608895"/>
                    </a:xfrm>
                    <a:prstGeom prst="rect">
                      <a:avLst/>
                    </a:prstGeom>
                  </pic:spPr>
                </pic:pic>
              </a:graphicData>
            </a:graphic>
          </wp:inline>
        </w:drawing>
      </w:r>
    </w:p>
    <w:p w14:paraId="3005B020">
      <w:pPr>
        <w:keepNext w:val="0"/>
        <w:spacing w:before="40" w:after="120"/>
        <w:jc w:val="center"/>
      </w:pPr>
      <w:r>
        <w:rPr>
          <w:rFonts w:ascii="Times New Roman" w:hAnsi="Times New Roman" w:eastAsia="宋体"/>
          <w:color w:val="000000"/>
          <w:sz w:val="21"/>
        </w:rPr>
        <w:t>图4.5 AI 健康问答流程图</w:t>
      </w:r>
    </w:p>
    <w:p w14:paraId="2E52507C">
      <w:pPr>
        <w:pStyle w:val="5"/>
        <w:keepNext/>
        <w:spacing w:before="60" w:after="60" w:line="400" w:lineRule="exact"/>
      </w:pPr>
      <w:bookmarkStart w:id="3" w:name="_GoBack"/>
      <w:bookmarkEnd w:id="3"/>
      <w:r>
        <w:rPr>
          <w:rFonts w:ascii="Times New Roman" w:hAnsi="Times New Roman" w:eastAsia="宋体"/>
          <w:b/>
          <w:color w:val="000000"/>
          <w:sz w:val="24"/>
        </w:rPr>
        <w:t>4.3.2 健康记录 CRUD 流程</w:t>
      </w:r>
    </w:p>
    <w:p w14:paraId="5D523E7C">
      <w:pPr>
        <w:pStyle w:val="7"/>
        <w:spacing w:before="0" w:after="0" w:line="400" w:lineRule="exact"/>
        <w:ind w:firstLine="480"/>
        <w:jc w:val="both"/>
      </w:pPr>
      <w:r>
        <w:rPr>
          <w:rFonts w:ascii="Times New Roman" w:hAnsi="Times New Roman" w:eastAsia="宋体"/>
          <w:color w:val="000000"/>
          <w:sz w:val="24"/>
        </w:rPr>
        <w:t>用户在健康日记、慢病或用药页面提交表单后，前端先校验必填字段，再调用对应新增或更新接口。控制器接收用户编号和业务对象，服务层校验数据归属，Mapper 完成数据库写入；查询按用户和时间返回列表，删除操作使用记录主键并校验所属用户。操作成功后仅刷新当前模块数据与统计。</w:t>
      </w:r>
    </w:p>
    <w:p w14:paraId="35670197">
      <w:pPr>
        <w:pStyle w:val="3"/>
        <w:keepNext/>
        <w:pageBreakBefore/>
        <w:spacing w:before="120" w:after="120" w:line="400" w:lineRule="exact"/>
      </w:pPr>
      <w:r>
        <w:rPr>
          <w:rFonts w:ascii="Times New Roman" w:hAnsi="Times New Roman" w:eastAsia="宋体"/>
          <w:b/>
          <w:color w:val="000000"/>
          <w:sz w:val="28"/>
        </w:rPr>
        <w:t>4.4 数据库设计</w:t>
      </w:r>
    </w:p>
    <w:p w14:paraId="64EE1A27">
      <w:pPr>
        <w:pStyle w:val="5"/>
        <w:keepNext/>
        <w:spacing w:before="60" w:after="60" w:line="400" w:lineRule="exact"/>
      </w:pPr>
      <w:r>
        <w:rPr>
          <w:rFonts w:ascii="Times New Roman" w:hAnsi="Times New Roman" w:eastAsia="宋体"/>
          <w:b/>
          <w:color w:val="000000"/>
          <w:sz w:val="24"/>
        </w:rPr>
        <w:t>4.4.1 核心实体关系</w:t>
      </w:r>
    </w:p>
    <w:p w14:paraId="373894B4">
      <w:pPr>
        <w:pStyle w:val="7"/>
        <w:spacing w:before="0" w:after="0" w:line="400" w:lineRule="exact"/>
        <w:ind w:firstLine="480"/>
        <w:jc w:val="both"/>
      </w:pPr>
      <w:r>
        <w:rPr>
          <w:rFonts w:ascii="Times New Roman" w:hAnsi="Times New Roman" w:eastAsia="宋体"/>
          <w:color w:val="000000"/>
          <w:sz w:val="24"/>
        </w:rPr>
        <w:t>项目核心实体包括用户、会员订阅、调用日志、健康日记、慢病记录、用药提醒、服药记录、诊断报告和体检报告元数据。核心业务表通过 user_id 与用户关联，时间字段记录数据产生顺序，状态字段表示计划、执行、订阅和报告的生命周期。</w:t>
      </w:r>
    </w:p>
    <w:p w14:paraId="45B26573">
      <w:pPr>
        <w:pStyle w:val="5"/>
        <w:keepNext/>
        <w:spacing w:before="60" w:after="60" w:line="400" w:lineRule="exact"/>
      </w:pPr>
      <w:r>
        <w:rPr>
          <w:rFonts w:ascii="Times New Roman" w:hAnsi="Times New Roman" w:eastAsia="宋体"/>
          <w:b/>
          <w:color w:val="000000"/>
          <w:sz w:val="24"/>
        </w:rPr>
        <w:t>4.4.2 主要数据表设计</w:t>
      </w:r>
    </w:p>
    <w:p w14:paraId="3188ED3D">
      <w:pPr>
        <w:keepNext w:val="0"/>
        <w:spacing w:before="40" w:after="120"/>
        <w:jc w:val="center"/>
      </w:pPr>
      <w:r>
        <w:rPr>
          <w:rFonts w:ascii="Times New Roman" w:hAnsi="Times New Roman" w:eastAsia="宋体"/>
          <w:color w:val="000000"/>
          <w:sz w:val="21"/>
        </w:rPr>
        <w:t>表4.6 用户表 user</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2E28FB8E">
        <w:tblPrEx>
          <w:tblCellMar>
            <w:top w:w="0" w:type="dxa"/>
            <w:left w:w="108" w:type="dxa"/>
            <w:bottom w:w="0" w:type="dxa"/>
            <w:right w:w="108" w:type="dxa"/>
          </w:tblCellMar>
        </w:tblPrEx>
        <w:trPr>
          <w:tblHeader/>
          <w:jc w:val="center"/>
        </w:trPr>
        <w:tc>
          <w:tcPr>
            <w:tcW w:w="223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B698D8">
            <w:pPr>
              <w:jc w:val="center"/>
            </w:pPr>
            <w:r>
              <w:rPr>
                <w:rFonts w:ascii="Times New Roman" w:hAnsi="Times New Roman" w:eastAsia="宋体"/>
                <w:b w:val="0"/>
                <w:color w:val="000000"/>
                <w:sz w:val="18"/>
              </w:rPr>
              <w:t>字段</w:t>
            </w:r>
          </w:p>
        </w:tc>
        <w:tc>
          <w:tcPr>
            <w:tcW w:w="194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2664FF0">
            <w:pPr>
              <w:jc w:val="center"/>
            </w:pPr>
            <w:r>
              <w:rPr>
                <w:rFonts w:ascii="Times New Roman" w:hAnsi="Times New Roman" w:eastAsia="宋体"/>
                <w:b w:val="0"/>
                <w:color w:val="000000"/>
                <w:sz w:val="18"/>
              </w:rPr>
              <w:t>类型</w:t>
            </w:r>
          </w:p>
        </w:tc>
        <w:tc>
          <w:tcPr>
            <w:tcW w:w="33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0FAFCB6">
            <w:pPr>
              <w:jc w:val="center"/>
            </w:pPr>
            <w:r>
              <w:rPr>
                <w:rFonts w:ascii="Times New Roman" w:hAnsi="Times New Roman" w:eastAsia="宋体"/>
                <w:b w:val="0"/>
                <w:color w:val="000000"/>
                <w:sz w:val="18"/>
              </w:rPr>
              <w:t>说明</w:t>
            </w:r>
          </w:p>
        </w:tc>
        <w:tc>
          <w:tcPr>
            <w:tcW w:w="194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2528642">
            <w:pPr>
              <w:jc w:val="center"/>
            </w:pPr>
            <w:r>
              <w:rPr>
                <w:rFonts w:ascii="Times New Roman" w:hAnsi="Times New Roman" w:eastAsia="宋体"/>
                <w:b w:val="0"/>
                <w:color w:val="000000"/>
                <w:sz w:val="18"/>
              </w:rPr>
              <w:t>约束</w:t>
            </w:r>
          </w:p>
        </w:tc>
      </w:tr>
      <w:tr w14:paraId="489FAA2A">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35637F78">
            <w:pPr>
              <w:spacing w:before="0" w:after="0" w:line="240" w:lineRule="auto"/>
              <w:jc w:val="center"/>
            </w:pPr>
            <w:r>
              <w:rPr>
                <w:rFonts w:ascii="Times New Roman" w:hAnsi="Times New Roman" w:eastAsia="宋体"/>
                <w:color w:val="000000"/>
                <w:sz w:val="18"/>
              </w:rPr>
              <w:t>id</w:t>
            </w:r>
          </w:p>
        </w:tc>
        <w:tc>
          <w:tcPr>
            <w:tcW w:w="1944" w:type="dxa"/>
            <w:tcMar>
              <w:top w:w="80" w:type="dxa"/>
              <w:left w:w="90" w:type="dxa"/>
              <w:bottom w:w="80" w:type="dxa"/>
              <w:right w:w="90" w:type="dxa"/>
            </w:tcMar>
            <w:vAlign w:val="center"/>
          </w:tcPr>
          <w:p w14:paraId="4C46CF5B">
            <w:pPr>
              <w:spacing w:before="0" w:after="0" w:line="240" w:lineRule="auto"/>
              <w:jc w:val="center"/>
            </w:pPr>
            <w:r>
              <w:rPr>
                <w:rFonts w:ascii="Times New Roman" w:hAnsi="Times New Roman" w:eastAsia="宋体"/>
                <w:color w:val="000000"/>
                <w:sz w:val="18"/>
              </w:rPr>
              <w:t>BIGINT</w:t>
            </w:r>
          </w:p>
        </w:tc>
        <w:tc>
          <w:tcPr>
            <w:tcW w:w="3384" w:type="dxa"/>
            <w:tcMar>
              <w:top w:w="80" w:type="dxa"/>
              <w:left w:w="90" w:type="dxa"/>
              <w:bottom w:w="80" w:type="dxa"/>
              <w:right w:w="90" w:type="dxa"/>
            </w:tcMar>
            <w:vAlign w:val="center"/>
          </w:tcPr>
          <w:p w14:paraId="26914403">
            <w:pPr>
              <w:spacing w:before="0" w:after="0" w:line="240" w:lineRule="auto"/>
              <w:jc w:val="center"/>
            </w:pPr>
            <w:r>
              <w:rPr>
                <w:rFonts w:ascii="Times New Roman" w:hAnsi="Times New Roman" w:eastAsia="宋体"/>
                <w:color w:val="000000"/>
                <w:sz w:val="18"/>
              </w:rPr>
              <w:t>用户主键</w:t>
            </w:r>
          </w:p>
        </w:tc>
        <w:tc>
          <w:tcPr>
            <w:tcW w:w="1944" w:type="dxa"/>
            <w:tcMar>
              <w:top w:w="80" w:type="dxa"/>
              <w:left w:w="90" w:type="dxa"/>
              <w:bottom w:w="80" w:type="dxa"/>
              <w:right w:w="90" w:type="dxa"/>
            </w:tcMar>
            <w:vAlign w:val="center"/>
          </w:tcPr>
          <w:p w14:paraId="4F3C765C">
            <w:pPr>
              <w:spacing w:before="0" w:after="0" w:line="240" w:lineRule="auto"/>
              <w:jc w:val="center"/>
            </w:pPr>
            <w:r>
              <w:rPr>
                <w:rFonts w:ascii="Times New Roman" w:hAnsi="Times New Roman" w:eastAsia="宋体"/>
                <w:color w:val="000000"/>
                <w:sz w:val="18"/>
              </w:rPr>
              <w:t>PK</w:t>
            </w:r>
          </w:p>
        </w:tc>
      </w:tr>
      <w:tr w14:paraId="3D974BE7">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581EF217">
            <w:pPr>
              <w:spacing w:before="0" w:after="0" w:line="240" w:lineRule="auto"/>
              <w:jc w:val="center"/>
            </w:pPr>
            <w:r>
              <w:rPr>
                <w:rFonts w:ascii="Times New Roman" w:hAnsi="Times New Roman" w:eastAsia="宋体"/>
                <w:color w:val="000000"/>
                <w:sz w:val="18"/>
              </w:rPr>
              <w:t>username</w:t>
            </w:r>
          </w:p>
        </w:tc>
        <w:tc>
          <w:tcPr>
            <w:tcW w:w="1944" w:type="dxa"/>
            <w:tcMar>
              <w:top w:w="80" w:type="dxa"/>
              <w:left w:w="90" w:type="dxa"/>
              <w:bottom w:w="80" w:type="dxa"/>
              <w:right w:w="90" w:type="dxa"/>
            </w:tcMar>
            <w:vAlign w:val="center"/>
          </w:tcPr>
          <w:p w14:paraId="620677C6">
            <w:pPr>
              <w:spacing w:before="0" w:after="0" w:line="240" w:lineRule="auto"/>
              <w:jc w:val="center"/>
            </w:pPr>
            <w:r>
              <w:rPr>
                <w:rFonts w:ascii="Times New Roman" w:hAnsi="Times New Roman" w:eastAsia="宋体"/>
                <w:color w:val="000000"/>
                <w:sz w:val="18"/>
              </w:rPr>
              <w:t>VARCHAR(50)</w:t>
            </w:r>
          </w:p>
        </w:tc>
        <w:tc>
          <w:tcPr>
            <w:tcW w:w="3384" w:type="dxa"/>
            <w:tcMar>
              <w:top w:w="80" w:type="dxa"/>
              <w:left w:w="90" w:type="dxa"/>
              <w:bottom w:w="80" w:type="dxa"/>
              <w:right w:w="90" w:type="dxa"/>
            </w:tcMar>
            <w:vAlign w:val="center"/>
          </w:tcPr>
          <w:p w14:paraId="3D452E52">
            <w:pPr>
              <w:spacing w:before="0" w:after="0" w:line="240" w:lineRule="auto"/>
              <w:jc w:val="center"/>
            </w:pPr>
            <w:r>
              <w:rPr>
                <w:rFonts w:ascii="Times New Roman" w:hAnsi="Times New Roman" w:eastAsia="宋体"/>
                <w:color w:val="000000"/>
                <w:sz w:val="18"/>
              </w:rPr>
              <w:t>登录名</w:t>
            </w:r>
          </w:p>
        </w:tc>
        <w:tc>
          <w:tcPr>
            <w:tcW w:w="1944" w:type="dxa"/>
            <w:tcMar>
              <w:top w:w="80" w:type="dxa"/>
              <w:left w:w="90" w:type="dxa"/>
              <w:bottom w:w="80" w:type="dxa"/>
              <w:right w:w="90" w:type="dxa"/>
            </w:tcMar>
            <w:vAlign w:val="center"/>
          </w:tcPr>
          <w:p w14:paraId="2D21FECE">
            <w:pPr>
              <w:spacing w:before="0" w:after="0" w:line="240" w:lineRule="auto"/>
              <w:jc w:val="center"/>
            </w:pPr>
            <w:r>
              <w:rPr>
                <w:rFonts w:ascii="Times New Roman" w:hAnsi="Times New Roman" w:eastAsia="宋体"/>
                <w:color w:val="000000"/>
                <w:sz w:val="18"/>
              </w:rPr>
              <w:t>唯一</w:t>
            </w:r>
          </w:p>
        </w:tc>
      </w:tr>
      <w:tr w14:paraId="63F5CA87">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6B3747DE">
            <w:pPr>
              <w:spacing w:before="0" w:after="0" w:line="240" w:lineRule="auto"/>
              <w:jc w:val="center"/>
            </w:pPr>
            <w:r>
              <w:rPr>
                <w:rFonts w:ascii="Times New Roman" w:hAnsi="Times New Roman" w:eastAsia="宋体"/>
                <w:color w:val="000000"/>
                <w:sz w:val="18"/>
              </w:rPr>
              <w:t>password</w:t>
            </w:r>
          </w:p>
        </w:tc>
        <w:tc>
          <w:tcPr>
            <w:tcW w:w="1944" w:type="dxa"/>
            <w:tcMar>
              <w:top w:w="80" w:type="dxa"/>
              <w:left w:w="90" w:type="dxa"/>
              <w:bottom w:w="80" w:type="dxa"/>
              <w:right w:w="90" w:type="dxa"/>
            </w:tcMar>
            <w:vAlign w:val="center"/>
          </w:tcPr>
          <w:p w14:paraId="375F4A88">
            <w:pPr>
              <w:spacing w:before="0" w:after="0" w:line="240" w:lineRule="auto"/>
              <w:jc w:val="center"/>
            </w:pPr>
            <w:r>
              <w:rPr>
                <w:rFonts w:ascii="Times New Roman" w:hAnsi="Times New Roman" w:eastAsia="宋体"/>
                <w:color w:val="000000"/>
                <w:sz w:val="18"/>
              </w:rPr>
              <w:t>VARCHAR(255)</w:t>
            </w:r>
          </w:p>
        </w:tc>
        <w:tc>
          <w:tcPr>
            <w:tcW w:w="3384" w:type="dxa"/>
            <w:tcMar>
              <w:top w:w="80" w:type="dxa"/>
              <w:left w:w="90" w:type="dxa"/>
              <w:bottom w:w="80" w:type="dxa"/>
              <w:right w:w="90" w:type="dxa"/>
            </w:tcMar>
            <w:vAlign w:val="center"/>
          </w:tcPr>
          <w:p w14:paraId="1325CADF">
            <w:pPr>
              <w:spacing w:before="0" w:after="0" w:line="240" w:lineRule="auto"/>
              <w:jc w:val="center"/>
            </w:pPr>
            <w:r>
              <w:rPr>
                <w:rFonts w:ascii="Times New Roman" w:hAnsi="Times New Roman" w:eastAsia="宋体"/>
                <w:color w:val="000000"/>
                <w:sz w:val="18"/>
              </w:rPr>
              <w:t>密码摘要</w:t>
            </w:r>
          </w:p>
        </w:tc>
        <w:tc>
          <w:tcPr>
            <w:tcW w:w="1944" w:type="dxa"/>
            <w:tcMar>
              <w:top w:w="80" w:type="dxa"/>
              <w:left w:w="90" w:type="dxa"/>
              <w:bottom w:w="80" w:type="dxa"/>
              <w:right w:w="90" w:type="dxa"/>
            </w:tcMar>
            <w:vAlign w:val="center"/>
          </w:tcPr>
          <w:p w14:paraId="334FEC3F">
            <w:pPr>
              <w:spacing w:before="0" w:after="0" w:line="240" w:lineRule="auto"/>
              <w:jc w:val="center"/>
            </w:pPr>
            <w:r>
              <w:rPr>
                <w:rFonts w:ascii="Times New Roman" w:hAnsi="Times New Roman" w:eastAsia="宋体"/>
                <w:color w:val="000000"/>
                <w:sz w:val="18"/>
              </w:rPr>
              <w:t>非空</w:t>
            </w:r>
          </w:p>
        </w:tc>
      </w:tr>
      <w:tr w14:paraId="13136143">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128DB607">
            <w:pPr>
              <w:spacing w:before="0" w:after="0" w:line="240" w:lineRule="auto"/>
              <w:jc w:val="center"/>
            </w:pPr>
            <w:r>
              <w:rPr>
                <w:rFonts w:ascii="Times New Roman" w:hAnsi="Times New Roman" w:eastAsia="宋体"/>
                <w:color w:val="000000"/>
                <w:sz w:val="18"/>
              </w:rPr>
              <w:t>role</w:t>
            </w:r>
          </w:p>
        </w:tc>
        <w:tc>
          <w:tcPr>
            <w:tcW w:w="1944" w:type="dxa"/>
            <w:tcMar>
              <w:top w:w="80" w:type="dxa"/>
              <w:left w:w="90" w:type="dxa"/>
              <w:bottom w:w="80" w:type="dxa"/>
              <w:right w:w="90" w:type="dxa"/>
            </w:tcMar>
            <w:vAlign w:val="center"/>
          </w:tcPr>
          <w:p w14:paraId="480BAABA">
            <w:pPr>
              <w:spacing w:before="0" w:after="0" w:line="240" w:lineRule="auto"/>
              <w:jc w:val="center"/>
            </w:pPr>
            <w:r>
              <w:rPr>
                <w:rFonts w:ascii="Times New Roman" w:hAnsi="Times New Roman" w:eastAsia="宋体"/>
                <w:color w:val="000000"/>
                <w:sz w:val="18"/>
              </w:rPr>
              <w:t>VARCHAR(20)</w:t>
            </w:r>
          </w:p>
        </w:tc>
        <w:tc>
          <w:tcPr>
            <w:tcW w:w="3384" w:type="dxa"/>
            <w:tcMar>
              <w:top w:w="80" w:type="dxa"/>
              <w:left w:w="90" w:type="dxa"/>
              <w:bottom w:w="80" w:type="dxa"/>
              <w:right w:w="90" w:type="dxa"/>
            </w:tcMar>
            <w:vAlign w:val="center"/>
          </w:tcPr>
          <w:p w14:paraId="02A59ABC">
            <w:pPr>
              <w:spacing w:before="0" w:after="0" w:line="240" w:lineRule="auto"/>
              <w:jc w:val="center"/>
            </w:pPr>
            <w:r>
              <w:rPr>
                <w:rFonts w:ascii="Times New Roman" w:hAnsi="Times New Roman" w:eastAsia="宋体"/>
                <w:color w:val="000000"/>
                <w:sz w:val="18"/>
              </w:rPr>
              <w:t>USER 或 ADMIN</w:t>
            </w:r>
          </w:p>
        </w:tc>
        <w:tc>
          <w:tcPr>
            <w:tcW w:w="1944" w:type="dxa"/>
            <w:tcMar>
              <w:top w:w="80" w:type="dxa"/>
              <w:left w:w="90" w:type="dxa"/>
              <w:bottom w:w="80" w:type="dxa"/>
              <w:right w:w="90" w:type="dxa"/>
            </w:tcMar>
            <w:vAlign w:val="center"/>
          </w:tcPr>
          <w:p w14:paraId="6C88AF1A">
            <w:pPr>
              <w:spacing w:before="0" w:after="0" w:line="240" w:lineRule="auto"/>
              <w:jc w:val="center"/>
            </w:pPr>
            <w:r>
              <w:rPr>
                <w:rFonts w:ascii="Times New Roman" w:hAnsi="Times New Roman" w:eastAsia="宋体"/>
                <w:color w:val="000000"/>
                <w:sz w:val="18"/>
              </w:rPr>
              <w:t>非空</w:t>
            </w:r>
          </w:p>
        </w:tc>
      </w:tr>
      <w:tr w14:paraId="6796292D">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3E52D8CE">
            <w:pPr>
              <w:spacing w:before="0" w:after="0" w:line="240" w:lineRule="auto"/>
              <w:jc w:val="center"/>
            </w:pPr>
            <w:r>
              <w:rPr>
                <w:rFonts w:ascii="Times New Roman" w:hAnsi="Times New Roman" w:eastAsia="宋体"/>
                <w:color w:val="000000"/>
                <w:sz w:val="18"/>
              </w:rPr>
              <w:t>email</w:t>
            </w:r>
          </w:p>
        </w:tc>
        <w:tc>
          <w:tcPr>
            <w:tcW w:w="1944" w:type="dxa"/>
            <w:tcMar>
              <w:top w:w="80" w:type="dxa"/>
              <w:left w:w="90" w:type="dxa"/>
              <w:bottom w:w="80" w:type="dxa"/>
              <w:right w:w="90" w:type="dxa"/>
            </w:tcMar>
            <w:vAlign w:val="center"/>
          </w:tcPr>
          <w:p w14:paraId="149F3FB2">
            <w:pPr>
              <w:spacing w:before="0" w:after="0" w:line="240" w:lineRule="auto"/>
              <w:jc w:val="center"/>
            </w:pPr>
            <w:r>
              <w:rPr>
                <w:rFonts w:ascii="Times New Roman" w:hAnsi="Times New Roman" w:eastAsia="宋体"/>
                <w:color w:val="000000"/>
                <w:sz w:val="18"/>
              </w:rPr>
              <w:t>VARCHAR(100)</w:t>
            </w:r>
          </w:p>
        </w:tc>
        <w:tc>
          <w:tcPr>
            <w:tcW w:w="3384" w:type="dxa"/>
            <w:tcMar>
              <w:top w:w="80" w:type="dxa"/>
              <w:left w:w="90" w:type="dxa"/>
              <w:bottom w:w="80" w:type="dxa"/>
              <w:right w:w="90" w:type="dxa"/>
            </w:tcMar>
            <w:vAlign w:val="center"/>
          </w:tcPr>
          <w:p w14:paraId="39DB3453">
            <w:pPr>
              <w:spacing w:before="0" w:after="0" w:line="240" w:lineRule="auto"/>
              <w:jc w:val="center"/>
            </w:pPr>
            <w:r>
              <w:rPr>
                <w:rFonts w:ascii="Times New Roman" w:hAnsi="Times New Roman" w:eastAsia="宋体"/>
                <w:color w:val="000000"/>
                <w:sz w:val="18"/>
              </w:rPr>
              <w:t>邮箱</w:t>
            </w:r>
          </w:p>
        </w:tc>
        <w:tc>
          <w:tcPr>
            <w:tcW w:w="1944" w:type="dxa"/>
            <w:tcMar>
              <w:top w:w="80" w:type="dxa"/>
              <w:left w:w="90" w:type="dxa"/>
              <w:bottom w:w="80" w:type="dxa"/>
              <w:right w:w="90" w:type="dxa"/>
            </w:tcMar>
            <w:vAlign w:val="center"/>
          </w:tcPr>
          <w:p w14:paraId="3BAF76E6">
            <w:pPr>
              <w:spacing w:before="0" w:after="0" w:line="240" w:lineRule="auto"/>
              <w:jc w:val="center"/>
            </w:pPr>
            <w:r>
              <w:rPr>
                <w:rFonts w:ascii="Times New Roman" w:hAnsi="Times New Roman" w:eastAsia="宋体"/>
                <w:color w:val="000000"/>
                <w:sz w:val="18"/>
              </w:rPr>
              <w:t>可空</w:t>
            </w:r>
          </w:p>
        </w:tc>
      </w:tr>
      <w:tr w14:paraId="0718EA58">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26ECFBCA">
            <w:pPr>
              <w:spacing w:before="0" w:after="0" w:line="240" w:lineRule="auto"/>
              <w:jc w:val="center"/>
            </w:pPr>
            <w:r>
              <w:rPr>
                <w:rFonts w:ascii="Times New Roman" w:hAnsi="Times New Roman" w:eastAsia="宋体"/>
                <w:color w:val="000000"/>
                <w:sz w:val="18"/>
              </w:rPr>
              <w:t>phone</w:t>
            </w:r>
          </w:p>
        </w:tc>
        <w:tc>
          <w:tcPr>
            <w:tcW w:w="1944" w:type="dxa"/>
            <w:tcMar>
              <w:top w:w="80" w:type="dxa"/>
              <w:left w:w="90" w:type="dxa"/>
              <w:bottom w:w="80" w:type="dxa"/>
              <w:right w:w="90" w:type="dxa"/>
            </w:tcMar>
            <w:vAlign w:val="center"/>
          </w:tcPr>
          <w:p w14:paraId="2C7E69DC">
            <w:pPr>
              <w:spacing w:before="0" w:after="0" w:line="240" w:lineRule="auto"/>
              <w:jc w:val="center"/>
            </w:pPr>
            <w:r>
              <w:rPr>
                <w:rFonts w:ascii="Times New Roman" w:hAnsi="Times New Roman" w:eastAsia="宋体"/>
                <w:color w:val="000000"/>
                <w:sz w:val="18"/>
              </w:rPr>
              <w:t>VARCHAR(20)</w:t>
            </w:r>
          </w:p>
        </w:tc>
        <w:tc>
          <w:tcPr>
            <w:tcW w:w="3384" w:type="dxa"/>
            <w:tcMar>
              <w:top w:w="80" w:type="dxa"/>
              <w:left w:w="90" w:type="dxa"/>
              <w:bottom w:w="80" w:type="dxa"/>
              <w:right w:w="90" w:type="dxa"/>
            </w:tcMar>
            <w:vAlign w:val="center"/>
          </w:tcPr>
          <w:p w14:paraId="58691BB3">
            <w:pPr>
              <w:spacing w:before="0" w:after="0" w:line="240" w:lineRule="auto"/>
              <w:jc w:val="center"/>
            </w:pPr>
            <w:r>
              <w:rPr>
                <w:rFonts w:ascii="Times New Roman" w:hAnsi="Times New Roman" w:eastAsia="宋体"/>
                <w:color w:val="000000"/>
                <w:sz w:val="18"/>
              </w:rPr>
              <w:t>手机号</w:t>
            </w:r>
          </w:p>
        </w:tc>
        <w:tc>
          <w:tcPr>
            <w:tcW w:w="1944" w:type="dxa"/>
            <w:tcMar>
              <w:top w:w="80" w:type="dxa"/>
              <w:left w:w="90" w:type="dxa"/>
              <w:bottom w:w="80" w:type="dxa"/>
              <w:right w:w="90" w:type="dxa"/>
            </w:tcMar>
            <w:vAlign w:val="center"/>
          </w:tcPr>
          <w:p w14:paraId="66A73B12">
            <w:pPr>
              <w:spacing w:before="0" w:after="0" w:line="240" w:lineRule="auto"/>
              <w:jc w:val="center"/>
            </w:pPr>
            <w:r>
              <w:rPr>
                <w:rFonts w:ascii="Times New Roman" w:hAnsi="Times New Roman" w:eastAsia="宋体"/>
                <w:color w:val="000000"/>
                <w:sz w:val="18"/>
              </w:rPr>
              <w:t>可空</w:t>
            </w:r>
          </w:p>
        </w:tc>
      </w:tr>
      <w:tr w14:paraId="5B8C26D3">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63071E60">
            <w:pPr>
              <w:spacing w:before="0" w:after="0" w:line="240" w:lineRule="auto"/>
              <w:jc w:val="center"/>
            </w:pPr>
            <w:r>
              <w:rPr>
                <w:rFonts w:ascii="Times New Roman" w:hAnsi="Times New Roman" w:eastAsia="宋体"/>
                <w:color w:val="000000"/>
                <w:sz w:val="18"/>
              </w:rPr>
              <w:t>member_level</w:t>
            </w:r>
          </w:p>
        </w:tc>
        <w:tc>
          <w:tcPr>
            <w:tcW w:w="1944" w:type="dxa"/>
            <w:tcMar>
              <w:top w:w="80" w:type="dxa"/>
              <w:left w:w="90" w:type="dxa"/>
              <w:bottom w:w="80" w:type="dxa"/>
              <w:right w:w="90" w:type="dxa"/>
            </w:tcMar>
            <w:vAlign w:val="center"/>
          </w:tcPr>
          <w:p w14:paraId="0D529C12">
            <w:pPr>
              <w:spacing w:before="0" w:after="0" w:line="240" w:lineRule="auto"/>
              <w:jc w:val="center"/>
            </w:pPr>
            <w:r>
              <w:rPr>
                <w:rFonts w:ascii="Times New Roman" w:hAnsi="Times New Roman" w:eastAsia="宋体"/>
                <w:color w:val="000000"/>
                <w:sz w:val="18"/>
              </w:rPr>
              <w:t>VARCHAR(20)</w:t>
            </w:r>
          </w:p>
        </w:tc>
        <w:tc>
          <w:tcPr>
            <w:tcW w:w="3384" w:type="dxa"/>
            <w:tcMar>
              <w:top w:w="80" w:type="dxa"/>
              <w:left w:w="90" w:type="dxa"/>
              <w:bottom w:w="80" w:type="dxa"/>
              <w:right w:w="90" w:type="dxa"/>
            </w:tcMar>
            <w:vAlign w:val="center"/>
          </w:tcPr>
          <w:p w14:paraId="15257BD3">
            <w:pPr>
              <w:spacing w:before="0" w:after="0" w:line="240" w:lineRule="auto"/>
              <w:jc w:val="center"/>
            </w:pPr>
            <w:r>
              <w:rPr>
                <w:rFonts w:ascii="Times New Roman" w:hAnsi="Times New Roman" w:eastAsia="宋体"/>
                <w:color w:val="000000"/>
                <w:sz w:val="18"/>
              </w:rPr>
              <w:t>会员等级</w:t>
            </w:r>
          </w:p>
        </w:tc>
        <w:tc>
          <w:tcPr>
            <w:tcW w:w="1944" w:type="dxa"/>
            <w:tcMar>
              <w:top w:w="80" w:type="dxa"/>
              <w:left w:w="90" w:type="dxa"/>
              <w:bottom w:w="80" w:type="dxa"/>
              <w:right w:w="90" w:type="dxa"/>
            </w:tcMar>
            <w:vAlign w:val="center"/>
          </w:tcPr>
          <w:p w14:paraId="4A13715D">
            <w:pPr>
              <w:spacing w:before="0" w:after="0" w:line="240" w:lineRule="auto"/>
              <w:jc w:val="center"/>
            </w:pPr>
            <w:r>
              <w:rPr>
                <w:rFonts w:ascii="Times New Roman" w:hAnsi="Times New Roman" w:eastAsia="宋体"/>
                <w:color w:val="000000"/>
                <w:sz w:val="18"/>
              </w:rPr>
              <w:t>默认 FREE</w:t>
            </w:r>
          </w:p>
        </w:tc>
      </w:tr>
      <w:tr w14:paraId="28708443">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4FFCE721">
            <w:pPr>
              <w:spacing w:before="0" w:after="0" w:line="240" w:lineRule="auto"/>
              <w:jc w:val="center"/>
            </w:pPr>
            <w:r>
              <w:rPr>
                <w:rFonts w:ascii="Times New Roman" w:hAnsi="Times New Roman" w:eastAsia="宋体"/>
                <w:color w:val="000000"/>
                <w:sz w:val="18"/>
              </w:rPr>
              <w:t>daily_quota</w:t>
            </w:r>
          </w:p>
        </w:tc>
        <w:tc>
          <w:tcPr>
            <w:tcW w:w="1944" w:type="dxa"/>
            <w:tcMar>
              <w:top w:w="80" w:type="dxa"/>
              <w:left w:w="90" w:type="dxa"/>
              <w:bottom w:w="80" w:type="dxa"/>
              <w:right w:w="90" w:type="dxa"/>
            </w:tcMar>
            <w:vAlign w:val="center"/>
          </w:tcPr>
          <w:p w14:paraId="4F02DC42">
            <w:pPr>
              <w:spacing w:before="0" w:after="0" w:line="240" w:lineRule="auto"/>
              <w:jc w:val="center"/>
            </w:pPr>
            <w:r>
              <w:rPr>
                <w:rFonts w:ascii="Times New Roman" w:hAnsi="Times New Roman" w:eastAsia="宋体"/>
                <w:color w:val="000000"/>
                <w:sz w:val="18"/>
              </w:rPr>
              <w:t>INT</w:t>
            </w:r>
          </w:p>
        </w:tc>
        <w:tc>
          <w:tcPr>
            <w:tcW w:w="3384" w:type="dxa"/>
            <w:tcMar>
              <w:top w:w="80" w:type="dxa"/>
              <w:left w:w="90" w:type="dxa"/>
              <w:bottom w:w="80" w:type="dxa"/>
              <w:right w:w="90" w:type="dxa"/>
            </w:tcMar>
            <w:vAlign w:val="center"/>
          </w:tcPr>
          <w:p w14:paraId="3013E57F">
            <w:pPr>
              <w:spacing w:before="0" w:after="0" w:line="240" w:lineRule="auto"/>
              <w:jc w:val="center"/>
            </w:pPr>
            <w:r>
              <w:rPr>
                <w:rFonts w:ascii="Times New Roman" w:hAnsi="Times New Roman" w:eastAsia="宋体"/>
                <w:color w:val="000000"/>
                <w:sz w:val="18"/>
              </w:rPr>
              <w:t>每日额度</w:t>
            </w:r>
          </w:p>
        </w:tc>
        <w:tc>
          <w:tcPr>
            <w:tcW w:w="1944" w:type="dxa"/>
            <w:tcMar>
              <w:top w:w="80" w:type="dxa"/>
              <w:left w:w="90" w:type="dxa"/>
              <w:bottom w:w="80" w:type="dxa"/>
              <w:right w:w="90" w:type="dxa"/>
            </w:tcMar>
            <w:vAlign w:val="center"/>
          </w:tcPr>
          <w:p w14:paraId="11CD0CD7">
            <w:pPr>
              <w:spacing w:before="0" w:after="0" w:line="240" w:lineRule="auto"/>
              <w:jc w:val="center"/>
            </w:pPr>
            <w:r>
              <w:rPr>
                <w:rFonts w:ascii="Times New Roman" w:hAnsi="Times New Roman" w:eastAsia="宋体"/>
                <w:color w:val="000000"/>
                <w:sz w:val="18"/>
              </w:rPr>
              <w:t>非空</w:t>
            </w:r>
          </w:p>
        </w:tc>
      </w:tr>
      <w:tr w14:paraId="7490E78B">
        <w:tblPrEx>
          <w:tblCellMar>
            <w:top w:w="0" w:type="dxa"/>
            <w:left w:w="108" w:type="dxa"/>
            <w:bottom w:w="0" w:type="dxa"/>
            <w:right w:w="108" w:type="dxa"/>
          </w:tblCellMar>
        </w:tblPrEx>
        <w:trPr>
          <w:jc w:val="center"/>
        </w:trPr>
        <w:tc>
          <w:tcPr>
            <w:tcW w:w="2232" w:type="dxa"/>
            <w:tcMar>
              <w:top w:w="80" w:type="dxa"/>
              <w:left w:w="90" w:type="dxa"/>
              <w:bottom w:w="80" w:type="dxa"/>
              <w:right w:w="90" w:type="dxa"/>
            </w:tcMar>
            <w:vAlign w:val="center"/>
          </w:tcPr>
          <w:p w14:paraId="74482EBE">
            <w:pPr>
              <w:spacing w:before="0" w:after="0" w:line="240" w:lineRule="auto"/>
              <w:jc w:val="center"/>
            </w:pPr>
            <w:r>
              <w:rPr>
                <w:rFonts w:ascii="Times New Roman" w:hAnsi="Times New Roman" w:eastAsia="宋体"/>
                <w:color w:val="000000"/>
                <w:sz w:val="18"/>
              </w:rPr>
              <w:t>daily_used</w:t>
            </w:r>
          </w:p>
        </w:tc>
        <w:tc>
          <w:tcPr>
            <w:tcW w:w="1944" w:type="dxa"/>
            <w:tcMar>
              <w:top w:w="80" w:type="dxa"/>
              <w:left w:w="90" w:type="dxa"/>
              <w:bottom w:w="80" w:type="dxa"/>
              <w:right w:w="90" w:type="dxa"/>
            </w:tcMar>
            <w:vAlign w:val="center"/>
          </w:tcPr>
          <w:p w14:paraId="4AB9C2E8">
            <w:pPr>
              <w:spacing w:before="0" w:after="0" w:line="240" w:lineRule="auto"/>
              <w:jc w:val="center"/>
            </w:pPr>
            <w:r>
              <w:rPr>
                <w:rFonts w:ascii="Times New Roman" w:hAnsi="Times New Roman" w:eastAsia="宋体"/>
                <w:color w:val="000000"/>
                <w:sz w:val="18"/>
              </w:rPr>
              <w:t>INT</w:t>
            </w:r>
          </w:p>
        </w:tc>
        <w:tc>
          <w:tcPr>
            <w:tcW w:w="3384" w:type="dxa"/>
            <w:tcMar>
              <w:top w:w="80" w:type="dxa"/>
              <w:left w:w="90" w:type="dxa"/>
              <w:bottom w:w="80" w:type="dxa"/>
              <w:right w:w="90" w:type="dxa"/>
            </w:tcMar>
            <w:vAlign w:val="center"/>
          </w:tcPr>
          <w:p w14:paraId="19CD4315">
            <w:pPr>
              <w:spacing w:before="0" w:after="0" w:line="240" w:lineRule="auto"/>
              <w:jc w:val="center"/>
            </w:pPr>
            <w:r>
              <w:rPr>
                <w:rFonts w:ascii="Times New Roman" w:hAnsi="Times New Roman" w:eastAsia="宋体"/>
                <w:color w:val="000000"/>
                <w:sz w:val="18"/>
              </w:rPr>
              <w:t>当日已用</w:t>
            </w:r>
          </w:p>
        </w:tc>
        <w:tc>
          <w:tcPr>
            <w:tcW w:w="1944" w:type="dxa"/>
            <w:tcMar>
              <w:top w:w="80" w:type="dxa"/>
              <w:left w:w="90" w:type="dxa"/>
              <w:bottom w:w="80" w:type="dxa"/>
              <w:right w:w="90" w:type="dxa"/>
            </w:tcMar>
            <w:vAlign w:val="center"/>
          </w:tcPr>
          <w:p w14:paraId="7E404E31">
            <w:pPr>
              <w:spacing w:before="0" w:after="0" w:line="240" w:lineRule="auto"/>
              <w:jc w:val="center"/>
            </w:pPr>
            <w:r>
              <w:rPr>
                <w:rFonts w:ascii="Times New Roman" w:hAnsi="Times New Roman" w:eastAsia="宋体"/>
                <w:color w:val="000000"/>
                <w:sz w:val="18"/>
              </w:rPr>
              <w:t>默认 0</w:t>
            </w:r>
          </w:p>
        </w:tc>
      </w:tr>
      <w:tr w14:paraId="0BA6BBD1">
        <w:tblPrEx>
          <w:tblCellMar>
            <w:top w:w="0" w:type="dxa"/>
            <w:left w:w="108" w:type="dxa"/>
            <w:bottom w:w="0" w:type="dxa"/>
            <w:right w:w="108" w:type="dxa"/>
          </w:tblCellMar>
        </w:tblPrEx>
        <w:trPr>
          <w:jc w:val="center"/>
        </w:trPr>
        <w:tc>
          <w:tcPr>
            <w:tcW w:w="2232" w:type="dxa"/>
            <w:tcBorders>
              <w:top w:val="nil"/>
              <w:left w:val="nil"/>
              <w:bottom w:val="single" w:color="000000" w:sz="12" w:space="0"/>
              <w:right w:val="nil"/>
              <w:tl2br w:val="nil"/>
            </w:tcBorders>
            <w:tcMar>
              <w:top w:w="80" w:type="dxa"/>
              <w:left w:w="90" w:type="dxa"/>
              <w:bottom w:w="80" w:type="dxa"/>
              <w:right w:w="90" w:type="dxa"/>
            </w:tcMar>
            <w:vAlign w:val="center"/>
          </w:tcPr>
          <w:p w14:paraId="77E5161D">
            <w:pPr>
              <w:spacing w:before="0" w:after="0" w:line="240" w:lineRule="auto"/>
              <w:jc w:val="center"/>
            </w:pPr>
            <w:r>
              <w:rPr>
                <w:rFonts w:ascii="Times New Roman" w:hAnsi="Times New Roman" w:eastAsia="宋体"/>
                <w:color w:val="000000"/>
                <w:sz w:val="18"/>
              </w:rPr>
              <w:t>status</w:t>
            </w:r>
          </w:p>
        </w:tc>
        <w:tc>
          <w:tcPr>
            <w:tcW w:w="1944" w:type="dxa"/>
            <w:tcBorders>
              <w:top w:val="nil"/>
              <w:left w:val="nil"/>
              <w:bottom w:val="single" w:color="000000" w:sz="12" w:space="0"/>
              <w:right w:val="nil"/>
              <w:tl2br w:val="nil"/>
            </w:tcBorders>
            <w:tcMar>
              <w:top w:w="80" w:type="dxa"/>
              <w:left w:w="90" w:type="dxa"/>
              <w:bottom w:w="80" w:type="dxa"/>
              <w:right w:w="90" w:type="dxa"/>
            </w:tcMar>
            <w:vAlign w:val="center"/>
          </w:tcPr>
          <w:p w14:paraId="11FA12A8">
            <w:pPr>
              <w:spacing w:before="0" w:after="0" w:line="240" w:lineRule="auto"/>
              <w:jc w:val="center"/>
            </w:pPr>
            <w:r>
              <w:rPr>
                <w:rFonts w:ascii="Times New Roman" w:hAnsi="Times New Roman" w:eastAsia="宋体"/>
                <w:color w:val="000000"/>
                <w:sz w:val="18"/>
              </w:rPr>
              <w:t>VARCHAR(20)</w:t>
            </w:r>
          </w:p>
        </w:tc>
        <w:tc>
          <w:tcPr>
            <w:tcW w:w="3384" w:type="dxa"/>
            <w:tcBorders>
              <w:top w:val="nil"/>
              <w:left w:val="nil"/>
              <w:bottom w:val="single" w:color="000000" w:sz="12" w:space="0"/>
              <w:right w:val="nil"/>
              <w:tl2br w:val="nil"/>
            </w:tcBorders>
            <w:tcMar>
              <w:top w:w="80" w:type="dxa"/>
              <w:left w:w="90" w:type="dxa"/>
              <w:bottom w:w="80" w:type="dxa"/>
              <w:right w:w="90" w:type="dxa"/>
            </w:tcMar>
            <w:vAlign w:val="center"/>
          </w:tcPr>
          <w:p w14:paraId="1F3319A9">
            <w:pPr>
              <w:spacing w:before="0" w:after="0" w:line="240" w:lineRule="auto"/>
              <w:jc w:val="center"/>
            </w:pPr>
            <w:r>
              <w:rPr>
                <w:rFonts w:ascii="Times New Roman" w:hAnsi="Times New Roman" w:eastAsia="宋体"/>
                <w:color w:val="000000"/>
                <w:sz w:val="18"/>
              </w:rPr>
              <w:t>账户状态</w:t>
            </w:r>
          </w:p>
        </w:tc>
        <w:tc>
          <w:tcPr>
            <w:tcW w:w="1944" w:type="dxa"/>
            <w:tcBorders>
              <w:top w:val="nil"/>
              <w:left w:val="nil"/>
              <w:bottom w:val="single" w:color="000000" w:sz="12" w:space="0"/>
              <w:right w:val="nil"/>
              <w:tl2br w:val="nil"/>
            </w:tcBorders>
            <w:tcMar>
              <w:top w:w="80" w:type="dxa"/>
              <w:left w:w="90" w:type="dxa"/>
              <w:bottom w:w="80" w:type="dxa"/>
              <w:right w:w="90" w:type="dxa"/>
            </w:tcMar>
            <w:vAlign w:val="center"/>
          </w:tcPr>
          <w:p w14:paraId="29710FE9">
            <w:pPr>
              <w:spacing w:before="0" w:after="0" w:line="240" w:lineRule="auto"/>
              <w:jc w:val="center"/>
            </w:pPr>
            <w:r>
              <w:rPr>
                <w:rFonts w:ascii="Times New Roman" w:hAnsi="Times New Roman" w:eastAsia="宋体"/>
                <w:color w:val="000000"/>
                <w:sz w:val="18"/>
              </w:rPr>
              <w:t>非空</w:t>
            </w:r>
          </w:p>
        </w:tc>
      </w:tr>
    </w:tbl>
    <w:p w14:paraId="436F62D5">
      <w:pPr>
        <w:spacing w:after="40"/>
      </w:pPr>
    </w:p>
    <w:p w14:paraId="2E71535E">
      <w:pPr>
        <w:keepNext w:val="0"/>
        <w:spacing w:before="40" w:after="120"/>
        <w:jc w:val="center"/>
      </w:pPr>
      <w:r>
        <w:rPr>
          <w:rFonts w:ascii="Times New Roman" w:hAnsi="Times New Roman" w:eastAsia="宋体"/>
          <w:color w:val="000000"/>
          <w:sz w:val="21"/>
        </w:rPr>
        <w:t>表4.7 健康日记表 health_diary</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47F975EC">
        <w:tblPrEx>
          <w:tblCellMar>
            <w:top w:w="0" w:type="dxa"/>
            <w:left w:w="108" w:type="dxa"/>
            <w:bottom w:w="0" w:type="dxa"/>
            <w:right w:w="108" w:type="dxa"/>
          </w:tblCellMar>
        </w:tblPrEx>
        <w:trPr>
          <w:tblHeader/>
          <w:jc w:val="center"/>
        </w:trPr>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9A0014F">
            <w:pPr>
              <w:jc w:val="center"/>
            </w:pPr>
            <w:r>
              <w:rPr>
                <w:rFonts w:ascii="Times New Roman" w:hAnsi="Times New Roman" w:eastAsia="宋体"/>
                <w:b w:val="0"/>
                <w:color w:val="000000"/>
                <w:sz w:val="18"/>
              </w:rPr>
              <w:t>字段</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AFC0E78">
            <w:pPr>
              <w:jc w:val="center"/>
            </w:pPr>
            <w:r>
              <w:rPr>
                <w:rFonts w:ascii="Times New Roman" w:hAnsi="Times New Roman" w:eastAsia="宋体"/>
                <w:b w:val="0"/>
                <w:color w:val="000000"/>
                <w:sz w:val="18"/>
              </w:rPr>
              <w:t>类型</w:t>
            </w:r>
          </w:p>
        </w:tc>
        <w:tc>
          <w:tcPr>
            <w:tcW w:w="489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2FA5FDD">
            <w:pPr>
              <w:jc w:val="center"/>
            </w:pPr>
            <w:r>
              <w:rPr>
                <w:rFonts w:ascii="Times New Roman" w:hAnsi="Times New Roman" w:eastAsia="宋体"/>
                <w:b w:val="0"/>
                <w:color w:val="000000"/>
                <w:sz w:val="18"/>
              </w:rPr>
              <w:t>说明</w:t>
            </w:r>
          </w:p>
        </w:tc>
      </w:tr>
      <w:tr w14:paraId="77F56883">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1802B55A">
            <w:pPr>
              <w:spacing w:before="0" w:after="0" w:line="240" w:lineRule="auto"/>
              <w:jc w:val="center"/>
            </w:pPr>
            <w:r>
              <w:rPr>
                <w:rFonts w:ascii="Times New Roman" w:hAnsi="Times New Roman" w:eastAsia="宋体"/>
                <w:color w:val="000000"/>
                <w:sz w:val="18"/>
              </w:rPr>
              <w:t>id</w:t>
            </w:r>
          </w:p>
        </w:tc>
        <w:tc>
          <w:tcPr>
            <w:tcW w:w="2160" w:type="dxa"/>
            <w:tcMar>
              <w:top w:w="80" w:type="dxa"/>
              <w:left w:w="90" w:type="dxa"/>
              <w:bottom w:w="80" w:type="dxa"/>
              <w:right w:w="90" w:type="dxa"/>
            </w:tcMar>
            <w:vAlign w:val="center"/>
          </w:tcPr>
          <w:p w14:paraId="7B402D78">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068AD1A2">
            <w:pPr>
              <w:spacing w:before="0" w:after="0" w:line="240" w:lineRule="auto"/>
              <w:jc w:val="center"/>
            </w:pPr>
            <w:r>
              <w:rPr>
                <w:rFonts w:ascii="Times New Roman" w:hAnsi="Times New Roman" w:eastAsia="宋体"/>
                <w:color w:val="000000"/>
                <w:sz w:val="18"/>
              </w:rPr>
              <w:t>日记主键</w:t>
            </w:r>
          </w:p>
        </w:tc>
      </w:tr>
      <w:tr w14:paraId="2B01033D">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F9FA7A3">
            <w:pPr>
              <w:spacing w:before="0" w:after="0" w:line="240" w:lineRule="auto"/>
              <w:jc w:val="center"/>
            </w:pPr>
            <w:r>
              <w:rPr>
                <w:rFonts w:ascii="Times New Roman" w:hAnsi="Times New Roman" w:eastAsia="宋体"/>
                <w:color w:val="000000"/>
                <w:sz w:val="18"/>
              </w:rPr>
              <w:t>user_id</w:t>
            </w:r>
          </w:p>
        </w:tc>
        <w:tc>
          <w:tcPr>
            <w:tcW w:w="2160" w:type="dxa"/>
            <w:tcMar>
              <w:top w:w="80" w:type="dxa"/>
              <w:left w:w="90" w:type="dxa"/>
              <w:bottom w:w="80" w:type="dxa"/>
              <w:right w:w="90" w:type="dxa"/>
            </w:tcMar>
            <w:vAlign w:val="center"/>
          </w:tcPr>
          <w:p w14:paraId="575A3250">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2360F2C3">
            <w:pPr>
              <w:spacing w:before="0" w:after="0" w:line="240" w:lineRule="auto"/>
              <w:jc w:val="center"/>
            </w:pPr>
            <w:r>
              <w:rPr>
                <w:rFonts w:ascii="Times New Roman" w:hAnsi="Times New Roman" w:eastAsia="宋体"/>
                <w:color w:val="000000"/>
                <w:sz w:val="18"/>
              </w:rPr>
              <w:t>所属用户</w:t>
            </w:r>
          </w:p>
        </w:tc>
      </w:tr>
      <w:tr w14:paraId="5459C0CC">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2E9115D0">
            <w:pPr>
              <w:spacing w:before="0" w:after="0" w:line="240" w:lineRule="auto"/>
              <w:jc w:val="center"/>
            </w:pPr>
            <w:r>
              <w:rPr>
                <w:rFonts w:ascii="Times New Roman" w:hAnsi="Times New Roman" w:eastAsia="宋体"/>
                <w:color w:val="000000"/>
                <w:sz w:val="18"/>
              </w:rPr>
              <w:t>diary_date</w:t>
            </w:r>
          </w:p>
        </w:tc>
        <w:tc>
          <w:tcPr>
            <w:tcW w:w="2160" w:type="dxa"/>
            <w:tcMar>
              <w:top w:w="80" w:type="dxa"/>
              <w:left w:w="90" w:type="dxa"/>
              <w:bottom w:w="80" w:type="dxa"/>
              <w:right w:w="90" w:type="dxa"/>
            </w:tcMar>
            <w:vAlign w:val="center"/>
          </w:tcPr>
          <w:p w14:paraId="69916BDD">
            <w:pPr>
              <w:spacing w:before="0" w:after="0" w:line="240" w:lineRule="auto"/>
              <w:jc w:val="center"/>
            </w:pPr>
            <w:r>
              <w:rPr>
                <w:rFonts w:ascii="Times New Roman" w:hAnsi="Times New Roman" w:eastAsia="宋体"/>
                <w:color w:val="000000"/>
                <w:sz w:val="18"/>
              </w:rPr>
              <w:t>DATE</w:t>
            </w:r>
          </w:p>
        </w:tc>
        <w:tc>
          <w:tcPr>
            <w:tcW w:w="4896" w:type="dxa"/>
            <w:tcMar>
              <w:top w:w="80" w:type="dxa"/>
              <w:left w:w="90" w:type="dxa"/>
              <w:bottom w:w="80" w:type="dxa"/>
              <w:right w:w="90" w:type="dxa"/>
            </w:tcMar>
            <w:vAlign w:val="center"/>
          </w:tcPr>
          <w:p w14:paraId="1F6CCC55">
            <w:pPr>
              <w:spacing w:before="0" w:after="0" w:line="240" w:lineRule="auto"/>
              <w:jc w:val="center"/>
            </w:pPr>
            <w:r>
              <w:rPr>
                <w:rFonts w:ascii="Times New Roman" w:hAnsi="Times New Roman" w:eastAsia="宋体"/>
                <w:color w:val="000000"/>
                <w:sz w:val="18"/>
              </w:rPr>
              <w:t>记录日期</w:t>
            </w:r>
          </w:p>
        </w:tc>
      </w:tr>
      <w:tr w14:paraId="1B9123AE">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089536E1">
            <w:pPr>
              <w:spacing w:before="0" w:after="0" w:line="240" w:lineRule="auto"/>
              <w:jc w:val="center"/>
            </w:pPr>
            <w:r>
              <w:rPr>
                <w:rFonts w:ascii="Times New Roman" w:hAnsi="Times New Roman" w:eastAsia="宋体"/>
                <w:color w:val="000000"/>
                <w:sz w:val="18"/>
              </w:rPr>
              <w:t>mood</w:t>
            </w:r>
          </w:p>
        </w:tc>
        <w:tc>
          <w:tcPr>
            <w:tcW w:w="2160" w:type="dxa"/>
            <w:tcMar>
              <w:top w:w="80" w:type="dxa"/>
              <w:left w:w="90" w:type="dxa"/>
              <w:bottom w:w="80" w:type="dxa"/>
              <w:right w:w="90" w:type="dxa"/>
            </w:tcMar>
            <w:vAlign w:val="center"/>
          </w:tcPr>
          <w:p w14:paraId="29EE928A">
            <w:pPr>
              <w:spacing w:before="0" w:after="0" w:line="240" w:lineRule="auto"/>
              <w:jc w:val="center"/>
            </w:pPr>
            <w:r>
              <w:rPr>
                <w:rFonts w:ascii="Times New Roman" w:hAnsi="Times New Roman" w:eastAsia="宋体"/>
                <w:color w:val="000000"/>
                <w:sz w:val="18"/>
              </w:rPr>
              <w:t>VARCHAR(30)</w:t>
            </w:r>
          </w:p>
        </w:tc>
        <w:tc>
          <w:tcPr>
            <w:tcW w:w="4896" w:type="dxa"/>
            <w:tcMar>
              <w:top w:w="80" w:type="dxa"/>
              <w:left w:w="90" w:type="dxa"/>
              <w:bottom w:w="80" w:type="dxa"/>
              <w:right w:w="90" w:type="dxa"/>
            </w:tcMar>
            <w:vAlign w:val="center"/>
          </w:tcPr>
          <w:p w14:paraId="6CB0AD41">
            <w:pPr>
              <w:spacing w:before="0" w:after="0" w:line="240" w:lineRule="auto"/>
              <w:jc w:val="center"/>
            </w:pPr>
            <w:r>
              <w:rPr>
                <w:rFonts w:ascii="Times New Roman" w:hAnsi="Times New Roman" w:eastAsia="宋体"/>
                <w:color w:val="000000"/>
                <w:sz w:val="18"/>
              </w:rPr>
              <w:t>情绪状态</w:t>
            </w:r>
          </w:p>
        </w:tc>
      </w:tr>
      <w:tr w14:paraId="694D8AA4">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5FF73B18">
            <w:pPr>
              <w:spacing w:before="0" w:after="0" w:line="240" w:lineRule="auto"/>
              <w:jc w:val="center"/>
            </w:pPr>
            <w:r>
              <w:rPr>
                <w:rFonts w:ascii="Times New Roman" w:hAnsi="Times New Roman" w:eastAsia="宋体"/>
                <w:color w:val="000000"/>
                <w:sz w:val="18"/>
              </w:rPr>
              <w:t>sleep_hours</w:t>
            </w:r>
          </w:p>
        </w:tc>
        <w:tc>
          <w:tcPr>
            <w:tcW w:w="2160" w:type="dxa"/>
            <w:tcMar>
              <w:top w:w="80" w:type="dxa"/>
              <w:left w:w="90" w:type="dxa"/>
              <w:bottom w:w="80" w:type="dxa"/>
              <w:right w:w="90" w:type="dxa"/>
            </w:tcMar>
            <w:vAlign w:val="center"/>
          </w:tcPr>
          <w:p w14:paraId="4380168A">
            <w:pPr>
              <w:spacing w:before="0" w:after="0" w:line="240" w:lineRule="auto"/>
              <w:jc w:val="center"/>
            </w:pPr>
            <w:r>
              <w:rPr>
                <w:rFonts w:ascii="Times New Roman" w:hAnsi="Times New Roman" w:eastAsia="宋体"/>
                <w:color w:val="000000"/>
                <w:sz w:val="18"/>
              </w:rPr>
              <w:t>DECIMAL</w:t>
            </w:r>
          </w:p>
        </w:tc>
        <w:tc>
          <w:tcPr>
            <w:tcW w:w="4896" w:type="dxa"/>
            <w:tcMar>
              <w:top w:w="80" w:type="dxa"/>
              <w:left w:w="90" w:type="dxa"/>
              <w:bottom w:w="80" w:type="dxa"/>
              <w:right w:w="90" w:type="dxa"/>
            </w:tcMar>
            <w:vAlign w:val="center"/>
          </w:tcPr>
          <w:p w14:paraId="6765D169">
            <w:pPr>
              <w:spacing w:before="0" w:after="0" w:line="240" w:lineRule="auto"/>
              <w:jc w:val="center"/>
            </w:pPr>
            <w:r>
              <w:rPr>
                <w:rFonts w:ascii="Times New Roman" w:hAnsi="Times New Roman" w:eastAsia="宋体"/>
                <w:color w:val="000000"/>
                <w:sz w:val="18"/>
              </w:rPr>
              <w:t>睡眠时长</w:t>
            </w:r>
          </w:p>
        </w:tc>
      </w:tr>
      <w:tr w14:paraId="4709A9DA">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598669DA">
            <w:pPr>
              <w:spacing w:before="0" w:after="0" w:line="240" w:lineRule="auto"/>
              <w:jc w:val="center"/>
            </w:pPr>
            <w:r>
              <w:rPr>
                <w:rFonts w:ascii="Times New Roman" w:hAnsi="Times New Roman" w:eastAsia="宋体"/>
                <w:color w:val="000000"/>
                <w:sz w:val="18"/>
              </w:rPr>
              <w:t>exercise_minutes</w:t>
            </w:r>
          </w:p>
        </w:tc>
        <w:tc>
          <w:tcPr>
            <w:tcW w:w="2160" w:type="dxa"/>
            <w:tcMar>
              <w:top w:w="80" w:type="dxa"/>
              <w:left w:w="90" w:type="dxa"/>
              <w:bottom w:w="80" w:type="dxa"/>
              <w:right w:w="90" w:type="dxa"/>
            </w:tcMar>
            <w:vAlign w:val="center"/>
          </w:tcPr>
          <w:p w14:paraId="45622115">
            <w:pPr>
              <w:spacing w:before="0" w:after="0" w:line="240" w:lineRule="auto"/>
              <w:jc w:val="center"/>
            </w:pPr>
            <w:r>
              <w:rPr>
                <w:rFonts w:ascii="Times New Roman" w:hAnsi="Times New Roman" w:eastAsia="宋体"/>
                <w:color w:val="000000"/>
                <w:sz w:val="18"/>
              </w:rPr>
              <w:t>INT</w:t>
            </w:r>
          </w:p>
        </w:tc>
        <w:tc>
          <w:tcPr>
            <w:tcW w:w="4896" w:type="dxa"/>
            <w:tcMar>
              <w:top w:w="80" w:type="dxa"/>
              <w:left w:w="90" w:type="dxa"/>
              <w:bottom w:w="80" w:type="dxa"/>
              <w:right w:w="90" w:type="dxa"/>
            </w:tcMar>
            <w:vAlign w:val="center"/>
          </w:tcPr>
          <w:p w14:paraId="101BA3D1">
            <w:pPr>
              <w:spacing w:before="0" w:after="0" w:line="240" w:lineRule="auto"/>
              <w:jc w:val="center"/>
            </w:pPr>
            <w:r>
              <w:rPr>
                <w:rFonts w:ascii="Times New Roman" w:hAnsi="Times New Roman" w:eastAsia="宋体"/>
                <w:color w:val="000000"/>
                <w:sz w:val="18"/>
              </w:rPr>
              <w:t>运动时长</w:t>
            </w:r>
          </w:p>
        </w:tc>
      </w:tr>
      <w:tr w14:paraId="0AB9A321">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0786208E">
            <w:pPr>
              <w:spacing w:before="0" w:after="0" w:line="240" w:lineRule="auto"/>
              <w:jc w:val="center"/>
            </w:pPr>
            <w:r>
              <w:rPr>
                <w:rFonts w:ascii="Times New Roman" w:hAnsi="Times New Roman" w:eastAsia="宋体"/>
                <w:color w:val="000000"/>
                <w:sz w:val="18"/>
              </w:rPr>
              <w:t>diet</w:t>
            </w:r>
          </w:p>
        </w:tc>
        <w:tc>
          <w:tcPr>
            <w:tcW w:w="2160" w:type="dxa"/>
            <w:tcMar>
              <w:top w:w="80" w:type="dxa"/>
              <w:left w:w="90" w:type="dxa"/>
              <w:bottom w:w="80" w:type="dxa"/>
              <w:right w:w="90" w:type="dxa"/>
            </w:tcMar>
            <w:vAlign w:val="center"/>
          </w:tcPr>
          <w:p w14:paraId="554BA16E">
            <w:pPr>
              <w:spacing w:before="0" w:after="0" w:line="240" w:lineRule="auto"/>
              <w:jc w:val="center"/>
            </w:pPr>
            <w:r>
              <w:rPr>
                <w:rFonts w:ascii="Times New Roman" w:hAnsi="Times New Roman" w:eastAsia="宋体"/>
                <w:color w:val="000000"/>
                <w:sz w:val="18"/>
              </w:rPr>
              <w:t>TEXT</w:t>
            </w:r>
          </w:p>
        </w:tc>
        <w:tc>
          <w:tcPr>
            <w:tcW w:w="4896" w:type="dxa"/>
            <w:tcMar>
              <w:top w:w="80" w:type="dxa"/>
              <w:left w:w="90" w:type="dxa"/>
              <w:bottom w:w="80" w:type="dxa"/>
              <w:right w:w="90" w:type="dxa"/>
            </w:tcMar>
            <w:vAlign w:val="center"/>
          </w:tcPr>
          <w:p w14:paraId="422E0274">
            <w:pPr>
              <w:spacing w:before="0" w:after="0" w:line="240" w:lineRule="auto"/>
              <w:jc w:val="center"/>
            </w:pPr>
            <w:r>
              <w:rPr>
                <w:rFonts w:ascii="Times New Roman" w:hAnsi="Times New Roman" w:eastAsia="宋体"/>
                <w:color w:val="000000"/>
                <w:sz w:val="18"/>
              </w:rPr>
              <w:t>饮食记录</w:t>
            </w:r>
          </w:p>
        </w:tc>
      </w:tr>
      <w:tr w14:paraId="257B0A08">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37E3A084">
            <w:pPr>
              <w:spacing w:before="0" w:after="0" w:line="240" w:lineRule="auto"/>
              <w:jc w:val="center"/>
            </w:pPr>
            <w:r>
              <w:rPr>
                <w:rFonts w:ascii="Times New Roman" w:hAnsi="Times New Roman" w:eastAsia="宋体"/>
                <w:color w:val="000000"/>
                <w:sz w:val="18"/>
              </w:rPr>
              <w:t>symptoms</w:t>
            </w:r>
          </w:p>
        </w:tc>
        <w:tc>
          <w:tcPr>
            <w:tcW w:w="2160" w:type="dxa"/>
            <w:tcMar>
              <w:top w:w="80" w:type="dxa"/>
              <w:left w:w="90" w:type="dxa"/>
              <w:bottom w:w="80" w:type="dxa"/>
              <w:right w:w="90" w:type="dxa"/>
            </w:tcMar>
            <w:vAlign w:val="center"/>
          </w:tcPr>
          <w:p w14:paraId="1C2F2BC4">
            <w:pPr>
              <w:spacing w:before="0" w:after="0" w:line="240" w:lineRule="auto"/>
              <w:jc w:val="center"/>
            </w:pPr>
            <w:r>
              <w:rPr>
                <w:rFonts w:ascii="Times New Roman" w:hAnsi="Times New Roman" w:eastAsia="宋体"/>
                <w:color w:val="000000"/>
                <w:sz w:val="18"/>
              </w:rPr>
              <w:t>TEXT</w:t>
            </w:r>
          </w:p>
        </w:tc>
        <w:tc>
          <w:tcPr>
            <w:tcW w:w="4896" w:type="dxa"/>
            <w:tcMar>
              <w:top w:w="80" w:type="dxa"/>
              <w:left w:w="90" w:type="dxa"/>
              <w:bottom w:w="80" w:type="dxa"/>
              <w:right w:w="90" w:type="dxa"/>
            </w:tcMar>
            <w:vAlign w:val="center"/>
          </w:tcPr>
          <w:p w14:paraId="286A0AC8">
            <w:pPr>
              <w:spacing w:before="0" w:after="0" w:line="240" w:lineRule="auto"/>
              <w:jc w:val="center"/>
            </w:pPr>
            <w:r>
              <w:rPr>
                <w:rFonts w:ascii="Times New Roman" w:hAnsi="Times New Roman" w:eastAsia="宋体"/>
                <w:color w:val="000000"/>
                <w:sz w:val="18"/>
              </w:rPr>
              <w:t>症状描述</w:t>
            </w:r>
          </w:p>
        </w:tc>
      </w:tr>
      <w:tr w14:paraId="62EDC9FF">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7EAEF464">
            <w:pPr>
              <w:spacing w:before="0" w:after="0" w:line="240" w:lineRule="auto"/>
              <w:jc w:val="center"/>
            </w:pPr>
            <w:r>
              <w:rPr>
                <w:rFonts w:ascii="Times New Roman" w:hAnsi="Times New Roman" w:eastAsia="宋体"/>
                <w:color w:val="000000"/>
                <w:sz w:val="18"/>
              </w:rPr>
              <w:t>notes</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586AB74C">
            <w:pPr>
              <w:spacing w:before="0" w:after="0" w:line="240" w:lineRule="auto"/>
              <w:jc w:val="center"/>
            </w:pPr>
            <w:r>
              <w:rPr>
                <w:rFonts w:ascii="Times New Roman" w:hAnsi="Times New Roman" w:eastAsia="宋体"/>
                <w:color w:val="000000"/>
                <w:sz w:val="18"/>
              </w:rPr>
              <w:t>TEXT</w:t>
            </w:r>
          </w:p>
        </w:tc>
        <w:tc>
          <w:tcPr>
            <w:tcW w:w="4896" w:type="dxa"/>
            <w:tcBorders>
              <w:top w:val="nil"/>
              <w:left w:val="nil"/>
              <w:bottom w:val="single" w:color="000000" w:sz="12" w:space="0"/>
              <w:right w:val="nil"/>
              <w:tl2br w:val="nil"/>
            </w:tcBorders>
            <w:tcMar>
              <w:top w:w="80" w:type="dxa"/>
              <w:left w:w="90" w:type="dxa"/>
              <w:bottom w:w="80" w:type="dxa"/>
              <w:right w:w="90" w:type="dxa"/>
            </w:tcMar>
            <w:vAlign w:val="center"/>
          </w:tcPr>
          <w:p w14:paraId="075FC195">
            <w:pPr>
              <w:spacing w:before="0" w:after="0" w:line="240" w:lineRule="auto"/>
              <w:jc w:val="center"/>
            </w:pPr>
            <w:r>
              <w:rPr>
                <w:rFonts w:ascii="Times New Roman" w:hAnsi="Times New Roman" w:eastAsia="宋体"/>
                <w:color w:val="000000"/>
                <w:sz w:val="18"/>
              </w:rPr>
              <w:t>补充说明</w:t>
            </w:r>
          </w:p>
        </w:tc>
      </w:tr>
    </w:tbl>
    <w:p w14:paraId="15747284">
      <w:pPr>
        <w:spacing w:after="40"/>
      </w:pPr>
    </w:p>
    <w:p w14:paraId="3FA59A29">
      <w:pPr>
        <w:keepNext w:val="0"/>
        <w:spacing w:before="40" w:after="120"/>
        <w:jc w:val="center"/>
      </w:pPr>
      <w:r>
        <w:rPr>
          <w:rFonts w:ascii="Times New Roman" w:hAnsi="Times New Roman" w:eastAsia="宋体"/>
          <w:color w:val="000000"/>
          <w:sz w:val="21"/>
        </w:rPr>
        <w:t>表4.8 诊断报告表 diagnosis_report</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2BFE0BA4">
        <w:tblPrEx>
          <w:tblCellMar>
            <w:top w:w="0" w:type="dxa"/>
            <w:left w:w="108" w:type="dxa"/>
            <w:bottom w:w="0" w:type="dxa"/>
            <w:right w:w="108" w:type="dxa"/>
          </w:tblCellMar>
        </w:tblPrEx>
        <w:trPr>
          <w:tblHeader/>
          <w:jc w:val="center"/>
        </w:trPr>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A06F644">
            <w:pPr>
              <w:jc w:val="center"/>
            </w:pPr>
            <w:r>
              <w:rPr>
                <w:rFonts w:ascii="Times New Roman" w:hAnsi="Times New Roman" w:eastAsia="宋体"/>
                <w:b w:val="0"/>
                <w:color w:val="000000"/>
                <w:sz w:val="18"/>
              </w:rPr>
              <w:t>字段</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68D49C">
            <w:pPr>
              <w:jc w:val="center"/>
            </w:pPr>
            <w:r>
              <w:rPr>
                <w:rFonts w:ascii="Times New Roman" w:hAnsi="Times New Roman" w:eastAsia="宋体"/>
                <w:b w:val="0"/>
                <w:color w:val="000000"/>
                <w:sz w:val="18"/>
              </w:rPr>
              <w:t>类型</w:t>
            </w:r>
          </w:p>
        </w:tc>
        <w:tc>
          <w:tcPr>
            <w:tcW w:w="489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8B2C690">
            <w:pPr>
              <w:jc w:val="center"/>
            </w:pPr>
            <w:r>
              <w:rPr>
                <w:rFonts w:ascii="Times New Roman" w:hAnsi="Times New Roman" w:eastAsia="宋体"/>
                <w:b w:val="0"/>
                <w:color w:val="000000"/>
                <w:sz w:val="18"/>
              </w:rPr>
              <w:t>说明</w:t>
            </w:r>
          </w:p>
        </w:tc>
      </w:tr>
      <w:tr w14:paraId="0E6116D8">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5222F7D">
            <w:pPr>
              <w:spacing w:before="0" w:after="0" w:line="240" w:lineRule="auto"/>
              <w:jc w:val="center"/>
            </w:pPr>
            <w:r>
              <w:rPr>
                <w:rFonts w:ascii="Times New Roman" w:hAnsi="Times New Roman" w:eastAsia="宋体"/>
                <w:color w:val="000000"/>
                <w:sz w:val="18"/>
              </w:rPr>
              <w:t>id</w:t>
            </w:r>
          </w:p>
        </w:tc>
        <w:tc>
          <w:tcPr>
            <w:tcW w:w="2160" w:type="dxa"/>
            <w:tcMar>
              <w:top w:w="80" w:type="dxa"/>
              <w:left w:w="90" w:type="dxa"/>
              <w:bottom w:w="80" w:type="dxa"/>
              <w:right w:w="90" w:type="dxa"/>
            </w:tcMar>
            <w:vAlign w:val="center"/>
          </w:tcPr>
          <w:p w14:paraId="3F08C5C8">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1BE1A6AF">
            <w:pPr>
              <w:spacing w:before="0" w:after="0" w:line="240" w:lineRule="auto"/>
              <w:jc w:val="center"/>
            </w:pPr>
            <w:r>
              <w:rPr>
                <w:rFonts w:ascii="Times New Roman" w:hAnsi="Times New Roman" w:eastAsia="宋体"/>
                <w:color w:val="000000"/>
                <w:sz w:val="18"/>
              </w:rPr>
              <w:t>报告主键</w:t>
            </w:r>
          </w:p>
        </w:tc>
      </w:tr>
      <w:tr w14:paraId="41640233">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13B57F96">
            <w:pPr>
              <w:spacing w:before="0" w:after="0" w:line="240" w:lineRule="auto"/>
              <w:jc w:val="center"/>
            </w:pPr>
            <w:r>
              <w:rPr>
                <w:rFonts w:ascii="Times New Roman" w:hAnsi="Times New Roman" w:eastAsia="宋体"/>
                <w:color w:val="000000"/>
                <w:sz w:val="18"/>
              </w:rPr>
              <w:t>user_id</w:t>
            </w:r>
          </w:p>
        </w:tc>
        <w:tc>
          <w:tcPr>
            <w:tcW w:w="2160" w:type="dxa"/>
            <w:tcMar>
              <w:top w:w="80" w:type="dxa"/>
              <w:left w:w="90" w:type="dxa"/>
              <w:bottom w:w="80" w:type="dxa"/>
              <w:right w:w="90" w:type="dxa"/>
            </w:tcMar>
            <w:vAlign w:val="center"/>
          </w:tcPr>
          <w:p w14:paraId="1877EF6C">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7338FFA1">
            <w:pPr>
              <w:spacing w:before="0" w:after="0" w:line="240" w:lineRule="auto"/>
              <w:jc w:val="center"/>
            </w:pPr>
            <w:r>
              <w:rPr>
                <w:rFonts w:ascii="Times New Roman" w:hAnsi="Times New Roman" w:eastAsia="宋体"/>
                <w:color w:val="000000"/>
                <w:sz w:val="18"/>
              </w:rPr>
              <w:t>所属用户</w:t>
            </w:r>
          </w:p>
        </w:tc>
      </w:tr>
      <w:tr w14:paraId="1FDFDB87">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53735526">
            <w:pPr>
              <w:spacing w:before="0" w:after="0" w:line="240" w:lineRule="auto"/>
              <w:jc w:val="center"/>
            </w:pPr>
            <w:r>
              <w:rPr>
                <w:rFonts w:ascii="Times New Roman" w:hAnsi="Times New Roman" w:eastAsia="宋体"/>
                <w:color w:val="000000"/>
                <w:sz w:val="18"/>
              </w:rPr>
              <w:t>report_type</w:t>
            </w:r>
          </w:p>
        </w:tc>
        <w:tc>
          <w:tcPr>
            <w:tcW w:w="2160" w:type="dxa"/>
            <w:tcMar>
              <w:top w:w="80" w:type="dxa"/>
              <w:left w:w="90" w:type="dxa"/>
              <w:bottom w:w="80" w:type="dxa"/>
              <w:right w:w="90" w:type="dxa"/>
            </w:tcMar>
            <w:vAlign w:val="center"/>
          </w:tcPr>
          <w:p w14:paraId="09E1BEC4">
            <w:pPr>
              <w:spacing w:before="0" w:after="0" w:line="240" w:lineRule="auto"/>
              <w:jc w:val="center"/>
            </w:pPr>
            <w:r>
              <w:rPr>
                <w:rFonts w:ascii="Times New Roman" w:hAnsi="Times New Roman" w:eastAsia="宋体"/>
                <w:color w:val="000000"/>
                <w:sz w:val="18"/>
              </w:rPr>
              <w:t>VARCHAR(40)</w:t>
            </w:r>
          </w:p>
        </w:tc>
        <w:tc>
          <w:tcPr>
            <w:tcW w:w="4896" w:type="dxa"/>
            <w:tcMar>
              <w:top w:w="80" w:type="dxa"/>
              <w:left w:w="90" w:type="dxa"/>
              <w:bottom w:w="80" w:type="dxa"/>
              <w:right w:w="90" w:type="dxa"/>
            </w:tcMar>
            <w:vAlign w:val="center"/>
          </w:tcPr>
          <w:p w14:paraId="5B4A2C57">
            <w:pPr>
              <w:spacing w:before="0" w:after="0" w:line="240" w:lineRule="auto"/>
              <w:jc w:val="center"/>
            </w:pPr>
            <w:r>
              <w:rPr>
                <w:rFonts w:ascii="Times New Roman" w:hAnsi="Times New Roman" w:eastAsia="宋体"/>
                <w:color w:val="000000"/>
                <w:sz w:val="18"/>
              </w:rPr>
              <w:t>报告类别</w:t>
            </w:r>
          </w:p>
        </w:tc>
      </w:tr>
      <w:tr w14:paraId="23A73549">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3A05D387">
            <w:pPr>
              <w:spacing w:before="0" w:after="0" w:line="240" w:lineRule="auto"/>
              <w:jc w:val="center"/>
            </w:pPr>
            <w:r>
              <w:rPr>
                <w:rFonts w:ascii="Times New Roman" w:hAnsi="Times New Roman" w:eastAsia="宋体"/>
                <w:color w:val="000000"/>
                <w:sz w:val="18"/>
              </w:rPr>
              <w:t>file_id</w:t>
            </w:r>
          </w:p>
        </w:tc>
        <w:tc>
          <w:tcPr>
            <w:tcW w:w="2160" w:type="dxa"/>
            <w:tcMar>
              <w:top w:w="80" w:type="dxa"/>
              <w:left w:w="90" w:type="dxa"/>
              <w:bottom w:w="80" w:type="dxa"/>
              <w:right w:w="90" w:type="dxa"/>
            </w:tcMar>
            <w:vAlign w:val="center"/>
          </w:tcPr>
          <w:p w14:paraId="1153C2A0">
            <w:pPr>
              <w:spacing w:before="0" w:after="0" w:line="240" w:lineRule="auto"/>
              <w:jc w:val="center"/>
            </w:pPr>
            <w:r>
              <w:rPr>
                <w:rFonts w:ascii="Times New Roman" w:hAnsi="Times New Roman" w:eastAsia="宋体"/>
                <w:color w:val="000000"/>
                <w:sz w:val="18"/>
              </w:rPr>
              <w:t>VARCHAR(100)</w:t>
            </w:r>
          </w:p>
        </w:tc>
        <w:tc>
          <w:tcPr>
            <w:tcW w:w="4896" w:type="dxa"/>
            <w:tcMar>
              <w:top w:w="80" w:type="dxa"/>
              <w:left w:w="90" w:type="dxa"/>
              <w:bottom w:w="80" w:type="dxa"/>
              <w:right w:w="90" w:type="dxa"/>
            </w:tcMar>
            <w:vAlign w:val="center"/>
          </w:tcPr>
          <w:p w14:paraId="01D7A6FA">
            <w:pPr>
              <w:spacing w:before="0" w:after="0" w:line="240" w:lineRule="auto"/>
              <w:jc w:val="center"/>
            </w:pPr>
            <w:r>
              <w:rPr>
                <w:rFonts w:ascii="Times New Roman" w:hAnsi="Times New Roman" w:eastAsia="宋体"/>
                <w:color w:val="000000"/>
                <w:sz w:val="18"/>
              </w:rPr>
              <w:t>对象存储标识</w:t>
            </w:r>
          </w:p>
        </w:tc>
      </w:tr>
      <w:tr w14:paraId="5BE32BE3">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EB66F44">
            <w:pPr>
              <w:spacing w:before="0" w:after="0" w:line="240" w:lineRule="auto"/>
              <w:jc w:val="center"/>
            </w:pPr>
            <w:r>
              <w:rPr>
                <w:rFonts w:ascii="Times New Roman" w:hAnsi="Times New Roman" w:eastAsia="宋体"/>
                <w:color w:val="000000"/>
                <w:sz w:val="18"/>
              </w:rPr>
              <w:t>analysis_result</w:t>
            </w:r>
          </w:p>
        </w:tc>
        <w:tc>
          <w:tcPr>
            <w:tcW w:w="2160" w:type="dxa"/>
            <w:tcMar>
              <w:top w:w="80" w:type="dxa"/>
              <w:left w:w="90" w:type="dxa"/>
              <w:bottom w:w="80" w:type="dxa"/>
              <w:right w:w="90" w:type="dxa"/>
            </w:tcMar>
            <w:vAlign w:val="center"/>
          </w:tcPr>
          <w:p w14:paraId="4D9BA3C5">
            <w:pPr>
              <w:spacing w:before="0" w:after="0" w:line="240" w:lineRule="auto"/>
              <w:jc w:val="center"/>
            </w:pPr>
            <w:r>
              <w:rPr>
                <w:rFonts w:ascii="Times New Roman" w:hAnsi="Times New Roman" w:eastAsia="宋体"/>
                <w:color w:val="000000"/>
                <w:sz w:val="18"/>
              </w:rPr>
              <w:t>TEXT</w:t>
            </w:r>
          </w:p>
        </w:tc>
        <w:tc>
          <w:tcPr>
            <w:tcW w:w="4896" w:type="dxa"/>
            <w:tcMar>
              <w:top w:w="80" w:type="dxa"/>
              <w:left w:w="90" w:type="dxa"/>
              <w:bottom w:w="80" w:type="dxa"/>
              <w:right w:w="90" w:type="dxa"/>
            </w:tcMar>
            <w:vAlign w:val="center"/>
          </w:tcPr>
          <w:p w14:paraId="214FF0D5">
            <w:pPr>
              <w:spacing w:before="0" w:after="0" w:line="240" w:lineRule="auto"/>
              <w:jc w:val="center"/>
            </w:pPr>
            <w:r>
              <w:rPr>
                <w:rFonts w:ascii="Times New Roman" w:hAnsi="Times New Roman" w:eastAsia="宋体"/>
                <w:color w:val="000000"/>
                <w:sz w:val="18"/>
              </w:rPr>
              <w:t>AI 辅助解读</w:t>
            </w:r>
          </w:p>
        </w:tc>
      </w:tr>
      <w:tr w14:paraId="288C7326">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37906934">
            <w:pPr>
              <w:spacing w:before="0" w:after="0" w:line="240" w:lineRule="auto"/>
              <w:jc w:val="center"/>
            </w:pPr>
            <w:r>
              <w:rPr>
                <w:rFonts w:ascii="Times New Roman" w:hAnsi="Times New Roman" w:eastAsia="宋体"/>
                <w:color w:val="000000"/>
                <w:sz w:val="18"/>
              </w:rPr>
              <w:t>risk_level</w:t>
            </w:r>
          </w:p>
        </w:tc>
        <w:tc>
          <w:tcPr>
            <w:tcW w:w="2160" w:type="dxa"/>
            <w:tcMar>
              <w:top w:w="80" w:type="dxa"/>
              <w:left w:w="90" w:type="dxa"/>
              <w:bottom w:w="80" w:type="dxa"/>
              <w:right w:w="90" w:type="dxa"/>
            </w:tcMar>
            <w:vAlign w:val="center"/>
          </w:tcPr>
          <w:p w14:paraId="022A037A">
            <w:pPr>
              <w:spacing w:before="0" w:after="0" w:line="240" w:lineRule="auto"/>
              <w:jc w:val="center"/>
            </w:pPr>
            <w:r>
              <w:rPr>
                <w:rFonts w:ascii="Times New Roman" w:hAnsi="Times New Roman" w:eastAsia="宋体"/>
                <w:color w:val="000000"/>
                <w:sz w:val="18"/>
              </w:rPr>
              <w:t>VARCHAR(20)</w:t>
            </w:r>
          </w:p>
        </w:tc>
        <w:tc>
          <w:tcPr>
            <w:tcW w:w="4896" w:type="dxa"/>
            <w:tcMar>
              <w:top w:w="80" w:type="dxa"/>
              <w:left w:w="90" w:type="dxa"/>
              <w:bottom w:w="80" w:type="dxa"/>
              <w:right w:w="90" w:type="dxa"/>
            </w:tcMar>
            <w:vAlign w:val="center"/>
          </w:tcPr>
          <w:p w14:paraId="0BA22597">
            <w:pPr>
              <w:spacing w:before="0" w:after="0" w:line="240" w:lineRule="auto"/>
              <w:jc w:val="center"/>
            </w:pPr>
            <w:r>
              <w:rPr>
                <w:rFonts w:ascii="Times New Roman" w:hAnsi="Times New Roman" w:eastAsia="宋体"/>
                <w:color w:val="000000"/>
                <w:sz w:val="18"/>
              </w:rPr>
              <w:t>风险等级</w:t>
            </w:r>
          </w:p>
        </w:tc>
      </w:tr>
      <w:tr w14:paraId="6FF5F67F">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27B129C6">
            <w:pPr>
              <w:spacing w:before="0" w:after="0" w:line="240" w:lineRule="auto"/>
              <w:jc w:val="center"/>
            </w:pPr>
            <w:r>
              <w:rPr>
                <w:rFonts w:ascii="Times New Roman" w:hAnsi="Times New Roman" w:eastAsia="宋体"/>
                <w:color w:val="000000"/>
                <w:sz w:val="18"/>
              </w:rPr>
              <w:t>created_time</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12E0B2EE">
            <w:pPr>
              <w:spacing w:before="0" w:after="0" w:line="240" w:lineRule="auto"/>
              <w:jc w:val="center"/>
            </w:pPr>
            <w:r>
              <w:rPr>
                <w:rFonts w:ascii="Times New Roman" w:hAnsi="Times New Roman" w:eastAsia="宋体"/>
                <w:color w:val="000000"/>
                <w:sz w:val="18"/>
              </w:rPr>
              <w:t>DATETIME</w:t>
            </w:r>
          </w:p>
        </w:tc>
        <w:tc>
          <w:tcPr>
            <w:tcW w:w="4896" w:type="dxa"/>
            <w:tcBorders>
              <w:top w:val="nil"/>
              <w:left w:val="nil"/>
              <w:bottom w:val="single" w:color="000000" w:sz="12" w:space="0"/>
              <w:right w:val="nil"/>
              <w:tl2br w:val="nil"/>
            </w:tcBorders>
            <w:tcMar>
              <w:top w:w="80" w:type="dxa"/>
              <w:left w:w="90" w:type="dxa"/>
              <w:bottom w:w="80" w:type="dxa"/>
              <w:right w:w="90" w:type="dxa"/>
            </w:tcMar>
            <w:vAlign w:val="center"/>
          </w:tcPr>
          <w:p w14:paraId="2A99C1F6">
            <w:pPr>
              <w:spacing w:before="0" w:after="0" w:line="240" w:lineRule="auto"/>
              <w:jc w:val="center"/>
            </w:pPr>
            <w:r>
              <w:rPr>
                <w:rFonts w:ascii="Times New Roman" w:hAnsi="Times New Roman" w:eastAsia="宋体"/>
                <w:color w:val="000000"/>
                <w:sz w:val="18"/>
              </w:rPr>
              <w:t>创建时间</w:t>
            </w:r>
          </w:p>
        </w:tc>
      </w:tr>
    </w:tbl>
    <w:p w14:paraId="723F7D99">
      <w:pPr>
        <w:spacing w:after="40"/>
      </w:pPr>
    </w:p>
    <w:p w14:paraId="70DAE125">
      <w:pPr>
        <w:keepNext w:val="0"/>
        <w:spacing w:before="40" w:after="120"/>
        <w:jc w:val="center"/>
      </w:pPr>
      <w:r>
        <w:rPr>
          <w:rFonts w:ascii="Times New Roman" w:hAnsi="Times New Roman" w:eastAsia="宋体"/>
          <w:color w:val="000000"/>
          <w:sz w:val="21"/>
        </w:rPr>
        <w:t>表4.9 用药提醒表 medicine_reminder</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79D51897">
        <w:tblPrEx>
          <w:tblCellMar>
            <w:top w:w="0" w:type="dxa"/>
            <w:left w:w="108" w:type="dxa"/>
            <w:bottom w:w="0" w:type="dxa"/>
            <w:right w:w="108" w:type="dxa"/>
          </w:tblCellMar>
        </w:tblPrEx>
        <w:trPr>
          <w:tblHeader/>
          <w:jc w:val="center"/>
        </w:trPr>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E5908A2">
            <w:pPr>
              <w:jc w:val="center"/>
            </w:pPr>
            <w:r>
              <w:rPr>
                <w:rFonts w:ascii="Times New Roman" w:hAnsi="Times New Roman" w:eastAsia="宋体"/>
                <w:b w:val="0"/>
                <w:color w:val="000000"/>
                <w:sz w:val="18"/>
              </w:rPr>
              <w:t>字段</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C760D2F">
            <w:pPr>
              <w:jc w:val="center"/>
            </w:pPr>
            <w:r>
              <w:rPr>
                <w:rFonts w:ascii="Times New Roman" w:hAnsi="Times New Roman" w:eastAsia="宋体"/>
                <w:b w:val="0"/>
                <w:color w:val="000000"/>
                <w:sz w:val="18"/>
              </w:rPr>
              <w:t>类型</w:t>
            </w:r>
          </w:p>
        </w:tc>
        <w:tc>
          <w:tcPr>
            <w:tcW w:w="489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7998B86">
            <w:pPr>
              <w:jc w:val="center"/>
            </w:pPr>
            <w:r>
              <w:rPr>
                <w:rFonts w:ascii="Times New Roman" w:hAnsi="Times New Roman" w:eastAsia="宋体"/>
                <w:b w:val="0"/>
                <w:color w:val="000000"/>
                <w:sz w:val="18"/>
              </w:rPr>
              <w:t>说明</w:t>
            </w:r>
          </w:p>
        </w:tc>
      </w:tr>
      <w:tr w14:paraId="7D035B2D">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C86E144">
            <w:r>
              <w:t>id</w:t>
            </w:r>
          </w:p>
        </w:tc>
        <w:tc>
          <w:tcPr>
            <w:tcW w:w="2160" w:type="dxa"/>
            <w:tcMar>
              <w:top w:w="80" w:type="dxa"/>
              <w:left w:w="90" w:type="dxa"/>
              <w:bottom w:w="80" w:type="dxa"/>
              <w:right w:w="90" w:type="dxa"/>
            </w:tcMar>
            <w:vAlign w:val="center"/>
          </w:tcPr>
          <w:p w14:paraId="28F425B9">
            <w:r>
              <w:t>BIGINT</w:t>
            </w:r>
          </w:p>
        </w:tc>
        <w:tc>
          <w:tcPr>
            <w:tcW w:w="4896" w:type="dxa"/>
            <w:tcMar>
              <w:top w:w="80" w:type="dxa"/>
              <w:left w:w="90" w:type="dxa"/>
              <w:bottom w:w="80" w:type="dxa"/>
              <w:right w:w="90" w:type="dxa"/>
            </w:tcMar>
            <w:vAlign w:val="center"/>
          </w:tcPr>
          <w:p w14:paraId="4AA96B8D">
            <w:r>
              <w:t>提醒主键</w:t>
            </w:r>
          </w:p>
        </w:tc>
      </w:tr>
      <w:tr w14:paraId="3CC113AA">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1FF39FF">
            <w:r>
              <w:t>user_id</w:t>
            </w:r>
          </w:p>
        </w:tc>
        <w:tc>
          <w:tcPr>
            <w:tcW w:w="2160" w:type="dxa"/>
            <w:tcMar>
              <w:top w:w="80" w:type="dxa"/>
              <w:left w:w="90" w:type="dxa"/>
              <w:bottom w:w="80" w:type="dxa"/>
              <w:right w:w="90" w:type="dxa"/>
            </w:tcMar>
            <w:vAlign w:val="center"/>
          </w:tcPr>
          <w:p w14:paraId="4D988059">
            <w:r>
              <w:t>BIGINT</w:t>
            </w:r>
          </w:p>
        </w:tc>
        <w:tc>
          <w:tcPr>
            <w:tcW w:w="4896" w:type="dxa"/>
            <w:tcMar>
              <w:top w:w="80" w:type="dxa"/>
              <w:left w:w="90" w:type="dxa"/>
              <w:bottom w:w="80" w:type="dxa"/>
              <w:right w:w="90" w:type="dxa"/>
            </w:tcMar>
            <w:vAlign w:val="center"/>
          </w:tcPr>
          <w:p w14:paraId="6B31C40F">
            <w:r>
              <w:t>所属用户</w:t>
            </w:r>
          </w:p>
        </w:tc>
      </w:tr>
      <w:tr w14:paraId="0AEBABB6">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6C3BAFD8">
            <w:r>
              <w:t>name</w:t>
            </w:r>
          </w:p>
        </w:tc>
        <w:tc>
          <w:tcPr>
            <w:tcW w:w="2160" w:type="dxa"/>
            <w:tcMar>
              <w:top w:w="80" w:type="dxa"/>
              <w:left w:w="90" w:type="dxa"/>
              <w:bottom w:w="80" w:type="dxa"/>
              <w:right w:w="90" w:type="dxa"/>
            </w:tcMar>
            <w:vAlign w:val="center"/>
          </w:tcPr>
          <w:p w14:paraId="10DCD9F3">
            <w:r>
              <w:t>VARCHAR(120)</w:t>
            </w:r>
          </w:p>
        </w:tc>
        <w:tc>
          <w:tcPr>
            <w:tcW w:w="4896" w:type="dxa"/>
            <w:tcMar>
              <w:top w:w="80" w:type="dxa"/>
              <w:left w:w="90" w:type="dxa"/>
              <w:bottom w:w="80" w:type="dxa"/>
              <w:right w:w="90" w:type="dxa"/>
            </w:tcMar>
            <w:vAlign w:val="center"/>
          </w:tcPr>
          <w:p w14:paraId="5ED8222B">
            <w:r>
              <w:t>药品名称</w:t>
            </w:r>
          </w:p>
        </w:tc>
      </w:tr>
      <w:tr w14:paraId="47B3BB20">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0C42169">
            <w:r>
              <w:t>dosage</w:t>
            </w:r>
          </w:p>
        </w:tc>
        <w:tc>
          <w:tcPr>
            <w:tcW w:w="2160" w:type="dxa"/>
            <w:tcMar>
              <w:top w:w="80" w:type="dxa"/>
              <w:left w:w="90" w:type="dxa"/>
              <w:bottom w:w="80" w:type="dxa"/>
              <w:right w:w="90" w:type="dxa"/>
            </w:tcMar>
            <w:vAlign w:val="center"/>
          </w:tcPr>
          <w:p w14:paraId="609881E1">
            <w:r>
              <w:t>VARCHAR(120)</w:t>
            </w:r>
          </w:p>
        </w:tc>
        <w:tc>
          <w:tcPr>
            <w:tcW w:w="4896" w:type="dxa"/>
            <w:tcMar>
              <w:top w:w="80" w:type="dxa"/>
              <w:left w:w="90" w:type="dxa"/>
              <w:bottom w:w="80" w:type="dxa"/>
              <w:right w:w="90" w:type="dxa"/>
            </w:tcMar>
            <w:vAlign w:val="center"/>
          </w:tcPr>
          <w:p w14:paraId="683F1DA8">
            <w:r>
              <w:t>单次剂量</w:t>
            </w:r>
          </w:p>
        </w:tc>
      </w:tr>
      <w:tr w14:paraId="55EA59F5">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37F9A2A3">
            <w:r>
              <w:t>frequency</w:t>
            </w:r>
          </w:p>
        </w:tc>
        <w:tc>
          <w:tcPr>
            <w:tcW w:w="2160" w:type="dxa"/>
            <w:tcMar>
              <w:top w:w="80" w:type="dxa"/>
              <w:left w:w="90" w:type="dxa"/>
              <w:bottom w:w="80" w:type="dxa"/>
              <w:right w:w="90" w:type="dxa"/>
            </w:tcMar>
            <w:vAlign w:val="center"/>
          </w:tcPr>
          <w:p w14:paraId="4A8D7736">
            <w:r>
              <w:t>VARCHAR(80)</w:t>
            </w:r>
          </w:p>
        </w:tc>
        <w:tc>
          <w:tcPr>
            <w:tcW w:w="4896" w:type="dxa"/>
            <w:tcMar>
              <w:top w:w="80" w:type="dxa"/>
              <w:left w:w="90" w:type="dxa"/>
              <w:bottom w:w="80" w:type="dxa"/>
              <w:right w:w="90" w:type="dxa"/>
            </w:tcMar>
            <w:vAlign w:val="center"/>
          </w:tcPr>
          <w:p w14:paraId="3A317320">
            <w:r>
              <w:t>服药频率</w:t>
            </w:r>
          </w:p>
        </w:tc>
      </w:tr>
      <w:tr w14:paraId="4FAB0627">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7D39A332">
            <w:r>
              <w:t>reminder_times</w:t>
            </w:r>
          </w:p>
        </w:tc>
        <w:tc>
          <w:tcPr>
            <w:tcW w:w="2160" w:type="dxa"/>
            <w:tcMar>
              <w:top w:w="80" w:type="dxa"/>
              <w:left w:w="90" w:type="dxa"/>
              <w:bottom w:w="80" w:type="dxa"/>
              <w:right w:w="90" w:type="dxa"/>
            </w:tcMar>
            <w:vAlign w:val="center"/>
          </w:tcPr>
          <w:p w14:paraId="76587515">
            <w:r>
              <w:t>TEXT</w:t>
            </w:r>
          </w:p>
        </w:tc>
        <w:tc>
          <w:tcPr>
            <w:tcW w:w="4896" w:type="dxa"/>
            <w:tcMar>
              <w:top w:w="80" w:type="dxa"/>
              <w:left w:w="90" w:type="dxa"/>
              <w:bottom w:w="80" w:type="dxa"/>
              <w:right w:w="90" w:type="dxa"/>
            </w:tcMar>
            <w:vAlign w:val="center"/>
          </w:tcPr>
          <w:p w14:paraId="7AEAAAA2">
            <w:r>
              <w:t>提醒时刻列表</w:t>
            </w:r>
          </w:p>
        </w:tc>
      </w:tr>
      <w:tr w14:paraId="605DEF7F">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26904916">
            <w:r>
              <w:t>start_date / end_date</w:t>
            </w:r>
          </w:p>
        </w:tc>
        <w:tc>
          <w:tcPr>
            <w:tcW w:w="2160" w:type="dxa"/>
            <w:tcMar>
              <w:top w:w="80" w:type="dxa"/>
              <w:left w:w="90" w:type="dxa"/>
              <w:bottom w:w="80" w:type="dxa"/>
              <w:right w:w="90" w:type="dxa"/>
            </w:tcMar>
            <w:vAlign w:val="center"/>
          </w:tcPr>
          <w:p w14:paraId="2CA40D14">
            <w:r>
              <w:t>DATE</w:t>
            </w:r>
          </w:p>
        </w:tc>
        <w:tc>
          <w:tcPr>
            <w:tcW w:w="4896" w:type="dxa"/>
            <w:tcMar>
              <w:top w:w="80" w:type="dxa"/>
              <w:left w:w="90" w:type="dxa"/>
              <w:bottom w:w="80" w:type="dxa"/>
              <w:right w:w="90" w:type="dxa"/>
            </w:tcMar>
            <w:vAlign w:val="center"/>
          </w:tcPr>
          <w:p w14:paraId="29EEF49A">
            <w:r>
              <w:t>计划有效日期</w:t>
            </w:r>
          </w:p>
        </w:tc>
      </w:tr>
      <w:tr w14:paraId="0779FB0B">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59DEAF1B">
            <w:r>
              <w:t>is_active</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2FC4D0E5">
            <w:r>
              <w:t>TINYINT</w:t>
            </w:r>
          </w:p>
        </w:tc>
        <w:tc>
          <w:tcPr>
            <w:tcW w:w="4896" w:type="dxa"/>
            <w:tcBorders>
              <w:top w:val="nil"/>
              <w:left w:val="nil"/>
              <w:bottom w:val="single" w:color="000000" w:sz="12" w:space="0"/>
              <w:right w:val="nil"/>
              <w:tl2br w:val="nil"/>
            </w:tcBorders>
            <w:tcMar>
              <w:top w:w="80" w:type="dxa"/>
              <w:left w:w="90" w:type="dxa"/>
              <w:bottom w:w="80" w:type="dxa"/>
              <w:right w:w="90" w:type="dxa"/>
            </w:tcMar>
            <w:vAlign w:val="center"/>
          </w:tcPr>
          <w:p w14:paraId="53DB7B7A">
            <w:r>
              <w:t>是否启用</w:t>
            </w:r>
          </w:p>
        </w:tc>
      </w:tr>
    </w:tbl>
    <w:p w14:paraId="2568AD84">
      <w:pPr>
        <w:spacing w:after="40"/>
      </w:pPr>
    </w:p>
    <w:p w14:paraId="47B1D4B9">
      <w:pPr>
        <w:keepNext w:val="0"/>
        <w:spacing w:before="40" w:after="120"/>
        <w:jc w:val="center"/>
      </w:pPr>
      <w:r>
        <w:rPr>
          <w:rFonts w:ascii="Times New Roman" w:hAnsi="Times New Roman" w:eastAsia="宋体"/>
          <w:color w:val="000000"/>
          <w:sz w:val="21"/>
        </w:rPr>
        <w:t>表4.10 会员订阅表 member_subscription</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2B6F85D7">
        <w:tblPrEx>
          <w:tblCellMar>
            <w:top w:w="0" w:type="dxa"/>
            <w:left w:w="108" w:type="dxa"/>
            <w:bottom w:w="0" w:type="dxa"/>
            <w:right w:w="108" w:type="dxa"/>
          </w:tblCellMar>
        </w:tblPrEx>
        <w:trPr>
          <w:tblHeader/>
          <w:jc w:val="center"/>
        </w:trPr>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B421F27">
            <w:pPr>
              <w:jc w:val="center"/>
            </w:pPr>
            <w:r>
              <w:rPr>
                <w:rFonts w:ascii="Times New Roman" w:hAnsi="Times New Roman" w:eastAsia="宋体"/>
                <w:b w:val="0"/>
                <w:color w:val="000000"/>
                <w:sz w:val="18"/>
              </w:rPr>
              <w:t>字段</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A719004">
            <w:pPr>
              <w:jc w:val="center"/>
            </w:pPr>
            <w:r>
              <w:rPr>
                <w:rFonts w:ascii="Times New Roman" w:hAnsi="Times New Roman" w:eastAsia="宋体"/>
                <w:b w:val="0"/>
                <w:color w:val="000000"/>
                <w:sz w:val="18"/>
              </w:rPr>
              <w:t>类型</w:t>
            </w:r>
          </w:p>
        </w:tc>
        <w:tc>
          <w:tcPr>
            <w:tcW w:w="489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F1E09DF">
            <w:pPr>
              <w:jc w:val="center"/>
            </w:pPr>
            <w:r>
              <w:rPr>
                <w:rFonts w:ascii="Times New Roman" w:hAnsi="Times New Roman" w:eastAsia="宋体"/>
                <w:b w:val="0"/>
                <w:color w:val="000000"/>
                <w:sz w:val="18"/>
              </w:rPr>
              <w:t>说明</w:t>
            </w:r>
          </w:p>
        </w:tc>
      </w:tr>
      <w:tr w14:paraId="4FCE3F73">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221D8311">
            <w:pPr>
              <w:spacing w:before="0" w:after="0" w:line="240" w:lineRule="auto"/>
              <w:jc w:val="center"/>
            </w:pPr>
            <w:r>
              <w:rPr>
                <w:rFonts w:ascii="Times New Roman" w:hAnsi="Times New Roman" w:eastAsia="宋体"/>
                <w:color w:val="000000"/>
                <w:sz w:val="18"/>
              </w:rPr>
              <w:t>id</w:t>
            </w:r>
          </w:p>
        </w:tc>
        <w:tc>
          <w:tcPr>
            <w:tcW w:w="2160" w:type="dxa"/>
            <w:tcMar>
              <w:top w:w="80" w:type="dxa"/>
              <w:left w:w="90" w:type="dxa"/>
              <w:bottom w:w="80" w:type="dxa"/>
              <w:right w:w="90" w:type="dxa"/>
            </w:tcMar>
            <w:vAlign w:val="center"/>
          </w:tcPr>
          <w:p w14:paraId="116C4622">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4E638B71">
            <w:pPr>
              <w:spacing w:before="0" w:after="0" w:line="240" w:lineRule="auto"/>
              <w:jc w:val="center"/>
            </w:pPr>
            <w:r>
              <w:rPr>
                <w:rFonts w:ascii="Times New Roman" w:hAnsi="Times New Roman" w:eastAsia="宋体"/>
                <w:color w:val="000000"/>
                <w:sz w:val="18"/>
              </w:rPr>
              <w:t>订阅主键</w:t>
            </w:r>
          </w:p>
        </w:tc>
      </w:tr>
      <w:tr w14:paraId="4FAE357E">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0AECE7DF">
            <w:pPr>
              <w:spacing w:before="0" w:after="0" w:line="240" w:lineRule="auto"/>
              <w:jc w:val="center"/>
            </w:pPr>
            <w:r>
              <w:rPr>
                <w:rFonts w:ascii="Times New Roman" w:hAnsi="Times New Roman" w:eastAsia="宋体"/>
                <w:color w:val="000000"/>
                <w:sz w:val="18"/>
              </w:rPr>
              <w:t>user_id</w:t>
            </w:r>
          </w:p>
        </w:tc>
        <w:tc>
          <w:tcPr>
            <w:tcW w:w="2160" w:type="dxa"/>
            <w:tcMar>
              <w:top w:w="80" w:type="dxa"/>
              <w:left w:w="90" w:type="dxa"/>
              <w:bottom w:w="80" w:type="dxa"/>
              <w:right w:w="90" w:type="dxa"/>
            </w:tcMar>
            <w:vAlign w:val="center"/>
          </w:tcPr>
          <w:p w14:paraId="6BE3BA4E">
            <w:pPr>
              <w:spacing w:before="0" w:after="0" w:line="240" w:lineRule="auto"/>
              <w:jc w:val="center"/>
            </w:pPr>
            <w:r>
              <w:rPr>
                <w:rFonts w:ascii="Times New Roman" w:hAnsi="Times New Roman" w:eastAsia="宋体"/>
                <w:color w:val="000000"/>
                <w:sz w:val="18"/>
              </w:rPr>
              <w:t>BIGINT</w:t>
            </w:r>
          </w:p>
        </w:tc>
        <w:tc>
          <w:tcPr>
            <w:tcW w:w="4896" w:type="dxa"/>
            <w:tcMar>
              <w:top w:w="80" w:type="dxa"/>
              <w:left w:w="90" w:type="dxa"/>
              <w:bottom w:w="80" w:type="dxa"/>
              <w:right w:w="90" w:type="dxa"/>
            </w:tcMar>
            <w:vAlign w:val="center"/>
          </w:tcPr>
          <w:p w14:paraId="3E39AA4A">
            <w:pPr>
              <w:spacing w:before="0" w:after="0" w:line="240" w:lineRule="auto"/>
              <w:jc w:val="center"/>
            </w:pPr>
            <w:r>
              <w:rPr>
                <w:rFonts w:ascii="Times New Roman" w:hAnsi="Times New Roman" w:eastAsia="宋体"/>
                <w:color w:val="000000"/>
                <w:sz w:val="18"/>
              </w:rPr>
              <w:t>所属用户</w:t>
            </w:r>
          </w:p>
        </w:tc>
      </w:tr>
      <w:tr w14:paraId="4305A300">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2E97C835">
            <w:pPr>
              <w:spacing w:before="0" w:after="0" w:line="240" w:lineRule="auto"/>
              <w:jc w:val="center"/>
            </w:pPr>
            <w:r>
              <w:rPr>
                <w:rFonts w:ascii="Times New Roman" w:hAnsi="Times New Roman" w:eastAsia="宋体"/>
                <w:color w:val="000000"/>
                <w:sz w:val="18"/>
              </w:rPr>
              <w:t>plan_type</w:t>
            </w:r>
          </w:p>
        </w:tc>
        <w:tc>
          <w:tcPr>
            <w:tcW w:w="2160" w:type="dxa"/>
            <w:tcMar>
              <w:top w:w="80" w:type="dxa"/>
              <w:left w:w="90" w:type="dxa"/>
              <w:bottom w:w="80" w:type="dxa"/>
              <w:right w:w="90" w:type="dxa"/>
            </w:tcMar>
            <w:vAlign w:val="center"/>
          </w:tcPr>
          <w:p w14:paraId="62596273">
            <w:pPr>
              <w:spacing w:before="0" w:after="0" w:line="240" w:lineRule="auto"/>
              <w:jc w:val="center"/>
            </w:pPr>
            <w:r>
              <w:rPr>
                <w:rFonts w:ascii="Times New Roman" w:hAnsi="Times New Roman" w:eastAsia="宋体"/>
                <w:color w:val="000000"/>
                <w:sz w:val="18"/>
              </w:rPr>
              <w:t>VARCHAR(30)</w:t>
            </w:r>
          </w:p>
        </w:tc>
        <w:tc>
          <w:tcPr>
            <w:tcW w:w="4896" w:type="dxa"/>
            <w:tcMar>
              <w:top w:w="80" w:type="dxa"/>
              <w:left w:w="90" w:type="dxa"/>
              <w:bottom w:w="80" w:type="dxa"/>
              <w:right w:w="90" w:type="dxa"/>
            </w:tcMar>
            <w:vAlign w:val="center"/>
          </w:tcPr>
          <w:p w14:paraId="7C5BF0E2">
            <w:pPr>
              <w:spacing w:before="0" w:after="0" w:line="240" w:lineRule="auto"/>
              <w:jc w:val="center"/>
            </w:pPr>
            <w:r>
              <w:rPr>
                <w:rFonts w:ascii="Times New Roman" w:hAnsi="Times New Roman" w:eastAsia="宋体"/>
                <w:color w:val="000000"/>
                <w:sz w:val="18"/>
              </w:rPr>
              <w:t>方案类型</w:t>
            </w:r>
          </w:p>
        </w:tc>
      </w:tr>
      <w:tr w14:paraId="501AA141">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CC4FA7B">
            <w:pPr>
              <w:spacing w:before="0" w:after="0" w:line="240" w:lineRule="auto"/>
              <w:jc w:val="center"/>
            </w:pPr>
            <w:r>
              <w:rPr>
                <w:rFonts w:ascii="Times New Roman" w:hAnsi="Times New Roman" w:eastAsia="宋体"/>
                <w:color w:val="000000"/>
                <w:sz w:val="18"/>
              </w:rPr>
              <w:t>price</w:t>
            </w:r>
          </w:p>
        </w:tc>
        <w:tc>
          <w:tcPr>
            <w:tcW w:w="2160" w:type="dxa"/>
            <w:tcMar>
              <w:top w:w="80" w:type="dxa"/>
              <w:left w:w="90" w:type="dxa"/>
              <w:bottom w:w="80" w:type="dxa"/>
              <w:right w:w="90" w:type="dxa"/>
            </w:tcMar>
            <w:vAlign w:val="center"/>
          </w:tcPr>
          <w:p w14:paraId="519436C9">
            <w:pPr>
              <w:spacing w:before="0" w:after="0" w:line="240" w:lineRule="auto"/>
              <w:jc w:val="center"/>
            </w:pPr>
            <w:r>
              <w:rPr>
                <w:rFonts w:ascii="Times New Roman" w:hAnsi="Times New Roman" w:eastAsia="宋体"/>
                <w:color w:val="000000"/>
                <w:sz w:val="18"/>
              </w:rPr>
              <w:t>DECIMAL(10,2)</w:t>
            </w:r>
          </w:p>
        </w:tc>
        <w:tc>
          <w:tcPr>
            <w:tcW w:w="4896" w:type="dxa"/>
            <w:tcMar>
              <w:top w:w="80" w:type="dxa"/>
              <w:left w:w="90" w:type="dxa"/>
              <w:bottom w:w="80" w:type="dxa"/>
              <w:right w:w="90" w:type="dxa"/>
            </w:tcMar>
            <w:vAlign w:val="center"/>
          </w:tcPr>
          <w:p w14:paraId="29810569">
            <w:pPr>
              <w:spacing w:before="0" w:after="0" w:line="240" w:lineRule="auto"/>
              <w:jc w:val="center"/>
            </w:pPr>
            <w:r>
              <w:rPr>
                <w:rFonts w:ascii="Times New Roman" w:hAnsi="Times New Roman" w:eastAsia="宋体"/>
                <w:color w:val="000000"/>
                <w:sz w:val="18"/>
              </w:rPr>
              <w:t>订阅价格</w:t>
            </w:r>
          </w:p>
        </w:tc>
      </w:tr>
      <w:tr w14:paraId="6FC3B0CB">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0061C4C7">
            <w:pPr>
              <w:spacing w:before="0" w:after="0" w:line="240" w:lineRule="auto"/>
              <w:jc w:val="center"/>
            </w:pPr>
            <w:r>
              <w:rPr>
                <w:rFonts w:ascii="Times New Roman" w:hAnsi="Times New Roman" w:eastAsia="宋体"/>
                <w:color w:val="000000"/>
                <w:sz w:val="18"/>
              </w:rPr>
              <w:t>start_date</w:t>
            </w:r>
          </w:p>
        </w:tc>
        <w:tc>
          <w:tcPr>
            <w:tcW w:w="2160" w:type="dxa"/>
            <w:tcMar>
              <w:top w:w="80" w:type="dxa"/>
              <w:left w:w="90" w:type="dxa"/>
              <w:bottom w:w="80" w:type="dxa"/>
              <w:right w:w="90" w:type="dxa"/>
            </w:tcMar>
            <w:vAlign w:val="center"/>
          </w:tcPr>
          <w:p w14:paraId="7A26B124">
            <w:pPr>
              <w:spacing w:before="0" w:after="0" w:line="240" w:lineRule="auto"/>
              <w:jc w:val="center"/>
            </w:pPr>
            <w:r>
              <w:rPr>
                <w:rFonts w:ascii="Times New Roman" w:hAnsi="Times New Roman" w:eastAsia="宋体"/>
                <w:color w:val="000000"/>
                <w:sz w:val="18"/>
              </w:rPr>
              <w:t>DATE</w:t>
            </w:r>
          </w:p>
        </w:tc>
        <w:tc>
          <w:tcPr>
            <w:tcW w:w="4896" w:type="dxa"/>
            <w:tcMar>
              <w:top w:w="80" w:type="dxa"/>
              <w:left w:w="90" w:type="dxa"/>
              <w:bottom w:w="80" w:type="dxa"/>
              <w:right w:w="90" w:type="dxa"/>
            </w:tcMar>
            <w:vAlign w:val="center"/>
          </w:tcPr>
          <w:p w14:paraId="6ADA3657">
            <w:pPr>
              <w:spacing w:before="0" w:after="0" w:line="240" w:lineRule="auto"/>
              <w:jc w:val="center"/>
            </w:pPr>
            <w:r>
              <w:rPr>
                <w:rFonts w:ascii="Times New Roman" w:hAnsi="Times New Roman" w:eastAsia="宋体"/>
                <w:color w:val="000000"/>
                <w:sz w:val="18"/>
              </w:rPr>
              <w:t>开始日期</w:t>
            </w:r>
          </w:p>
        </w:tc>
      </w:tr>
      <w:tr w14:paraId="4795D5AF">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44B9C8E8">
            <w:pPr>
              <w:spacing w:before="0" w:after="0" w:line="240" w:lineRule="auto"/>
              <w:jc w:val="center"/>
            </w:pPr>
            <w:r>
              <w:rPr>
                <w:rFonts w:ascii="Times New Roman" w:hAnsi="Times New Roman" w:eastAsia="宋体"/>
                <w:color w:val="000000"/>
                <w:sz w:val="18"/>
              </w:rPr>
              <w:t>end_date</w:t>
            </w:r>
          </w:p>
        </w:tc>
        <w:tc>
          <w:tcPr>
            <w:tcW w:w="2160" w:type="dxa"/>
            <w:tcMar>
              <w:top w:w="80" w:type="dxa"/>
              <w:left w:w="90" w:type="dxa"/>
              <w:bottom w:w="80" w:type="dxa"/>
              <w:right w:w="90" w:type="dxa"/>
            </w:tcMar>
            <w:vAlign w:val="center"/>
          </w:tcPr>
          <w:p w14:paraId="25BBEE17">
            <w:pPr>
              <w:spacing w:before="0" w:after="0" w:line="240" w:lineRule="auto"/>
              <w:jc w:val="center"/>
            </w:pPr>
            <w:r>
              <w:rPr>
                <w:rFonts w:ascii="Times New Roman" w:hAnsi="Times New Roman" w:eastAsia="宋体"/>
                <w:color w:val="000000"/>
                <w:sz w:val="18"/>
              </w:rPr>
              <w:t>DATE</w:t>
            </w:r>
          </w:p>
        </w:tc>
        <w:tc>
          <w:tcPr>
            <w:tcW w:w="4896" w:type="dxa"/>
            <w:tcMar>
              <w:top w:w="80" w:type="dxa"/>
              <w:left w:w="90" w:type="dxa"/>
              <w:bottom w:w="80" w:type="dxa"/>
              <w:right w:w="90" w:type="dxa"/>
            </w:tcMar>
            <w:vAlign w:val="center"/>
          </w:tcPr>
          <w:p w14:paraId="0EBA47F7">
            <w:pPr>
              <w:spacing w:before="0" w:after="0" w:line="240" w:lineRule="auto"/>
              <w:jc w:val="center"/>
            </w:pPr>
            <w:r>
              <w:rPr>
                <w:rFonts w:ascii="Times New Roman" w:hAnsi="Times New Roman" w:eastAsia="宋体"/>
                <w:color w:val="000000"/>
                <w:sz w:val="18"/>
              </w:rPr>
              <w:t>结束日期</w:t>
            </w:r>
          </w:p>
        </w:tc>
      </w:tr>
      <w:tr w14:paraId="4E5A2328">
        <w:tblPrEx>
          <w:tblCellMar>
            <w:top w:w="0" w:type="dxa"/>
            <w:left w:w="108" w:type="dxa"/>
            <w:bottom w:w="0" w:type="dxa"/>
            <w:right w:w="108" w:type="dxa"/>
          </w:tblCellMar>
        </w:tblPrEx>
        <w:trPr>
          <w:jc w:val="center"/>
        </w:trPr>
        <w:tc>
          <w:tcPr>
            <w:tcW w:w="2448" w:type="dxa"/>
            <w:tcMar>
              <w:top w:w="80" w:type="dxa"/>
              <w:left w:w="90" w:type="dxa"/>
              <w:bottom w:w="80" w:type="dxa"/>
              <w:right w:w="90" w:type="dxa"/>
            </w:tcMar>
            <w:vAlign w:val="center"/>
          </w:tcPr>
          <w:p w14:paraId="5446BD6A">
            <w:pPr>
              <w:spacing w:before="0" w:after="0" w:line="240" w:lineRule="auto"/>
              <w:jc w:val="center"/>
            </w:pPr>
            <w:r>
              <w:rPr>
                <w:rFonts w:ascii="Times New Roman" w:hAnsi="Times New Roman" w:eastAsia="宋体"/>
                <w:color w:val="000000"/>
                <w:sz w:val="18"/>
              </w:rPr>
              <w:t>status</w:t>
            </w:r>
          </w:p>
        </w:tc>
        <w:tc>
          <w:tcPr>
            <w:tcW w:w="2160" w:type="dxa"/>
            <w:tcMar>
              <w:top w:w="80" w:type="dxa"/>
              <w:left w:w="90" w:type="dxa"/>
              <w:bottom w:w="80" w:type="dxa"/>
              <w:right w:w="90" w:type="dxa"/>
            </w:tcMar>
            <w:vAlign w:val="center"/>
          </w:tcPr>
          <w:p w14:paraId="78153EC1">
            <w:pPr>
              <w:spacing w:before="0" w:after="0" w:line="240" w:lineRule="auto"/>
              <w:jc w:val="center"/>
            </w:pPr>
            <w:r>
              <w:rPr>
                <w:rFonts w:ascii="Times New Roman" w:hAnsi="Times New Roman" w:eastAsia="宋体"/>
                <w:color w:val="000000"/>
                <w:sz w:val="18"/>
              </w:rPr>
              <w:t>VARCHAR(20)</w:t>
            </w:r>
          </w:p>
        </w:tc>
        <w:tc>
          <w:tcPr>
            <w:tcW w:w="4896" w:type="dxa"/>
            <w:tcMar>
              <w:top w:w="80" w:type="dxa"/>
              <w:left w:w="90" w:type="dxa"/>
              <w:bottom w:w="80" w:type="dxa"/>
              <w:right w:w="90" w:type="dxa"/>
            </w:tcMar>
            <w:vAlign w:val="center"/>
          </w:tcPr>
          <w:p w14:paraId="289CB769">
            <w:pPr>
              <w:spacing w:before="0" w:after="0" w:line="240" w:lineRule="auto"/>
              <w:jc w:val="center"/>
            </w:pPr>
            <w:r>
              <w:rPr>
                <w:rFonts w:ascii="Times New Roman" w:hAnsi="Times New Roman" w:eastAsia="宋体"/>
                <w:color w:val="000000"/>
                <w:sz w:val="18"/>
              </w:rPr>
              <w:t>订阅状态</w:t>
            </w:r>
          </w:p>
        </w:tc>
      </w:tr>
      <w:tr w14:paraId="2AFA7278">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18198CDE">
            <w:pPr>
              <w:spacing w:before="0" w:after="0" w:line="240" w:lineRule="auto"/>
              <w:jc w:val="center"/>
            </w:pPr>
            <w:r>
              <w:rPr>
                <w:rFonts w:ascii="Times New Roman" w:hAnsi="Times New Roman" w:eastAsia="宋体"/>
                <w:color w:val="000000"/>
                <w:sz w:val="18"/>
              </w:rPr>
              <w:t>payment_method</w:t>
            </w:r>
          </w:p>
        </w:tc>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2495B138">
            <w:pPr>
              <w:spacing w:before="0" w:after="0" w:line="240" w:lineRule="auto"/>
              <w:jc w:val="center"/>
            </w:pPr>
            <w:r>
              <w:rPr>
                <w:rFonts w:ascii="Times New Roman" w:hAnsi="Times New Roman" w:eastAsia="宋体"/>
                <w:color w:val="000000"/>
                <w:sz w:val="18"/>
              </w:rPr>
              <w:t>VARCHAR(30)</w:t>
            </w:r>
          </w:p>
        </w:tc>
        <w:tc>
          <w:tcPr>
            <w:tcW w:w="4896" w:type="dxa"/>
            <w:tcBorders>
              <w:top w:val="nil"/>
              <w:left w:val="nil"/>
              <w:bottom w:val="single" w:color="000000" w:sz="12" w:space="0"/>
              <w:right w:val="nil"/>
              <w:tl2br w:val="nil"/>
            </w:tcBorders>
            <w:tcMar>
              <w:top w:w="80" w:type="dxa"/>
              <w:left w:w="90" w:type="dxa"/>
              <w:bottom w:w="80" w:type="dxa"/>
              <w:right w:w="90" w:type="dxa"/>
            </w:tcMar>
            <w:vAlign w:val="center"/>
          </w:tcPr>
          <w:p w14:paraId="50E8213E">
            <w:pPr>
              <w:spacing w:before="0" w:after="0" w:line="240" w:lineRule="auto"/>
              <w:jc w:val="center"/>
            </w:pPr>
            <w:r>
              <w:rPr>
                <w:rFonts w:ascii="Times New Roman" w:hAnsi="Times New Roman" w:eastAsia="宋体"/>
                <w:color w:val="000000"/>
                <w:sz w:val="18"/>
              </w:rPr>
              <w:t>支付方式</w:t>
            </w:r>
          </w:p>
        </w:tc>
      </w:tr>
    </w:tbl>
    <w:p w14:paraId="00755CAF">
      <w:pPr>
        <w:spacing w:after="40"/>
      </w:pPr>
    </w:p>
    <w:p w14:paraId="3C562378">
      <w:pPr>
        <w:pStyle w:val="3"/>
        <w:keepNext/>
        <w:spacing w:before="120" w:after="120" w:line="400" w:lineRule="exact"/>
      </w:pPr>
      <w:r>
        <w:rPr>
          <w:rFonts w:ascii="Times New Roman" w:hAnsi="Times New Roman" w:eastAsia="宋体"/>
          <w:b/>
          <w:color w:val="000000"/>
          <w:sz w:val="28"/>
        </w:rPr>
        <w:t>4.5 接口、权限与异常设计</w:t>
      </w:r>
    </w:p>
    <w:p w14:paraId="272E860E">
      <w:pPr>
        <w:pStyle w:val="7"/>
        <w:spacing w:before="0" w:after="0" w:line="400" w:lineRule="exact"/>
        <w:ind w:firstLine="480"/>
        <w:jc w:val="both"/>
      </w:pPr>
      <w:r>
        <w:rPr>
          <w:rFonts w:ascii="Times New Roman" w:hAnsi="Times New Roman" w:eastAsia="宋体"/>
          <w:color w:val="000000"/>
          <w:sz w:val="24"/>
        </w:rPr>
        <w:t>接口按照业务域划分。用户接口负责注册、登录、头像和资料；AI 接口负责聊天、会话编号与历史；健康接口覆盖日记、慢病、用药、报告和统计；会员接口处理方案、升级和订阅；管理员接口处理用户状态、配额与会员等级。前端通过统一请求工具设置基础地址、请求头和错误处理。</w:t>
      </w:r>
    </w:p>
    <w:p w14:paraId="5C2D5646">
      <w:pPr>
        <w:pStyle w:val="7"/>
        <w:spacing w:before="0" w:after="0" w:line="400" w:lineRule="exact"/>
        <w:ind w:firstLine="480"/>
        <w:jc w:val="both"/>
      </w:pPr>
      <w:r>
        <w:rPr>
          <w:rFonts w:ascii="Times New Roman" w:hAnsi="Times New Roman" w:eastAsia="宋体"/>
          <w:color w:val="000000"/>
          <w:sz w:val="24"/>
        </w:rPr>
        <w:t>路由守卫使用本地令牌判断登录状态，并使用 userRole 限制管理员页面。后端仍需执行身份和角色校验，避免仅依赖前端控制。配额拦截器在受控 AI 功能之前检查用户当日使用次数，业务成功后写入调用日志。文件访问通过后端转发，避免前端直接持有对象存储凭据。</w:t>
      </w:r>
    </w:p>
    <w:p w14:paraId="362E72CD">
      <w:pPr>
        <w:pStyle w:val="7"/>
        <w:spacing w:before="0" w:after="0" w:line="400" w:lineRule="exact"/>
        <w:ind w:firstLine="480"/>
        <w:jc w:val="both"/>
      </w:pPr>
      <w:r>
        <w:rPr>
          <w:rFonts w:ascii="Times New Roman" w:hAnsi="Times New Roman" w:eastAsia="宋体"/>
          <w:color w:val="000000"/>
          <w:sz w:val="24"/>
        </w:rPr>
        <w:t>接口响应区分参数错误、未登录、无权限、额度不足、资源不存在和服务异常。前端根据状态显示表单提示、空状态或重试入口；后端记录请求时间、业务类型和异常摘要，但不在客户端返回数据库密码、对象存储密钥、模型密钥或完整堆栈。</w:t>
      </w:r>
    </w:p>
    <w:p w14:paraId="53C31F3B">
      <w:pPr>
        <w:keepNext w:val="0"/>
        <w:pageBreakBefore/>
        <w:spacing w:before="40" w:after="120"/>
        <w:jc w:val="center"/>
      </w:pPr>
      <w:r>
        <w:rPr>
          <w:rFonts w:ascii="Times New Roman" w:hAnsi="Times New Roman" w:eastAsia="宋体"/>
          <w:color w:val="000000"/>
          <w:sz w:val="21"/>
        </w:rPr>
        <w:t>表4.11 主要接口域设计</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217445EF">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F39721">
            <w:pPr>
              <w:jc w:val="center"/>
            </w:pPr>
            <w:r>
              <w:rPr>
                <w:rFonts w:ascii="Times New Roman" w:hAnsi="Times New Roman" w:eastAsia="宋体"/>
                <w:b w:val="0"/>
                <w:color w:val="000000"/>
                <w:sz w:val="17"/>
              </w:rPr>
              <w:t>接口域</w:t>
            </w:r>
          </w:p>
        </w:tc>
        <w:tc>
          <w:tcPr>
            <w:tcW w:w="302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41A4662">
            <w:pPr>
              <w:jc w:val="center"/>
            </w:pPr>
            <w:r>
              <w:rPr>
                <w:rFonts w:ascii="Times New Roman" w:hAnsi="Times New Roman" w:eastAsia="宋体"/>
                <w:b w:val="0"/>
                <w:color w:val="000000"/>
                <w:sz w:val="17"/>
              </w:rPr>
              <w:t>典型路径或控制器</w:t>
            </w:r>
          </w:p>
        </w:tc>
        <w:tc>
          <w:tcPr>
            <w:tcW w:w="345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424970D">
            <w:pPr>
              <w:jc w:val="center"/>
            </w:pPr>
            <w:r>
              <w:rPr>
                <w:rFonts w:ascii="Times New Roman" w:hAnsi="Times New Roman" w:eastAsia="宋体"/>
                <w:b w:val="0"/>
                <w:color w:val="000000"/>
                <w:sz w:val="17"/>
              </w:rPr>
              <w:t>主要职责</w:t>
            </w:r>
          </w:p>
        </w:tc>
        <w:tc>
          <w:tcPr>
            <w:tcW w:w="194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236EA70">
            <w:pPr>
              <w:jc w:val="center"/>
            </w:pPr>
            <w:r>
              <w:rPr>
                <w:rFonts w:ascii="Times New Roman" w:hAnsi="Times New Roman" w:eastAsia="宋体"/>
                <w:b w:val="0"/>
                <w:color w:val="000000"/>
                <w:sz w:val="17"/>
              </w:rPr>
              <w:t>权限要求</w:t>
            </w:r>
          </w:p>
        </w:tc>
      </w:tr>
      <w:tr w14:paraId="147081EE">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4F404CC4">
            <w:pPr>
              <w:spacing w:before="0" w:after="0" w:line="240" w:lineRule="auto"/>
              <w:jc w:val="center"/>
            </w:pPr>
            <w:r>
              <w:rPr>
                <w:rFonts w:ascii="Times New Roman" w:hAnsi="Times New Roman" w:eastAsia="宋体"/>
                <w:color w:val="000000"/>
                <w:sz w:val="17"/>
              </w:rPr>
              <w:t>用户</w:t>
            </w:r>
          </w:p>
        </w:tc>
        <w:tc>
          <w:tcPr>
            <w:tcW w:w="3024" w:type="dxa"/>
            <w:tcMar>
              <w:top w:w="80" w:type="dxa"/>
              <w:left w:w="90" w:type="dxa"/>
              <w:bottom w:w="80" w:type="dxa"/>
              <w:right w:w="90" w:type="dxa"/>
            </w:tcMar>
            <w:vAlign w:val="center"/>
          </w:tcPr>
          <w:p w14:paraId="10175C09">
            <w:pPr>
              <w:spacing w:before="0" w:after="0" w:line="240" w:lineRule="auto"/>
              <w:jc w:val="left"/>
            </w:pPr>
            <w:r>
              <w:rPr>
                <w:rFonts w:ascii="Times New Roman" w:hAnsi="Times New Roman" w:eastAsia="宋体"/>
                <w:color w:val="000000"/>
                <w:sz w:val="17"/>
              </w:rPr>
              <w:t>UserController、AdminController</w:t>
            </w:r>
          </w:p>
        </w:tc>
        <w:tc>
          <w:tcPr>
            <w:tcW w:w="3456" w:type="dxa"/>
            <w:tcMar>
              <w:top w:w="80" w:type="dxa"/>
              <w:left w:w="90" w:type="dxa"/>
              <w:bottom w:w="80" w:type="dxa"/>
              <w:right w:w="90" w:type="dxa"/>
            </w:tcMar>
            <w:vAlign w:val="center"/>
          </w:tcPr>
          <w:p w14:paraId="402C2E02">
            <w:pPr>
              <w:spacing w:before="0" w:after="0" w:line="240" w:lineRule="auto"/>
              <w:jc w:val="center"/>
            </w:pPr>
            <w:r>
              <w:rPr>
                <w:rFonts w:ascii="Times New Roman" w:hAnsi="Times New Roman" w:eastAsia="宋体"/>
                <w:color w:val="000000"/>
                <w:sz w:val="17"/>
              </w:rPr>
              <w:t>登录、资料、用户状态与角色</w:t>
            </w:r>
          </w:p>
        </w:tc>
        <w:tc>
          <w:tcPr>
            <w:tcW w:w="1944" w:type="dxa"/>
            <w:tcMar>
              <w:top w:w="80" w:type="dxa"/>
              <w:left w:w="90" w:type="dxa"/>
              <w:bottom w:w="80" w:type="dxa"/>
              <w:right w:w="90" w:type="dxa"/>
            </w:tcMar>
            <w:vAlign w:val="center"/>
          </w:tcPr>
          <w:p w14:paraId="141E0379">
            <w:pPr>
              <w:spacing w:before="0" w:after="0" w:line="240" w:lineRule="auto"/>
              <w:jc w:val="center"/>
            </w:pPr>
            <w:r>
              <w:rPr>
                <w:rFonts w:ascii="Times New Roman" w:hAnsi="Times New Roman" w:eastAsia="宋体"/>
                <w:color w:val="000000"/>
                <w:sz w:val="17"/>
              </w:rPr>
              <w:t>本人或管理员</w:t>
            </w:r>
          </w:p>
        </w:tc>
      </w:tr>
      <w:tr w14:paraId="02D2763C">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372AF05B">
            <w:pPr>
              <w:spacing w:before="0" w:after="0" w:line="240" w:lineRule="auto"/>
              <w:jc w:val="center"/>
            </w:pPr>
            <w:r>
              <w:rPr>
                <w:rFonts w:ascii="Times New Roman" w:hAnsi="Times New Roman" w:eastAsia="宋体"/>
                <w:color w:val="000000"/>
                <w:sz w:val="17"/>
              </w:rPr>
              <w:t>AI</w:t>
            </w:r>
          </w:p>
        </w:tc>
        <w:tc>
          <w:tcPr>
            <w:tcW w:w="3024" w:type="dxa"/>
            <w:tcMar>
              <w:top w:w="80" w:type="dxa"/>
              <w:left w:w="90" w:type="dxa"/>
              <w:bottom w:w="80" w:type="dxa"/>
              <w:right w:w="90" w:type="dxa"/>
            </w:tcMar>
            <w:vAlign w:val="center"/>
          </w:tcPr>
          <w:p w14:paraId="11CF23A6">
            <w:pPr>
              <w:spacing w:before="0" w:after="0" w:line="240" w:lineRule="auto"/>
              <w:jc w:val="left"/>
            </w:pPr>
            <w:r>
              <w:rPr>
                <w:rFonts w:ascii="Times New Roman" w:hAnsi="Times New Roman" w:eastAsia="宋体"/>
                <w:color w:val="000000"/>
                <w:sz w:val="17"/>
              </w:rPr>
              <w:t>ChatController、ChatHistoryController</w:t>
            </w:r>
          </w:p>
        </w:tc>
        <w:tc>
          <w:tcPr>
            <w:tcW w:w="3456" w:type="dxa"/>
            <w:tcMar>
              <w:top w:w="80" w:type="dxa"/>
              <w:left w:w="90" w:type="dxa"/>
              <w:bottom w:w="80" w:type="dxa"/>
              <w:right w:w="90" w:type="dxa"/>
            </w:tcMar>
            <w:vAlign w:val="center"/>
          </w:tcPr>
          <w:p w14:paraId="25446AC0">
            <w:pPr>
              <w:spacing w:before="0" w:after="0" w:line="240" w:lineRule="auto"/>
              <w:jc w:val="center"/>
            </w:pPr>
            <w:r>
              <w:rPr>
                <w:rFonts w:ascii="Times New Roman" w:hAnsi="Times New Roman" w:eastAsia="宋体"/>
                <w:color w:val="000000"/>
                <w:sz w:val="17"/>
              </w:rPr>
              <w:t>聊天、会话编号、历史消息</w:t>
            </w:r>
          </w:p>
        </w:tc>
        <w:tc>
          <w:tcPr>
            <w:tcW w:w="1944" w:type="dxa"/>
            <w:tcMar>
              <w:top w:w="80" w:type="dxa"/>
              <w:left w:w="90" w:type="dxa"/>
              <w:bottom w:w="80" w:type="dxa"/>
              <w:right w:w="90" w:type="dxa"/>
            </w:tcMar>
            <w:vAlign w:val="center"/>
          </w:tcPr>
          <w:p w14:paraId="5B19E078">
            <w:pPr>
              <w:spacing w:before="0" w:after="0" w:line="240" w:lineRule="auto"/>
              <w:jc w:val="center"/>
            </w:pPr>
            <w:r>
              <w:rPr>
                <w:rFonts w:ascii="Times New Roman" w:hAnsi="Times New Roman" w:eastAsia="宋体"/>
                <w:color w:val="000000"/>
                <w:sz w:val="17"/>
              </w:rPr>
              <w:t>登录且有配额</w:t>
            </w:r>
          </w:p>
        </w:tc>
      </w:tr>
      <w:tr w14:paraId="5F44E2DE">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6512BE1E">
            <w:pPr>
              <w:spacing w:before="0" w:after="0" w:line="240" w:lineRule="auto"/>
              <w:jc w:val="center"/>
            </w:pPr>
            <w:r>
              <w:rPr>
                <w:rFonts w:ascii="Times New Roman" w:hAnsi="Times New Roman" w:eastAsia="宋体"/>
                <w:color w:val="000000"/>
                <w:sz w:val="17"/>
              </w:rPr>
              <w:t>健康</w:t>
            </w:r>
          </w:p>
        </w:tc>
        <w:tc>
          <w:tcPr>
            <w:tcW w:w="3024" w:type="dxa"/>
            <w:tcMar>
              <w:top w:w="80" w:type="dxa"/>
              <w:left w:w="90" w:type="dxa"/>
              <w:bottom w:w="80" w:type="dxa"/>
              <w:right w:w="90" w:type="dxa"/>
            </w:tcMar>
            <w:vAlign w:val="center"/>
          </w:tcPr>
          <w:p w14:paraId="5F7C0C82">
            <w:r>
              <w:t>HealthDiary、ChronicDisease、MedicineReminder、HealthReport</w:t>
            </w:r>
          </w:p>
        </w:tc>
        <w:tc>
          <w:tcPr>
            <w:tcW w:w="3456" w:type="dxa"/>
            <w:tcMar>
              <w:top w:w="80" w:type="dxa"/>
              <w:left w:w="90" w:type="dxa"/>
              <w:bottom w:w="80" w:type="dxa"/>
              <w:right w:w="90" w:type="dxa"/>
            </w:tcMar>
            <w:vAlign w:val="center"/>
          </w:tcPr>
          <w:p w14:paraId="54A97B92">
            <w:r>
              <w:t>日记、慢病、用药、报告及统计</w:t>
            </w:r>
          </w:p>
        </w:tc>
        <w:tc>
          <w:tcPr>
            <w:tcW w:w="1944" w:type="dxa"/>
            <w:tcMar>
              <w:top w:w="80" w:type="dxa"/>
              <w:left w:w="90" w:type="dxa"/>
              <w:bottom w:w="80" w:type="dxa"/>
              <w:right w:w="90" w:type="dxa"/>
            </w:tcMar>
            <w:vAlign w:val="center"/>
          </w:tcPr>
          <w:p w14:paraId="092AE779">
            <w:pPr>
              <w:spacing w:before="0" w:after="0" w:line="240" w:lineRule="auto"/>
              <w:jc w:val="center"/>
            </w:pPr>
            <w:r>
              <w:rPr>
                <w:rFonts w:ascii="Times New Roman" w:hAnsi="Times New Roman" w:eastAsia="宋体"/>
                <w:color w:val="000000"/>
                <w:sz w:val="17"/>
              </w:rPr>
              <w:t>仅访问本人数据</w:t>
            </w:r>
          </w:p>
        </w:tc>
      </w:tr>
      <w:tr w14:paraId="199A275B">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3E7AC92B">
            <w:pPr>
              <w:spacing w:before="0" w:after="0" w:line="240" w:lineRule="auto"/>
              <w:jc w:val="center"/>
            </w:pPr>
            <w:r>
              <w:rPr>
                <w:rFonts w:ascii="Times New Roman" w:hAnsi="Times New Roman" w:eastAsia="宋体"/>
                <w:color w:val="000000"/>
                <w:sz w:val="17"/>
              </w:rPr>
              <w:t>文件</w:t>
            </w:r>
          </w:p>
        </w:tc>
        <w:tc>
          <w:tcPr>
            <w:tcW w:w="3024" w:type="dxa"/>
            <w:tcMar>
              <w:top w:w="80" w:type="dxa"/>
              <w:left w:w="90" w:type="dxa"/>
              <w:bottom w:w="80" w:type="dxa"/>
              <w:right w:w="90" w:type="dxa"/>
            </w:tcMar>
            <w:vAlign w:val="center"/>
          </w:tcPr>
          <w:p w14:paraId="3E305C59">
            <w:r>
              <w:t>PdfController、HealthReportController、ImageAIDiagnosisController</w:t>
            </w:r>
          </w:p>
        </w:tc>
        <w:tc>
          <w:tcPr>
            <w:tcW w:w="3456" w:type="dxa"/>
            <w:tcMar>
              <w:top w:w="80" w:type="dxa"/>
              <w:left w:w="90" w:type="dxa"/>
              <w:bottom w:w="80" w:type="dxa"/>
              <w:right w:w="90" w:type="dxa"/>
            </w:tcMar>
            <w:vAlign w:val="center"/>
          </w:tcPr>
          <w:p w14:paraId="0C6414A0">
            <w:pPr>
              <w:spacing w:before="0" w:after="0" w:line="240" w:lineRule="auto"/>
              <w:jc w:val="center"/>
            </w:pPr>
            <w:r>
              <w:rPr>
                <w:rFonts w:ascii="Times New Roman" w:hAnsi="Times New Roman" w:eastAsia="宋体"/>
                <w:color w:val="000000"/>
                <w:sz w:val="17"/>
              </w:rPr>
              <w:t>上传、预览、解析和删除</w:t>
            </w:r>
          </w:p>
        </w:tc>
        <w:tc>
          <w:tcPr>
            <w:tcW w:w="1944" w:type="dxa"/>
            <w:tcMar>
              <w:top w:w="80" w:type="dxa"/>
              <w:left w:w="90" w:type="dxa"/>
              <w:bottom w:w="80" w:type="dxa"/>
              <w:right w:w="90" w:type="dxa"/>
            </w:tcMar>
            <w:vAlign w:val="center"/>
          </w:tcPr>
          <w:p w14:paraId="4447C2C2">
            <w:pPr>
              <w:spacing w:before="0" w:after="0" w:line="240" w:lineRule="auto"/>
              <w:jc w:val="center"/>
            </w:pPr>
            <w:r>
              <w:rPr>
                <w:rFonts w:ascii="Times New Roman" w:hAnsi="Times New Roman" w:eastAsia="宋体"/>
                <w:color w:val="000000"/>
                <w:sz w:val="17"/>
              </w:rPr>
              <w:t>登录并校验文件归属</w:t>
            </w:r>
          </w:p>
        </w:tc>
      </w:tr>
      <w:tr w14:paraId="58067C01">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3BBBCCDB">
            <w:pPr>
              <w:spacing w:before="0" w:after="0" w:line="240" w:lineRule="auto"/>
              <w:jc w:val="center"/>
            </w:pPr>
            <w:r>
              <w:rPr>
                <w:rFonts w:ascii="Times New Roman" w:hAnsi="Times New Roman" w:eastAsia="宋体"/>
                <w:color w:val="000000"/>
                <w:sz w:val="17"/>
              </w:rPr>
              <w:t>会员运营</w:t>
            </w:r>
          </w:p>
        </w:tc>
        <w:tc>
          <w:tcPr>
            <w:tcW w:w="3024" w:type="dxa"/>
            <w:tcBorders>
              <w:top w:val="nil"/>
              <w:left w:val="nil"/>
              <w:bottom w:val="single" w:color="000000" w:sz="12" w:space="0"/>
              <w:right w:val="nil"/>
              <w:tl2br w:val="nil"/>
            </w:tcBorders>
            <w:tcMar>
              <w:top w:w="80" w:type="dxa"/>
              <w:left w:w="90" w:type="dxa"/>
              <w:bottom w:w="80" w:type="dxa"/>
              <w:right w:w="90" w:type="dxa"/>
            </w:tcMar>
            <w:vAlign w:val="center"/>
          </w:tcPr>
          <w:p w14:paraId="49FA3F1F">
            <w:r>
              <w:t>MemberController、AdminController</w:t>
            </w:r>
          </w:p>
        </w:tc>
        <w:tc>
          <w:tcPr>
            <w:tcW w:w="3456" w:type="dxa"/>
            <w:tcBorders>
              <w:top w:val="nil"/>
              <w:left w:val="nil"/>
              <w:bottom w:val="single" w:color="000000" w:sz="12" w:space="0"/>
              <w:right w:val="nil"/>
              <w:tl2br w:val="nil"/>
            </w:tcBorders>
            <w:tcMar>
              <w:top w:w="80" w:type="dxa"/>
              <w:left w:w="90" w:type="dxa"/>
              <w:bottom w:w="80" w:type="dxa"/>
              <w:right w:w="90" w:type="dxa"/>
            </w:tcMar>
            <w:vAlign w:val="center"/>
          </w:tcPr>
          <w:p w14:paraId="51549E56">
            <w:r>
              <w:t>会员、额度、用户状态与管理统计</w:t>
            </w:r>
          </w:p>
        </w:tc>
        <w:tc>
          <w:tcPr>
            <w:tcW w:w="1944" w:type="dxa"/>
            <w:tcBorders>
              <w:top w:val="nil"/>
              <w:left w:val="nil"/>
              <w:bottom w:val="single" w:color="000000" w:sz="12" w:space="0"/>
              <w:right w:val="nil"/>
              <w:tl2br w:val="nil"/>
            </w:tcBorders>
            <w:tcMar>
              <w:top w:w="80" w:type="dxa"/>
              <w:left w:w="90" w:type="dxa"/>
              <w:bottom w:w="80" w:type="dxa"/>
              <w:right w:w="90" w:type="dxa"/>
            </w:tcMar>
            <w:vAlign w:val="center"/>
          </w:tcPr>
          <w:p w14:paraId="4365EB86">
            <w:pPr>
              <w:spacing w:before="0" w:after="0" w:line="240" w:lineRule="auto"/>
              <w:jc w:val="center"/>
            </w:pPr>
            <w:r>
              <w:rPr>
                <w:rFonts w:ascii="Times New Roman" w:hAnsi="Times New Roman" w:eastAsia="宋体"/>
                <w:color w:val="000000"/>
                <w:sz w:val="17"/>
              </w:rPr>
              <w:t>本人或管理员</w:t>
            </w:r>
          </w:p>
        </w:tc>
      </w:tr>
    </w:tbl>
    <w:p w14:paraId="4AD8534D">
      <w:pPr>
        <w:spacing w:after="40"/>
      </w:pPr>
    </w:p>
    <w:p w14:paraId="60663CA2">
      <w:pPr>
        <w:pStyle w:val="3"/>
        <w:keepNext/>
        <w:pageBreakBefore/>
        <w:spacing w:before="120" w:after="120" w:line="400" w:lineRule="exact"/>
      </w:pPr>
      <w:r>
        <w:rPr>
          <w:rFonts w:ascii="Times New Roman" w:hAnsi="Times New Roman" w:eastAsia="宋体"/>
          <w:b/>
          <w:color w:val="000000"/>
          <w:sz w:val="28"/>
        </w:rPr>
        <w:t>4.6 数据安全与隐私设计</w:t>
      </w:r>
    </w:p>
    <w:p w14:paraId="7D4278B1">
      <w:pPr>
        <w:pStyle w:val="7"/>
        <w:spacing w:before="0" w:after="0" w:line="400" w:lineRule="exact"/>
        <w:ind w:firstLine="480"/>
        <w:jc w:val="both"/>
      </w:pPr>
      <w:r>
        <w:rPr>
          <w:rFonts w:ascii="Times New Roman" w:hAnsi="Times New Roman" w:eastAsia="宋体"/>
          <w:color w:val="000000"/>
          <w:sz w:val="24"/>
        </w:rPr>
        <w:t>平台处理症状描述、健康日记、慢病指标、用药计划和检查报告等敏感信息，安全设计遵循身份可信、最小授权、数据最少使用和操作可追踪原则。用户侧数据默认只允许本人访问，管理员仅在运营所需范围内查看账号状态、会员和统计信息。模型调用只组合当前功能必要的数据，避免把无关个人资料发送给外部服务。</w:t>
      </w:r>
    </w:p>
    <w:p w14:paraId="19C9BF22">
      <w:pPr>
        <w:pStyle w:val="7"/>
        <w:spacing w:before="0" w:after="0" w:line="400" w:lineRule="exact"/>
        <w:ind w:firstLine="480"/>
        <w:jc w:val="both"/>
      </w:pPr>
      <w:r>
        <w:rPr>
          <w:rFonts w:ascii="Times New Roman" w:hAnsi="Times New Roman" w:eastAsia="宋体"/>
          <w:color w:val="000000"/>
          <w:sz w:val="24"/>
        </w:rPr>
        <w:t>账户密码应使用不可逆摘要保存，令牌需要设置有效期并在服务端校验；传输层使用 HTTPS，数据库和对象存储凭据从代码中移出；报告下载通过后端授权或短时签名地址完成。日志记录用户编号、操作类型、资源编号和结果，不记录密码、令牌、模型密钥或完整报告正文。</w:t>
      </w:r>
    </w:p>
    <w:p w14:paraId="207611C5">
      <w:pPr>
        <w:pStyle w:val="7"/>
        <w:spacing w:before="0" w:after="0" w:line="400" w:lineRule="exact"/>
        <w:ind w:firstLine="480"/>
        <w:jc w:val="both"/>
      </w:pPr>
      <w:r>
        <w:rPr>
          <w:rFonts w:ascii="Times New Roman" w:hAnsi="Times New Roman" w:eastAsia="宋体"/>
          <w:color w:val="000000"/>
          <w:sz w:val="24"/>
        </w:rPr>
        <w:t>健康数据的修改和删除需要保存必要的审计信息。用户退出、订阅到期或撤回授权后，系统应停止新的模型调用，并按照数据保留规则处理历史文件。数据库、对象存储和配置文件分别备份，恢复演练需要验证业务记录与对象键仍能对应。</w:t>
      </w:r>
    </w:p>
    <w:p w14:paraId="60238323">
      <w:pPr>
        <w:keepNext w:val="0"/>
        <w:spacing w:before="40" w:after="120"/>
        <w:jc w:val="center"/>
      </w:pPr>
      <w:r>
        <w:rPr>
          <w:rFonts w:ascii="Times New Roman" w:hAnsi="Times New Roman" w:eastAsia="宋体"/>
          <w:color w:val="000000"/>
          <w:sz w:val="21"/>
        </w:rPr>
        <w:t>表4.12 健康数据分类与保护措施</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175167CD">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F3E3C6E">
            <w:pPr>
              <w:jc w:val="center"/>
            </w:pPr>
            <w:r>
              <w:rPr>
                <w:rFonts w:ascii="Times New Roman" w:hAnsi="Times New Roman" w:eastAsia="宋体"/>
                <w:b w:val="0"/>
                <w:color w:val="000000"/>
                <w:sz w:val="17"/>
              </w:rPr>
              <w:t>数据类别</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74A8F2F">
            <w:pPr>
              <w:jc w:val="center"/>
            </w:pPr>
            <w:r>
              <w:rPr>
                <w:rFonts w:ascii="Times New Roman" w:hAnsi="Times New Roman" w:eastAsia="宋体"/>
                <w:b w:val="0"/>
                <w:color w:val="000000"/>
                <w:sz w:val="17"/>
              </w:rPr>
              <w:t>示例</w:t>
            </w:r>
          </w:p>
        </w:tc>
        <w:tc>
          <w:tcPr>
            <w:tcW w:w="15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D515084">
            <w:pPr>
              <w:jc w:val="center"/>
            </w:pPr>
            <w:r>
              <w:rPr>
                <w:rFonts w:ascii="Times New Roman" w:hAnsi="Times New Roman" w:eastAsia="宋体"/>
                <w:b w:val="0"/>
                <w:color w:val="000000"/>
                <w:sz w:val="17"/>
              </w:rPr>
              <w:t>敏感级别</w:t>
            </w:r>
          </w:p>
        </w:tc>
        <w:tc>
          <w:tcPr>
            <w:tcW w:w="367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BB195AB">
            <w:pPr>
              <w:jc w:val="center"/>
            </w:pPr>
            <w:r>
              <w:rPr>
                <w:rFonts w:ascii="Times New Roman" w:hAnsi="Times New Roman" w:eastAsia="宋体"/>
                <w:b w:val="0"/>
                <w:color w:val="000000"/>
                <w:sz w:val="17"/>
              </w:rPr>
              <w:t>保护措施</w:t>
            </w:r>
          </w:p>
        </w:tc>
      </w:tr>
      <w:tr w14:paraId="7FAA022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7E225DF">
            <w:pPr>
              <w:spacing w:before="0" w:after="0" w:line="240" w:lineRule="auto"/>
              <w:jc w:val="center"/>
            </w:pPr>
            <w:r>
              <w:rPr>
                <w:rFonts w:ascii="Times New Roman" w:hAnsi="Times New Roman" w:eastAsia="宋体"/>
                <w:color w:val="000000"/>
                <w:sz w:val="17"/>
              </w:rPr>
              <w:t>身份数据</w:t>
            </w:r>
          </w:p>
        </w:tc>
        <w:tc>
          <w:tcPr>
            <w:tcW w:w="2880" w:type="dxa"/>
            <w:tcMar>
              <w:top w:w="80" w:type="dxa"/>
              <w:left w:w="90" w:type="dxa"/>
              <w:bottom w:w="80" w:type="dxa"/>
              <w:right w:w="90" w:type="dxa"/>
            </w:tcMar>
            <w:vAlign w:val="center"/>
          </w:tcPr>
          <w:p w14:paraId="63E0EC35">
            <w:pPr>
              <w:spacing w:before="0" w:after="0" w:line="240" w:lineRule="auto"/>
              <w:jc w:val="center"/>
            </w:pPr>
            <w:r>
              <w:rPr>
                <w:rFonts w:ascii="Times New Roman" w:hAnsi="Times New Roman" w:eastAsia="宋体"/>
                <w:color w:val="000000"/>
                <w:sz w:val="17"/>
              </w:rPr>
              <w:t>账号、手机号、邮箱、角色</w:t>
            </w:r>
          </w:p>
        </w:tc>
        <w:tc>
          <w:tcPr>
            <w:tcW w:w="1584" w:type="dxa"/>
            <w:tcMar>
              <w:top w:w="80" w:type="dxa"/>
              <w:left w:w="90" w:type="dxa"/>
              <w:bottom w:w="80" w:type="dxa"/>
              <w:right w:w="90" w:type="dxa"/>
            </w:tcMar>
            <w:vAlign w:val="center"/>
          </w:tcPr>
          <w:p w14:paraId="5189D173">
            <w:pPr>
              <w:spacing w:before="0" w:after="0" w:line="240" w:lineRule="auto"/>
              <w:jc w:val="center"/>
            </w:pPr>
            <w:r>
              <w:rPr>
                <w:rFonts w:ascii="Times New Roman" w:hAnsi="Times New Roman" w:eastAsia="宋体"/>
                <w:color w:val="000000"/>
                <w:sz w:val="17"/>
              </w:rPr>
              <w:t>较高</w:t>
            </w:r>
          </w:p>
        </w:tc>
        <w:tc>
          <w:tcPr>
            <w:tcW w:w="3672" w:type="dxa"/>
            <w:tcMar>
              <w:top w:w="80" w:type="dxa"/>
              <w:left w:w="90" w:type="dxa"/>
              <w:bottom w:w="80" w:type="dxa"/>
              <w:right w:w="90" w:type="dxa"/>
            </w:tcMar>
            <w:vAlign w:val="center"/>
          </w:tcPr>
          <w:p w14:paraId="6D7382D2">
            <w:pPr>
              <w:spacing w:before="0" w:after="0" w:line="240" w:lineRule="auto"/>
              <w:jc w:val="center"/>
            </w:pPr>
            <w:r>
              <w:rPr>
                <w:rFonts w:ascii="Times New Roman" w:hAnsi="Times New Roman" w:eastAsia="宋体"/>
                <w:color w:val="000000"/>
                <w:sz w:val="17"/>
              </w:rPr>
              <w:t>摘要存储、脱敏展示、访问控制</w:t>
            </w:r>
          </w:p>
        </w:tc>
      </w:tr>
      <w:tr w14:paraId="36750B30">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860F6FB">
            <w:pPr>
              <w:spacing w:before="0" w:after="0" w:line="240" w:lineRule="auto"/>
              <w:jc w:val="center"/>
            </w:pPr>
            <w:r>
              <w:rPr>
                <w:rFonts w:ascii="Times New Roman" w:hAnsi="Times New Roman" w:eastAsia="宋体"/>
                <w:color w:val="000000"/>
                <w:sz w:val="17"/>
              </w:rPr>
              <w:t>健康数据</w:t>
            </w:r>
          </w:p>
        </w:tc>
        <w:tc>
          <w:tcPr>
            <w:tcW w:w="2880" w:type="dxa"/>
            <w:tcMar>
              <w:top w:w="80" w:type="dxa"/>
              <w:left w:w="90" w:type="dxa"/>
              <w:bottom w:w="80" w:type="dxa"/>
              <w:right w:w="90" w:type="dxa"/>
            </w:tcMar>
            <w:vAlign w:val="center"/>
          </w:tcPr>
          <w:p w14:paraId="097FF0EE">
            <w:r>
              <w:t>日记、慢病、用药与报告元数据</w:t>
            </w:r>
          </w:p>
        </w:tc>
        <w:tc>
          <w:tcPr>
            <w:tcW w:w="1584" w:type="dxa"/>
            <w:tcMar>
              <w:top w:w="80" w:type="dxa"/>
              <w:left w:w="90" w:type="dxa"/>
              <w:bottom w:w="80" w:type="dxa"/>
              <w:right w:w="90" w:type="dxa"/>
            </w:tcMar>
            <w:vAlign w:val="center"/>
          </w:tcPr>
          <w:p w14:paraId="5A77C6A1">
            <w:pPr>
              <w:spacing w:before="0" w:after="0" w:line="240" w:lineRule="auto"/>
              <w:jc w:val="center"/>
            </w:pPr>
            <w:r>
              <w:rPr>
                <w:rFonts w:ascii="Times New Roman" w:hAnsi="Times New Roman" w:eastAsia="宋体"/>
                <w:color w:val="000000"/>
                <w:sz w:val="17"/>
              </w:rPr>
              <w:t>高</w:t>
            </w:r>
          </w:p>
        </w:tc>
        <w:tc>
          <w:tcPr>
            <w:tcW w:w="3672" w:type="dxa"/>
            <w:tcMar>
              <w:top w:w="80" w:type="dxa"/>
              <w:left w:w="90" w:type="dxa"/>
              <w:bottom w:w="80" w:type="dxa"/>
              <w:right w:w="90" w:type="dxa"/>
            </w:tcMar>
            <w:vAlign w:val="center"/>
          </w:tcPr>
          <w:p w14:paraId="64111C91">
            <w:r>
              <w:t>按用户隔离、归属校验、审计记录</w:t>
            </w:r>
          </w:p>
        </w:tc>
      </w:tr>
      <w:tr w14:paraId="1D29D8F2">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BCC6F9E">
            <w:pPr>
              <w:spacing w:before="0" w:after="0" w:line="240" w:lineRule="auto"/>
              <w:jc w:val="center"/>
            </w:pPr>
            <w:r>
              <w:rPr>
                <w:rFonts w:ascii="Times New Roman" w:hAnsi="Times New Roman" w:eastAsia="宋体"/>
                <w:color w:val="000000"/>
                <w:sz w:val="17"/>
              </w:rPr>
              <w:t>报告文件</w:t>
            </w:r>
          </w:p>
        </w:tc>
        <w:tc>
          <w:tcPr>
            <w:tcW w:w="2880" w:type="dxa"/>
            <w:tcMar>
              <w:top w:w="80" w:type="dxa"/>
              <w:left w:w="90" w:type="dxa"/>
              <w:bottom w:w="80" w:type="dxa"/>
              <w:right w:w="90" w:type="dxa"/>
            </w:tcMar>
            <w:vAlign w:val="center"/>
          </w:tcPr>
          <w:p w14:paraId="5A5C1487">
            <w:pPr>
              <w:spacing w:before="0" w:after="0" w:line="240" w:lineRule="auto"/>
              <w:jc w:val="center"/>
            </w:pPr>
            <w:r>
              <w:rPr>
                <w:rFonts w:ascii="Times New Roman" w:hAnsi="Times New Roman" w:eastAsia="宋体"/>
                <w:color w:val="000000"/>
                <w:sz w:val="17"/>
              </w:rPr>
              <w:t>PDF、图片、视频、头像</w:t>
            </w:r>
          </w:p>
        </w:tc>
        <w:tc>
          <w:tcPr>
            <w:tcW w:w="1584" w:type="dxa"/>
            <w:tcMar>
              <w:top w:w="80" w:type="dxa"/>
              <w:left w:w="90" w:type="dxa"/>
              <w:bottom w:w="80" w:type="dxa"/>
              <w:right w:w="90" w:type="dxa"/>
            </w:tcMar>
            <w:vAlign w:val="center"/>
          </w:tcPr>
          <w:p w14:paraId="41ECD8E7">
            <w:pPr>
              <w:spacing w:before="0" w:after="0" w:line="240" w:lineRule="auto"/>
              <w:jc w:val="center"/>
            </w:pPr>
            <w:r>
              <w:rPr>
                <w:rFonts w:ascii="Times New Roman" w:hAnsi="Times New Roman" w:eastAsia="宋体"/>
                <w:color w:val="000000"/>
                <w:sz w:val="17"/>
              </w:rPr>
              <w:t>高</w:t>
            </w:r>
          </w:p>
        </w:tc>
        <w:tc>
          <w:tcPr>
            <w:tcW w:w="3672" w:type="dxa"/>
            <w:tcMar>
              <w:top w:w="80" w:type="dxa"/>
              <w:left w:w="90" w:type="dxa"/>
              <w:bottom w:w="80" w:type="dxa"/>
              <w:right w:w="90" w:type="dxa"/>
            </w:tcMar>
            <w:vAlign w:val="center"/>
          </w:tcPr>
          <w:p w14:paraId="5CAC4507">
            <w:pPr>
              <w:spacing w:before="0" w:after="0" w:line="240" w:lineRule="auto"/>
              <w:jc w:val="center"/>
            </w:pPr>
            <w:r>
              <w:rPr>
                <w:rFonts w:ascii="Times New Roman" w:hAnsi="Times New Roman" w:eastAsia="宋体"/>
                <w:color w:val="000000"/>
                <w:sz w:val="17"/>
              </w:rPr>
              <w:t>对象存储、后端授权、对象键不可猜测</w:t>
            </w:r>
          </w:p>
        </w:tc>
      </w:tr>
      <w:tr w14:paraId="6C83BF62">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E2B7960">
            <w:pPr>
              <w:spacing w:before="0" w:after="0" w:line="240" w:lineRule="auto"/>
              <w:jc w:val="center"/>
            </w:pPr>
            <w:r>
              <w:rPr>
                <w:rFonts w:ascii="Times New Roman" w:hAnsi="Times New Roman" w:eastAsia="宋体"/>
                <w:color w:val="000000"/>
                <w:sz w:val="17"/>
              </w:rPr>
              <w:t>模型数据</w:t>
            </w:r>
          </w:p>
        </w:tc>
        <w:tc>
          <w:tcPr>
            <w:tcW w:w="2880" w:type="dxa"/>
            <w:tcMar>
              <w:top w:w="80" w:type="dxa"/>
              <w:left w:w="90" w:type="dxa"/>
              <w:bottom w:w="80" w:type="dxa"/>
              <w:right w:w="90" w:type="dxa"/>
            </w:tcMar>
            <w:vAlign w:val="center"/>
          </w:tcPr>
          <w:p w14:paraId="4FD8F4FF">
            <w:pPr>
              <w:spacing w:before="0" w:after="0" w:line="240" w:lineRule="auto"/>
              <w:jc w:val="center"/>
            </w:pPr>
            <w:r>
              <w:rPr>
                <w:rFonts w:ascii="Times New Roman" w:hAnsi="Times New Roman" w:eastAsia="宋体"/>
                <w:color w:val="000000"/>
                <w:sz w:val="17"/>
              </w:rPr>
              <w:t>问题、上下文、模型回复</w:t>
            </w:r>
          </w:p>
        </w:tc>
        <w:tc>
          <w:tcPr>
            <w:tcW w:w="1584" w:type="dxa"/>
            <w:tcMar>
              <w:top w:w="80" w:type="dxa"/>
              <w:left w:w="90" w:type="dxa"/>
              <w:bottom w:w="80" w:type="dxa"/>
              <w:right w:w="90" w:type="dxa"/>
            </w:tcMar>
            <w:vAlign w:val="center"/>
          </w:tcPr>
          <w:p w14:paraId="1BFB4C79">
            <w:pPr>
              <w:spacing w:before="0" w:after="0" w:line="240" w:lineRule="auto"/>
              <w:jc w:val="center"/>
            </w:pPr>
            <w:r>
              <w:rPr>
                <w:rFonts w:ascii="Times New Roman" w:hAnsi="Times New Roman" w:eastAsia="宋体"/>
                <w:color w:val="000000"/>
                <w:sz w:val="17"/>
              </w:rPr>
              <w:t>高</w:t>
            </w:r>
          </w:p>
        </w:tc>
        <w:tc>
          <w:tcPr>
            <w:tcW w:w="3672" w:type="dxa"/>
            <w:tcMar>
              <w:top w:w="80" w:type="dxa"/>
              <w:left w:w="90" w:type="dxa"/>
              <w:bottom w:w="80" w:type="dxa"/>
              <w:right w:w="90" w:type="dxa"/>
            </w:tcMar>
            <w:vAlign w:val="center"/>
          </w:tcPr>
          <w:p w14:paraId="433F0D97">
            <w:pPr>
              <w:spacing w:before="0" w:after="0" w:line="240" w:lineRule="auto"/>
              <w:jc w:val="left"/>
            </w:pPr>
            <w:r>
              <w:rPr>
                <w:rFonts w:ascii="Times New Roman" w:hAnsi="Times New Roman" w:eastAsia="宋体"/>
                <w:color w:val="000000"/>
                <w:sz w:val="17"/>
              </w:rPr>
              <w:t>控制发送字段、记录来源、限制保留范围</w:t>
            </w:r>
          </w:p>
        </w:tc>
      </w:tr>
      <w:tr w14:paraId="791A62ED">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4148B680">
            <w:pPr>
              <w:spacing w:before="0" w:after="0" w:line="240" w:lineRule="auto"/>
              <w:jc w:val="center"/>
            </w:pPr>
            <w:r>
              <w:rPr>
                <w:rFonts w:ascii="Times New Roman" w:hAnsi="Times New Roman" w:eastAsia="宋体"/>
                <w:color w:val="000000"/>
                <w:sz w:val="17"/>
              </w:rPr>
              <w:t>运营数据</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0E4405F9">
            <w:pPr>
              <w:spacing w:before="0" w:after="0" w:line="240" w:lineRule="auto"/>
              <w:jc w:val="center"/>
            </w:pPr>
            <w:r>
              <w:rPr>
                <w:rFonts w:ascii="Times New Roman" w:hAnsi="Times New Roman" w:eastAsia="宋体"/>
                <w:color w:val="000000"/>
                <w:sz w:val="17"/>
              </w:rPr>
              <w:t>订阅、订单、调用次数、统计</w:t>
            </w:r>
          </w:p>
        </w:tc>
        <w:tc>
          <w:tcPr>
            <w:tcW w:w="1584" w:type="dxa"/>
            <w:tcBorders>
              <w:top w:val="nil"/>
              <w:left w:val="nil"/>
              <w:bottom w:val="single" w:color="000000" w:sz="12" w:space="0"/>
              <w:right w:val="nil"/>
              <w:tl2br w:val="nil"/>
            </w:tcBorders>
            <w:tcMar>
              <w:top w:w="80" w:type="dxa"/>
              <w:left w:w="90" w:type="dxa"/>
              <w:bottom w:w="80" w:type="dxa"/>
              <w:right w:w="90" w:type="dxa"/>
            </w:tcMar>
            <w:vAlign w:val="center"/>
          </w:tcPr>
          <w:p w14:paraId="25CF81F1">
            <w:pPr>
              <w:spacing w:before="0" w:after="0" w:line="240" w:lineRule="auto"/>
              <w:jc w:val="center"/>
            </w:pPr>
            <w:r>
              <w:rPr>
                <w:rFonts w:ascii="Times New Roman" w:hAnsi="Times New Roman" w:eastAsia="宋体"/>
                <w:color w:val="000000"/>
                <w:sz w:val="17"/>
              </w:rPr>
              <w:t>中</w:t>
            </w:r>
          </w:p>
        </w:tc>
        <w:tc>
          <w:tcPr>
            <w:tcW w:w="3672" w:type="dxa"/>
            <w:tcBorders>
              <w:top w:val="nil"/>
              <w:left w:val="nil"/>
              <w:bottom w:val="single" w:color="000000" w:sz="12" w:space="0"/>
              <w:right w:val="nil"/>
              <w:tl2br w:val="nil"/>
            </w:tcBorders>
            <w:tcMar>
              <w:top w:w="80" w:type="dxa"/>
              <w:left w:w="90" w:type="dxa"/>
              <w:bottom w:w="80" w:type="dxa"/>
              <w:right w:w="90" w:type="dxa"/>
            </w:tcMar>
            <w:vAlign w:val="center"/>
          </w:tcPr>
          <w:p w14:paraId="43E93350">
            <w:pPr>
              <w:spacing w:before="0" w:after="0" w:line="240" w:lineRule="auto"/>
              <w:jc w:val="center"/>
            </w:pPr>
            <w:r>
              <w:rPr>
                <w:rFonts w:ascii="Times New Roman" w:hAnsi="Times New Roman" w:eastAsia="宋体"/>
                <w:color w:val="000000"/>
                <w:sz w:val="17"/>
              </w:rPr>
              <w:t>角色权限、聚合查询、避免暴露明细</w:t>
            </w:r>
          </w:p>
        </w:tc>
      </w:tr>
    </w:tbl>
    <w:p w14:paraId="5D25BEE0">
      <w:pPr>
        <w:spacing w:after="40"/>
      </w:pPr>
    </w:p>
    <w:p w14:paraId="71A7FFD1">
      <w:pPr>
        <w:keepNext w:val="0"/>
        <w:spacing w:before="40" w:after="120"/>
        <w:jc w:val="center"/>
      </w:pPr>
      <w:r>
        <w:rPr>
          <w:rFonts w:ascii="Times New Roman" w:hAnsi="Times New Roman" w:eastAsia="宋体"/>
          <w:color w:val="000000"/>
          <w:sz w:val="21"/>
        </w:rPr>
        <w:t>表4.13 主要安全风险与控制设计</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305C1F98">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BB22B5C">
            <w:pPr>
              <w:jc w:val="center"/>
            </w:pPr>
            <w:r>
              <w:rPr>
                <w:rFonts w:ascii="Times New Roman" w:hAnsi="Times New Roman" w:eastAsia="宋体"/>
                <w:b w:val="0"/>
                <w:color w:val="000000"/>
                <w:sz w:val="17"/>
              </w:rPr>
              <w:t>风险</w:t>
            </w:r>
          </w:p>
        </w:tc>
        <w:tc>
          <w:tcPr>
            <w:tcW w:w="259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C50B798">
            <w:pPr>
              <w:jc w:val="center"/>
            </w:pPr>
            <w:r>
              <w:rPr>
                <w:rFonts w:ascii="Times New Roman" w:hAnsi="Times New Roman" w:eastAsia="宋体"/>
                <w:b w:val="0"/>
                <w:color w:val="000000"/>
                <w:sz w:val="17"/>
              </w:rPr>
              <w:t>可能影响</w:t>
            </w:r>
          </w:p>
        </w:tc>
        <w:tc>
          <w:tcPr>
            <w:tcW w:w="345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D02ABD9">
            <w:pPr>
              <w:jc w:val="center"/>
            </w:pPr>
            <w:r>
              <w:rPr>
                <w:rFonts w:ascii="Times New Roman" w:hAnsi="Times New Roman" w:eastAsia="宋体"/>
                <w:b w:val="0"/>
                <w:color w:val="000000"/>
                <w:sz w:val="17"/>
              </w:rPr>
              <w:t>控制措施</w:t>
            </w:r>
          </w:p>
        </w:tc>
        <w:tc>
          <w:tcPr>
            <w:tcW w:w="20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249B6AD">
            <w:pPr>
              <w:jc w:val="center"/>
            </w:pPr>
            <w:r>
              <w:rPr>
                <w:rFonts w:ascii="Times New Roman" w:hAnsi="Times New Roman" w:eastAsia="宋体"/>
                <w:b w:val="0"/>
                <w:color w:val="000000"/>
                <w:sz w:val="17"/>
              </w:rPr>
              <w:t>验证方式</w:t>
            </w:r>
          </w:p>
        </w:tc>
      </w:tr>
      <w:tr w14:paraId="2ED3082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04768AA4">
            <w:pPr>
              <w:spacing w:before="0" w:after="0" w:line="240" w:lineRule="auto"/>
              <w:jc w:val="center"/>
            </w:pPr>
            <w:r>
              <w:rPr>
                <w:rFonts w:ascii="Times New Roman" w:hAnsi="Times New Roman" w:eastAsia="宋体"/>
                <w:color w:val="000000"/>
                <w:sz w:val="17"/>
              </w:rPr>
              <w:t>越权访问</w:t>
            </w:r>
          </w:p>
        </w:tc>
        <w:tc>
          <w:tcPr>
            <w:tcW w:w="2592" w:type="dxa"/>
            <w:tcMar>
              <w:top w:w="80" w:type="dxa"/>
              <w:left w:w="90" w:type="dxa"/>
              <w:bottom w:w="80" w:type="dxa"/>
              <w:right w:w="90" w:type="dxa"/>
            </w:tcMar>
            <w:vAlign w:val="center"/>
          </w:tcPr>
          <w:p w14:paraId="6886AD2F">
            <w:pPr>
              <w:spacing w:before="0" w:after="0" w:line="240" w:lineRule="auto"/>
              <w:jc w:val="center"/>
            </w:pPr>
            <w:r>
              <w:rPr>
                <w:rFonts w:ascii="Times New Roman" w:hAnsi="Times New Roman" w:eastAsia="宋体"/>
                <w:color w:val="000000"/>
                <w:sz w:val="17"/>
              </w:rPr>
              <w:t>查看或修改他人健康数据</w:t>
            </w:r>
          </w:p>
        </w:tc>
        <w:tc>
          <w:tcPr>
            <w:tcW w:w="3456" w:type="dxa"/>
            <w:tcMar>
              <w:top w:w="80" w:type="dxa"/>
              <w:left w:w="90" w:type="dxa"/>
              <w:bottom w:w="80" w:type="dxa"/>
              <w:right w:w="90" w:type="dxa"/>
            </w:tcMar>
            <w:vAlign w:val="center"/>
          </w:tcPr>
          <w:p w14:paraId="2C704B2C">
            <w:pPr>
              <w:spacing w:before="0" w:after="0" w:line="240" w:lineRule="auto"/>
              <w:jc w:val="center"/>
            </w:pPr>
            <w:r>
              <w:rPr>
                <w:rFonts w:ascii="Times New Roman" w:hAnsi="Times New Roman" w:eastAsia="宋体"/>
                <w:color w:val="000000"/>
                <w:sz w:val="17"/>
              </w:rPr>
              <w:t>服务端校验令牌、角色与资源归属</w:t>
            </w:r>
          </w:p>
        </w:tc>
        <w:tc>
          <w:tcPr>
            <w:tcW w:w="2088" w:type="dxa"/>
            <w:tcMar>
              <w:top w:w="80" w:type="dxa"/>
              <w:left w:w="90" w:type="dxa"/>
              <w:bottom w:w="80" w:type="dxa"/>
              <w:right w:w="90" w:type="dxa"/>
            </w:tcMar>
            <w:vAlign w:val="center"/>
          </w:tcPr>
          <w:p w14:paraId="74F95369">
            <w:pPr>
              <w:spacing w:before="0" w:after="0" w:line="240" w:lineRule="auto"/>
              <w:jc w:val="center"/>
            </w:pPr>
            <w:r>
              <w:rPr>
                <w:rFonts w:ascii="Times New Roman" w:hAnsi="Times New Roman" w:eastAsia="宋体"/>
                <w:color w:val="000000"/>
                <w:sz w:val="17"/>
              </w:rPr>
              <w:t>构造不同用户请求验证拒绝</w:t>
            </w:r>
          </w:p>
        </w:tc>
      </w:tr>
      <w:tr w14:paraId="5669EA7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ADB1229">
            <w:pPr>
              <w:spacing w:before="0" w:after="0" w:line="240" w:lineRule="auto"/>
              <w:jc w:val="center"/>
            </w:pPr>
            <w:r>
              <w:rPr>
                <w:rFonts w:ascii="Times New Roman" w:hAnsi="Times New Roman" w:eastAsia="宋体"/>
                <w:color w:val="000000"/>
                <w:sz w:val="17"/>
              </w:rPr>
              <w:t>文件滥用</w:t>
            </w:r>
          </w:p>
        </w:tc>
        <w:tc>
          <w:tcPr>
            <w:tcW w:w="2592" w:type="dxa"/>
            <w:tcMar>
              <w:top w:w="80" w:type="dxa"/>
              <w:left w:w="90" w:type="dxa"/>
              <w:bottom w:w="80" w:type="dxa"/>
              <w:right w:w="90" w:type="dxa"/>
            </w:tcMar>
            <w:vAlign w:val="center"/>
          </w:tcPr>
          <w:p w14:paraId="66877131">
            <w:pPr>
              <w:spacing w:before="0" w:after="0" w:line="240" w:lineRule="auto"/>
              <w:jc w:val="center"/>
            </w:pPr>
            <w:r>
              <w:rPr>
                <w:rFonts w:ascii="Times New Roman" w:hAnsi="Times New Roman" w:eastAsia="宋体"/>
                <w:color w:val="000000"/>
                <w:sz w:val="17"/>
              </w:rPr>
              <w:t>上传恶意文件或绕过下载权限</w:t>
            </w:r>
          </w:p>
        </w:tc>
        <w:tc>
          <w:tcPr>
            <w:tcW w:w="3456" w:type="dxa"/>
            <w:tcMar>
              <w:top w:w="80" w:type="dxa"/>
              <w:left w:w="90" w:type="dxa"/>
              <w:bottom w:w="80" w:type="dxa"/>
              <w:right w:w="90" w:type="dxa"/>
            </w:tcMar>
            <w:vAlign w:val="center"/>
          </w:tcPr>
          <w:p w14:paraId="6A9F6505">
            <w:pPr>
              <w:spacing w:before="0" w:after="0" w:line="240" w:lineRule="auto"/>
              <w:jc w:val="left"/>
            </w:pPr>
            <w:r>
              <w:rPr>
                <w:rFonts w:ascii="Times New Roman" w:hAnsi="Times New Roman" w:eastAsia="宋体"/>
                <w:color w:val="000000"/>
                <w:sz w:val="17"/>
              </w:rPr>
              <w:t>限制类型与大小、重命名对象键、下载鉴权</w:t>
            </w:r>
          </w:p>
        </w:tc>
        <w:tc>
          <w:tcPr>
            <w:tcW w:w="2088" w:type="dxa"/>
            <w:tcMar>
              <w:top w:w="80" w:type="dxa"/>
              <w:left w:w="90" w:type="dxa"/>
              <w:bottom w:w="80" w:type="dxa"/>
              <w:right w:w="90" w:type="dxa"/>
            </w:tcMar>
            <w:vAlign w:val="center"/>
          </w:tcPr>
          <w:p w14:paraId="5C692713">
            <w:pPr>
              <w:spacing w:before="0" w:after="0" w:line="240" w:lineRule="auto"/>
              <w:jc w:val="center"/>
            </w:pPr>
            <w:r>
              <w:rPr>
                <w:rFonts w:ascii="Times New Roman" w:hAnsi="Times New Roman" w:eastAsia="宋体"/>
                <w:color w:val="000000"/>
                <w:sz w:val="17"/>
              </w:rPr>
              <w:t>非法扩展名和跨用户访问测试</w:t>
            </w:r>
          </w:p>
        </w:tc>
      </w:tr>
      <w:tr w14:paraId="3F855855">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422B3FE7">
            <w:pPr>
              <w:spacing w:before="0" w:after="0" w:line="240" w:lineRule="auto"/>
              <w:jc w:val="center"/>
            </w:pPr>
            <w:r>
              <w:rPr>
                <w:rFonts w:ascii="Times New Roman" w:hAnsi="Times New Roman" w:eastAsia="宋体"/>
                <w:color w:val="000000"/>
                <w:sz w:val="17"/>
              </w:rPr>
              <w:t>敏感配置泄露</w:t>
            </w:r>
          </w:p>
        </w:tc>
        <w:tc>
          <w:tcPr>
            <w:tcW w:w="2592" w:type="dxa"/>
            <w:tcMar>
              <w:top w:w="80" w:type="dxa"/>
              <w:left w:w="90" w:type="dxa"/>
              <w:bottom w:w="80" w:type="dxa"/>
              <w:right w:w="90" w:type="dxa"/>
            </w:tcMar>
            <w:vAlign w:val="center"/>
          </w:tcPr>
          <w:p w14:paraId="595B6577">
            <w:pPr>
              <w:spacing w:before="0" w:after="0" w:line="240" w:lineRule="auto"/>
              <w:jc w:val="center"/>
            </w:pPr>
            <w:r>
              <w:rPr>
                <w:rFonts w:ascii="Times New Roman" w:hAnsi="Times New Roman" w:eastAsia="宋体"/>
                <w:color w:val="000000"/>
                <w:sz w:val="17"/>
              </w:rPr>
              <w:t>数据库或模型服务被滥用</w:t>
            </w:r>
          </w:p>
        </w:tc>
        <w:tc>
          <w:tcPr>
            <w:tcW w:w="3456" w:type="dxa"/>
            <w:tcMar>
              <w:top w:w="80" w:type="dxa"/>
              <w:left w:w="90" w:type="dxa"/>
              <w:bottom w:w="80" w:type="dxa"/>
              <w:right w:w="90" w:type="dxa"/>
            </w:tcMar>
            <w:vAlign w:val="center"/>
          </w:tcPr>
          <w:p w14:paraId="2FCDF041">
            <w:pPr>
              <w:spacing w:before="0" w:after="0" w:line="240" w:lineRule="auto"/>
              <w:jc w:val="center"/>
            </w:pPr>
            <w:r>
              <w:rPr>
                <w:rFonts w:ascii="Times New Roman" w:hAnsi="Times New Roman" w:eastAsia="宋体"/>
                <w:color w:val="000000"/>
                <w:sz w:val="17"/>
              </w:rPr>
              <w:t>环境变量、外部配置、日志脱敏</w:t>
            </w:r>
          </w:p>
        </w:tc>
        <w:tc>
          <w:tcPr>
            <w:tcW w:w="2088" w:type="dxa"/>
            <w:tcMar>
              <w:top w:w="80" w:type="dxa"/>
              <w:left w:w="90" w:type="dxa"/>
              <w:bottom w:w="80" w:type="dxa"/>
              <w:right w:w="90" w:type="dxa"/>
            </w:tcMar>
            <w:vAlign w:val="center"/>
          </w:tcPr>
          <w:p w14:paraId="7AEFBF04">
            <w:pPr>
              <w:spacing w:before="0" w:after="0" w:line="240" w:lineRule="auto"/>
              <w:jc w:val="center"/>
            </w:pPr>
            <w:r>
              <w:rPr>
                <w:rFonts w:ascii="Times New Roman" w:hAnsi="Times New Roman" w:eastAsia="宋体"/>
                <w:color w:val="000000"/>
                <w:sz w:val="17"/>
              </w:rPr>
              <w:t>检查前端产物和日志</w:t>
            </w:r>
          </w:p>
        </w:tc>
      </w:tr>
      <w:tr w14:paraId="40507E5E">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22B03DC">
            <w:pPr>
              <w:spacing w:before="0" w:after="0" w:line="240" w:lineRule="auto"/>
              <w:jc w:val="center"/>
            </w:pPr>
            <w:r>
              <w:rPr>
                <w:rFonts w:ascii="Times New Roman" w:hAnsi="Times New Roman" w:eastAsia="宋体"/>
                <w:color w:val="000000"/>
                <w:sz w:val="17"/>
              </w:rPr>
              <w:t>模型错误建议</w:t>
            </w:r>
          </w:p>
        </w:tc>
        <w:tc>
          <w:tcPr>
            <w:tcW w:w="2592" w:type="dxa"/>
            <w:tcMar>
              <w:top w:w="80" w:type="dxa"/>
              <w:left w:w="90" w:type="dxa"/>
              <w:bottom w:w="80" w:type="dxa"/>
              <w:right w:w="90" w:type="dxa"/>
            </w:tcMar>
            <w:vAlign w:val="center"/>
          </w:tcPr>
          <w:p w14:paraId="695609CB">
            <w:pPr>
              <w:spacing w:before="0" w:after="0" w:line="240" w:lineRule="auto"/>
              <w:jc w:val="center"/>
            </w:pPr>
            <w:r>
              <w:rPr>
                <w:rFonts w:ascii="Times New Roman" w:hAnsi="Times New Roman" w:eastAsia="宋体"/>
                <w:color w:val="000000"/>
                <w:sz w:val="17"/>
              </w:rPr>
              <w:t>用户误解为医学诊断</w:t>
            </w:r>
          </w:p>
        </w:tc>
        <w:tc>
          <w:tcPr>
            <w:tcW w:w="3456" w:type="dxa"/>
            <w:tcMar>
              <w:top w:w="80" w:type="dxa"/>
              <w:left w:w="90" w:type="dxa"/>
              <w:bottom w:w="80" w:type="dxa"/>
              <w:right w:w="90" w:type="dxa"/>
            </w:tcMar>
            <w:vAlign w:val="center"/>
          </w:tcPr>
          <w:p w14:paraId="7C84B1B0">
            <w:pPr>
              <w:spacing w:before="0" w:after="0" w:line="240" w:lineRule="auto"/>
              <w:jc w:val="center"/>
            </w:pPr>
            <w:r>
              <w:rPr>
                <w:rFonts w:ascii="Times New Roman" w:hAnsi="Times New Roman" w:eastAsia="宋体"/>
                <w:color w:val="000000"/>
                <w:sz w:val="17"/>
              </w:rPr>
              <w:t>辅助性质提示、高风险规则、来源记录</w:t>
            </w:r>
          </w:p>
        </w:tc>
        <w:tc>
          <w:tcPr>
            <w:tcW w:w="2088" w:type="dxa"/>
            <w:tcMar>
              <w:top w:w="80" w:type="dxa"/>
              <w:left w:w="90" w:type="dxa"/>
              <w:bottom w:w="80" w:type="dxa"/>
              <w:right w:w="90" w:type="dxa"/>
            </w:tcMar>
            <w:vAlign w:val="center"/>
          </w:tcPr>
          <w:p w14:paraId="0735BB46">
            <w:pPr>
              <w:spacing w:before="0" w:after="0" w:line="240" w:lineRule="auto"/>
              <w:jc w:val="center"/>
            </w:pPr>
            <w:r>
              <w:rPr>
                <w:rFonts w:ascii="Times New Roman" w:hAnsi="Times New Roman" w:eastAsia="宋体"/>
                <w:color w:val="000000"/>
                <w:sz w:val="17"/>
              </w:rPr>
              <w:t>危险症状和拒答场景测试</w:t>
            </w:r>
          </w:p>
        </w:tc>
      </w:tr>
      <w:tr w14:paraId="6914E27D">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584775BA">
            <w:pPr>
              <w:spacing w:before="0" w:after="0" w:line="240" w:lineRule="auto"/>
              <w:jc w:val="center"/>
            </w:pPr>
            <w:r>
              <w:rPr>
                <w:rFonts w:ascii="Times New Roman" w:hAnsi="Times New Roman" w:eastAsia="宋体"/>
                <w:color w:val="000000"/>
                <w:sz w:val="17"/>
              </w:rPr>
              <w:t>数据丢失</w:t>
            </w:r>
          </w:p>
        </w:tc>
        <w:tc>
          <w:tcPr>
            <w:tcW w:w="2592" w:type="dxa"/>
            <w:tcBorders>
              <w:top w:val="nil"/>
              <w:left w:val="nil"/>
              <w:bottom w:val="single" w:color="000000" w:sz="12" w:space="0"/>
              <w:right w:val="nil"/>
              <w:tl2br w:val="nil"/>
            </w:tcBorders>
            <w:tcMar>
              <w:top w:w="80" w:type="dxa"/>
              <w:left w:w="90" w:type="dxa"/>
              <w:bottom w:w="80" w:type="dxa"/>
              <w:right w:w="90" w:type="dxa"/>
            </w:tcMar>
            <w:vAlign w:val="center"/>
          </w:tcPr>
          <w:p w14:paraId="3ABF794C">
            <w:pPr>
              <w:spacing w:before="0" w:after="0" w:line="240" w:lineRule="auto"/>
              <w:jc w:val="center"/>
            </w:pPr>
            <w:r>
              <w:rPr>
                <w:rFonts w:ascii="Times New Roman" w:hAnsi="Times New Roman" w:eastAsia="宋体"/>
                <w:color w:val="000000"/>
                <w:sz w:val="17"/>
              </w:rPr>
              <w:t>健康记录与文件无法恢复</w:t>
            </w:r>
          </w:p>
        </w:tc>
        <w:tc>
          <w:tcPr>
            <w:tcW w:w="3456" w:type="dxa"/>
            <w:tcBorders>
              <w:top w:val="nil"/>
              <w:left w:val="nil"/>
              <w:bottom w:val="single" w:color="000000" w:sz="12" w:space="0"/>
              <w:right w:val="nil"/>
              <w:tl2br w:val="nil"/>
            </w:tcBorders>
            <w:tcMar>
              <w:top w:w="80" w:type="dxa"/>
              <w:left w:w="90" w:type="dxa"/>
              <w:bottom w:w="80" w:type="dxa"/>
              <w:right w:w="90" w:type="dxa"/>
            </w:tcMar>
            <w:vAlign w:val="center"/>
          </w:tcPr>
          <w:p w14:paraId="5990F5D9">
            <w:pPr>
              <w:spacing w:before="0" w:after="0" w:line="240" w:lineRule="auto"/>
              <w:jc w:val="center"/>
            </w:pPr>
            <w:r>
              <w:rPr>
                <w:rFonts w:ascii="Times New Roman" w:hAnsi="Times New Roman" w:eastAsia="宋体"/>
                <w:color w:val="000000"/>
                <w:sz w:val="17"/>
              </w:rPr>
              <w:t>数据库与对象存储备份、恢复校验</w:t>
            </w:r>
          </w:p>
        </w:tc>
        <w:tc>
          <w:tcPr>
            <w:tcW w:w="2088" w:type="dxa"/>
            <w:tcBorders>
              <w:top w:val="nil"/>
              <w:left w:val="nil"/>
              <w:bottom w:val="single" w:color="000000" w:sz="12" w:space="0"/>
              <w:right w:val="nil"/>
              <w:tl2br w:val="nil"/>
            </w:tcBorders>
            <w:tcMar>
              <w:top w:w="80" w:type="dxa"/>
              <w:left w:w="90" w:type="dxa"/>
              <w:bottom w:w="80" w:type="dxa"/>
              <w:right w:w="90" w:type="dxa"/>
            </w:tcMar>
            <w:vAlign w:val="center"/>
          </w:tcPr>
          <w:p w14:paraId="5A2B1316">
            <w:pPr>
              <w:spacing w:before="0" w:after="0" w:line="240" w:lineRule="auto"/>
              <w:jc w:val="center"/>
            </w:pPr>
            <w:r>
              <w:rPr>
                <w:rFonts w:ascii="Times New Roman" w:hAnsi="Times New Roman" w:eastAsia="宋体"/>
                <w:color w:val="000000"/>
                <w:sz w:val="17"/>
              </w:rPr>
              <w:t>定期恢复演练</w:t>
            </w:r>
          </w:p>
        </w:tc>
      </w:tr>
    </w:tbl>
    <w:p w14:paraId="0E9EBC65">
      <w:pPr>
        <w:spacing w:after="40"/>
      </w:pPr>
    </w:p>
    <w:p w14:paraId="698B0799">
      <w:pPr>
        <w:pStyle w:val="3"/>
        <w:keepNext/>
        <w:spacing w:before="120" w:after="120" w:line="400" w:lineRule="exact"/>
      </w:pPr>
      <w:r>
        <w:rPr>
          <w:rFonts w:ascii="Times New Roman" w:hAnsi="Times New Roman" w:eastAsia="宋体"/>
          <w:b/>
          <w:color w:val="000000"/>
          <w:sz w:val="28"/>
        </w:rPr>
        <w:t>4.7 性能与可扩展设计</w:t>
      </w:r>
    </w:p>
    <w:p w14:paraId="33448C96">
      <w:pPr>
        <w:pStyle w:val="7"/>
        <w:spacing w:before="0" w:after="0" w:line="400" w:lineRule="exact"/>
        <w:ind w:firstLine="480"/>
        <w:jc w:val="both"/>
      </w:pPr>
      <w:r>
        <w:rPr>
          <w:rFonts w:ascii="Times New Roman" w:hAnsi="Times New Roman" w:eastAsia="宋体"/>
          <w:color w:val="000000"/>
          <w:sz w:val="24"/>
        </w:rPr>
        <w:t>前端按路由拆分业务页面，AI 和图表等体积较大的模块只在进入对应页面时加载；列表采用分页与条件查询，图表在组件卸载时释放实例。文件上传与普通 JSON 接口分离，避免大文件阻塞常规健康记录操作。</w:t>
      </w:r>
    </w:p>
    <w:p w14:paraId="38584ACC">
      <w:pPr>
        <w:pStyle w:val="7"/>
        <w:spacing w:before="0" w:after="0" w:line="400" w:lineRule="exact"/>
        <w:ind w:firstLine="480"/>
        <w:jc w:val="both"/>
      </w:pPr>
      <w:r>
        <w:rPr>
          <w:rFonts w:ascii="Times New Roman" w:hAnsi="Times New Roman" w:eastAsia="宋体"/>
          <w:color w:val="000000"/>
          <w:sz w:val="24"/>
        </w:rPr>
        <w:t>后端按控制器、服务和数据访问层组织代码。统计类接口可以对稳定结果设置短时缓存，健康记录查询在 user_id、created_time、status 等字段建立索引，模型调用和文件解析适合使用异步任务或状态轮询。对外部模型、MinIO 和邮件服务设置连接与读取超时，并把失败状态返回到业务记录。</w:t>
      </w:r>
    </w:p>
    <w:p w14:paraId="157268C5">
      <w:pPr>
        <w:pStyle w:val="7"/>
        <w:spacing w:before="0" w:after="0" w:line="400" w:lineRule="exact"/>
        <w:ind w:firstLine="480"/>
        <w:jc w:val="both"/>
      </w:pPr>
      <w:r>
        <w:rPr>
          <w:rFonts w:ascii="Times New Roman" w:hAnsi="Times New Roman" w:eastAsia="宋体"/>
          <w:color w:val="000000"/>
          <w:sz w:val="24"/>
        </w:rPr>
        <w:t>扩展新功能时优先复用用户身份、配额、调用日志、文件元数据和统一响应结构。例如新增语音健康咨询时，可在多模态输入层增加音频处理器，而不修改健康日记、慢病、用药和会员模块。</w:t>
      </w:r>
    </w:p>
    <w:p w14:paraId="7A555166">
      <w:pPr>
        <w:keepNext w:val="0"/>
        <w:spacing w:before="40" w:after="120"/>
        <w:jc w:val="center"/>
      </w:pPr>
      <w:r>
        <w:rPr>
          <w:rFonts w:ascii="Times New Roman" w:hAnsi="Times New Roman" w:eastAsia="宋体"/>
          <w:color w:val="000000"/>
          <w:sz w:val="21"/>
        </w:rPr>
        <w:t>表4.14 性能优化与扩展策略</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4E7CBE9D">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F630DC0">
            <w:pPr>
              <w:jc w:val="center"/>
            </w:pPr>
            <w:r>
              <w:rPr>
                <w:rFonts w:ascii="Times New Roman" w:hAnsi="Times New Roman" w:eastAsia="宋体"/>
                <w:b w:val="0"/>
                <w:color w:val="000000"/>
                <w:sz w:val="17"/>
              </w:rPr>
              <w:t>层次</w:t>
            </w:r>
          </w:p>
        </w:tc>
        <w:tc>
          <w:tcPr>
            <w:tcW w:w="302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9CE2A79">
            <w:pPr>
              <w:jc w:val="center"/>
            </w:pPr>
            <w:r>
              <w:rPr>
                <w:rFonts w:ascii="Times New Roman" w:hAnsi="Times New Roman" w:eastAsia="宋体"/>
                <w:b w:val="0"/>
                <w:color w:val="000000"/>
                <w:sz w:val="17"/>
              </w:rPr>
              <w:t>当前设计</w:t>
            </w:r>
          </w:p>
        </w:tc>
        <w:tc>
          <w:tcPr>
            <w:tcW w:w="316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F22996B">
            <w:pPr>
              <w:jc w:val="center"/>
            </w:pPr>
            <w:r>
              <w:rPr>
                <w:rFonts w:ascii="Times New Roman" w:hAnsi="Times New Roman" w:eastAsia="宋体"/>
                <w:b w:val="0"/>
                <w:color w:val="000000"/>
                <w:sz w:val="17"/>
              </w:rPr>
              <w:t>可扩展方向</w:t>
            </w:r>
          </w:p>
        </w:tc>
        <w:tc>
          <w:tcPr>
            <w:tcW w:w="223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C9CC5B2">
            <w:pPr>
              <w:jc w:val="center"/>
            </w:pPr>
            <w:r>
              <w:rPr>
                <w:rFonts w:ascii="Times New Roman" w:hAnsi="Times New Roman" w:eastAsia="宋体"/>
                <w:b w:val="0"/>
                <w:color w:val="000000"/>
                <w:sz w:val="17"/>
              </w:rPr>
              <w:t>关注指标</w:t>
            </w:r>
          </w:p>
        </w:tc>
      </w:tr>
      <w:tr w14:paraId="7F5E6056">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5F0CEF43">
            <w:pPr>
              <w:spacing w:before="0" w:after="0" w:line="240" w:lineRule="auto"/>
              <w:jc w:val="center"/>
            </w:pPr>
            <w:r>
              <w:rPr>
                <w:rFonts w:ascii="Times New Roman" w:hAnsi="Times New Roman" w:eastAsia="宋体"/>
                <w:color w:val="000000"/>
                <w:sz w:val="17"/>
              </w:rPr>
              <w:t>前端</w:t>
            </w:r>
          </w:p>
        </w:tc>
        <w:tc>
          <w:tcPr>
            <w:tcW w:w="3024" w:type="dxa"/>
            <w:tcMar>
              <w:top w:w="80" w:type="dxa"/>
              <w:left w:w="90" w:type="dxa"/>
              <w:bottom w:w="80" w:type="dxa"/>
              <w:right w:w="90" w:type="dxa"/>
            </w:tcMar>
            <w:vAlign w:val="center"/>
          </w:tcPr>
          <w:p w14:paraId="10574CEA">
            <w:pPr>
              <w:spacing w:before="0" w:after="0" w:line="240" w:lineRule="auto"/>
              <w:jc w:val="center"/>
            </w:pPr>
            <w:r>
              <w:rPr>
                <w:rFonts w:ascii="Times New Roman" w:hAnsi="Times New Roman" w:eastAsia="宋体"/>
                <w:color w:val="000000"/>
                <w:sz w:val="17"/>
              </w:rPr>
              <w:t>路由懒加载与按需图表</w:t>
            </w:r>
          </w:p>
        </w:tc>
        <w:tc>
          <w:tcPr>
            <w:tcW w:w="3168" w:type="dxa"/>
            <w:tcMar>
              <w:top w:w="80" w:type="dxa"/>
              <w:left w:w="90" w:type="dxa"/>
              <w:bottom w:w="80" w:type="dxa"/>
              <w:right w:w="90" w:type="dxa"/>
            </w:tcMar>
            <w:vAlign w:val="center"/>
          </w:tcPr>
          <w:p w14:paraId="47A8277F">
            <w:pPr>
              <w:spacing w:before="0" w:after="0" w:line="240" w:lineRule="auto"/>
              <w:jc w:val="center"/>
            </w:pPr>
            <w:r>
              <w:rPr>
                <w:rFonts w:ascii="Times New Roman" w:hAnsi="Times New Roman" w:eastAsia="宋体"/>
                <w:color w:val="000000"/>
                <w:sz w:val="17"/>
              </w:rPr>
              <w:t>代码分包、预加载、组件缓存</w:t>
            </w:r>
          </w:p>
        </w:tc>
        <w:tc>
          <w:tcPr>
            <w:tcW w:w="2232" w:type="dxa"/>
            <w:tcMar>
              <w:top w:w="80" w:type="dxa"/>
              <w:left w:w="90" w:type="dxa"/>
              <w:bottom w:w="80" w:type="dxa"/>
              <w:right w:w="90" w:type="dxa"/>
            </w:tcMar>
            <w:vAlign w:val="center"/>
          </w:tcPr>
          <w:p w14:paraId="763E83EC">
            <w:pPr>
              <w:spacing w:before="0" w:after="0" w:line="240" w:lineRule="auto"/>
              <w:jc w:val="center"/>
            </w:pPr>
            <w:r>
              <w:rPr>
                <w:rFonts w:ascii="Times New Roman" w:hAnsi="Times New Roman" w:eastAsia="宋体"/>
                <w:color w:val="000000"/>
                <w:sz w:val="17"/>
              </w:rPr>
              <w:t>首屏时间、资源体积</w:t>
            </w:r>
          </w:p>
        </w:tc>
      </w:tr>
      <w:tr w14:paraId="771A26DE">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241918E7">
            <w:pPr>
              <w:spacing w:before="0" w:after="0" w:line="240" w:lineRule="auto"/>
              <w:jc w:val="center"/>
            </w:pPr>
            <w:r>
              <w:rPr>
                <w:rFonts w:ascii="Times New Roman" w:hAnsi="Times New Roman" w:eastAsia="宋体"/>
                <w:color w:val="000000"/>
                <w:sz w:val="17"/>
              </w:rPr>
              <w:t>接口</w:t>
            </w:r>
          </w:p>
        </w:tc>
        <w:tc>
          <w:tcPr>
            <w:tcW w:w="3024" w:type="dxa"/>
            <w:tcMar>
              <w:top w:w="80" w:type="dxa"/>
              <w:left w:w="90" w:type="dxa"/>
              <w:bottom w:w="80" w:type="dxa"/>
              <w:right w:w="90" w:type="dxa"/>
            </w:tcMar>
            <w:vAlign w:val="center"/>
          </w:tcPr>
          <w:p w14:paraId="64C5A82A">
            <w:pPr>
              <w:spacing w:before="0" w:after="0" w:line="240" w:lineRule="auto"/>
              <w:jc w:val="center"/>
            </w:pPr>
            <w:r>
              <w:rPr>
                <w:rFonts w:ascii="Times New Roman" w:hAnsi="Times New Roman" w:eastAsia="宋体"/>
                <w:color w:val="000000"/>
                <w:sz w:val="17"/>
              </w:rPr>
              <w:t>按业务域拆分 REST 接口</w:t>
            </w:r>
          </w:p>
        </w:tc>
        <w:tc>
          <w:tcPr>
            <w:tcW w:w="3168" w:type="dxa"/>
            <w:tcMar>
              <w:top w:w="80" w:type="dxa"/>
              <w:left w:w="90" w:type="dxa"/>
              <w:bottom w:w="80" w:type="dxa"/>
              <w:right w:w="90" w:type="dxa"/>
            </w:tcMar>
            <w:vAlign w:val="center"/>
          </w:tcPr>
          <w:p w14:paraId="403527CA">
            <w:pPr>
              <w:spacing w:before="0" w:after="0" w:line="240" w:lineRule="auto"/>
              <w:jc w:val="center"/>
            </w:pPr>
            <w:r>
              <w:rPr>
                <w:rFonts w:ascii="Times New Roman" w:hAnsi="Times New Roman" w:eastAsia="宋体"/>
                <w:color w:val="000000"/>
                <w:sz w:val="17"/>
              </w:rPr>
              <w:t>限流、缓存、异步任务</w:t>
            </w:r>
          </w:p>
        </w:tc>
        <w:tc>
          <w:tcPr>
            <w:tcW w:w="2232" w:type="dxa"/>
            <w:tcMar>
              <w:top w:w="80" w:type="dxa"/>
              <w:left w:w="90" w:type="dxa"/>
              <w:bottom w:w="80" w:type="dxa"/>
              <w:right w:w="90" w:type="dxa"/>
            </w:tcMar>
            <w:vAlign w:val="center"/>
          </w:tcPr>
          <w:p w14:paraId="6B965871">
            <w:pPr>
              <w:spacing w:before="0" w:after="0" w:line="240" w:lineRule="auto"/>
              <w:jc w:val="center"/>
            </w:pPr>
            <w:r>
              <w:rPr>
                <w:rFonts w:ascii="Times New Roman" w:hAnsi="Times New Roman" w:eastAsia="宋体"/>
                <w:color w:val="000000"/>
                <w:sz w:val="17"/>
              </w:rPr>
              <w:t>响应时间、错误率</w:t>
            </w:r>
          </w:p>
        </w:tc>
      </w:tr>
      <w:tr w14:paraId="27AAC489">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7BA97ADC">
            <w:pPr>
              <w:spacing w:before="0" w:after="0" w:line="240" w:lineRule="auto"/>
              <w:jc w:val="center"/>
            </w:pPr>
            <w:r>
              <w:rPr>
                <w:rFonts w:ascii="Times New Roman" w:hAnsi="Times New Roman" w:eastAsia="宋体"/>
                <w:color w:val="000000"/>
                <w:sz w:val="17"/>
              </w:rPr>
              <w:t>数据</w:t>
            </w:r>
          </w:p>
        </w:tc>
        <w:tc>
          <w:tcPr>
            <w:tcW w:w="3024" w:type="dxa"/>
            <w:tcMar>
              <w:top w:w="80" w:type="dxa"/>
              <w:left w:w="90" w:type="dxa"/>
              <w:bottom w:w="80" w:type="dxa"/>
              <w:right w:w="90" w:type="dxa"/>
            </w:tcMar>
            <w:vAlign w:val="center"/>
          </w:tcPr>
          <w:p w14:paraId="2702FF42">
            <w:pPr>
              <w:spacing w:before="0" w:after="0" w:line="240" w:lineRule="auto"/>
              <w:jc w:val="left"/>
            </w:pPr>
            <w:r>
              <w:rPr>
                <w:rFonts w:ascii="Times New Roman" w:hAnsi="Times New Roman" w:eastAsia="宋体"/>
                <w:color w:val="000000"/>
                <w:sz w:val="17"/>
              </w:rPr>
              <w:t>MyBatis Plus、分页与用户关联</w:t>
            </w:r>
          </w:p>
        </w:tc>
        <w:tc>
          <w:tcPr>
            <w:tcW w:w="3168" w:type="dxa"/>
            <w:tcMar>
              <w:top w:w="80" w:type="dxa"/>
              <w:left w:w="90" w:type="dxa"/>
              <w:bottom w:w="80" w:type="dxa"/>
              <w:right w:w="90" w:type="dxa"/>
            </w:tcMar>
            <w:vAlign w:val="center"/>
          </w:tcPr>
          <w:p w14:paraId="72A3C319">
            <w:pPr>
              <w:spacing w:before="0" w:after="0" w:line="240" w:lineRule="auto"/>
              <w:jc w:val="center"/>
            </w:pPr>
            <w:r>
              <w:rPr>
                <w:rFonts w:ascii="Times New Roman" w:hAnsi="Times New Roman" w:eastAsia="宋体"/>
                <w:color w:val="000000"/>
                <w:sz w:val="17"/>
              </w:rPr>
              <w:t>组合索引、读写分离、归档</w:t>
            </w:r>
          </w:p>
        </w:tc>
        <w:tc>
          <w:tcPr>
            <w:tcW w:w="2232" w:type="dxa"/>
            <w:tcMar>
              <w:top w:w="80" w:type="dxa"/>
              <w:left w:w="90" w:type="dxa"/>
              <w:bottom w:w="80" w:type="dxa"/>
              <w:right w:w="90" w:type="dxa"/>
            </w:tcMar>
            <w:vAlign w:val="center"/>
          </w:tcPr>
          <w:p w14:paraId="0EA6428A">
            <w:pPr>
              <w:spacing w:before="0" w:after="0" w:line="240" w:lineRule="auto"/>
              <w:jc w:val="center"/>
            </w:pPr>
            <w:r>
              <w:rPr>
                <w:rFonts w:ascii="Times New Roman" w:hAnsi="Times New Roman" w:eastAsia="宋体"/>
                <w:color w:val="000000"/>
                <w:sz w:val="17"/>
              </w:rPr>
              <w:t>查询耗时、数据量</w:t>
            </w:r>
          </w:p>
        </w:tc>
      </w:tr>
      <w:tr w14:paraId="02118342">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1234218D">
            <w:pPr>
              <w:spacing w:before="0" w:after="0" w:line="240" w:lineRule="auto"/>
              <w:jc w:val="center"/>
            </w:pPr>
            <w:r>
              <w:rPr>
                <w:rFonts w:ascii="Times New Roman" w:hAnsi="Times New Roman" w:eastAsia="宋体"/>
                <w:color w:val="000000"/>
                <w:sz w:val="17"/>
              </w:rPr>
              <w:t>AI 服务</w:t>
            </w:r>
          </w:p>
        </w:tc>
        <w:tc>
          <w:tcPr>
            <w:tcW w:w="3024" w:type="dxa"/>
            <w:tcMar>
              <w:top w:w="80" w:type="dxa"/>
              <w:left w:w="90" w:type="dxa"/>
              <w:bottom w:w="80" w:type="dxa"/>
              <w:right w:w="90" w:type="dxa"/>
            </w:tcMar>
            <w:vAlign w:val="center"/>
          </w:tcPr>
          <w:p w14:paraId="6761000E">
            <w:pPr>
              <w:spacing w:before="0" w:after="0" w:line="240" w:lineRule="auto"/>
              <w:jc w:val="center"/>
            </w:pPr>
            <w:r>
              <w:rPr>
                <w:rFonts w:ascii="Times New Roman" w:hAnsi="Times New Roman" w:eastAsia="宋体"/>
                <w:color w:val="000000"/>
                <w:sz w:val="17"/>
              </w:rPr>
              <w:t>Spring AI 统一客户端</w:t>
            </w:r>
          </w:p>
        </w:tc>
        <w:tc>
          <w:tcPr>
            <w:tcW w:w="3168" w:type="dxa"/>
            <w:tcMar>
              <w:top w:w="80" w:type="dxa"/>
              <w:left w:w="90" w:type="dxa"/>
              <w:bottom w:w="80" w:type="dxa"/>
              <w:right w:w="90" w:type="dxa"/>
            </w:tcMar>
            <w:vAlign w:val="center"/>
          </w:tcPr>
          <w:p w14:paraId="659AC1D6">
            <w:pPr>
              <w:spacing w:before="0" w:after="0" w:line="240" w:lineRule="auto"/>
              <w:jc w:val="center"/>
            </w:pPr>
            <w:r>
              <w:rPr>
                <w:rFonts w:ascii="Times New Roman" w:hAnsi="Times New Roman" w:eastAsia="宋体"/>
                <w:color w:val="000000"/>
                <w:sz w:val="17"/>
              </w:rPr>
              <w:t>多模型路由、超时重试、结果缓存</w:t>
            </w:r>
          </w:p>
        </w:tc>
        <w:tc>
          <w:tcPr>
            <w:tcW w:w="2232" w:type="dxa"/>
            <w:tcMar>
              <w:top w:w="80" w:type="dxa"/>
              <w:left w:w="90" w:type="dxa"/>
              <w:bottom w:w="80" w:type="dxa"/>
              <w:right w:w="90" w:type="dxa"/>
            </w:tcMar>
            <w:vAlign w:val="center"/>
          </w:tcPr>
          <w:p w14:paraId="29C6EF30">
            <w:pPr>
              <w:spacing w:before="0" w:after="0" w:line="240" w:lineRule="auto"/>
              <w:jc w:val="center"/>
            </w:pPr>
            <w:r>
              <w:rPr>
                <w:rFonts w:ascii="Times New Roman" w:hAnsi="Times New Roman" w:eastAsia="宋体"/>
                <w:color w:val="000000"/>
                <w:sz w:val="17"/>
              </w:rPr>
              <w:t>模型延迟、调用成本</w:t>
            </w:r>
          </w:p>
        </w:tc>
      </w:tr>
      <w:tr w14:paraId="5C868BFB">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0FC913AD">
            <w:pPr>
              <w:spacing w:before="0" w:after="0" w:line="240" w:lineRule="auto"/>
              <w:jc w:val="center"/>
            </w:pPr>
            <w:r>
              <w:rPr>
                <w:rFonts w:ascii="Times New Roman" w:hAnsi="Times New Roman" w:eastAsia="宋体"/>
                <w:color w:val="000000"/>
                <w:sz w:val="17"/>
              </w:rPr>
              <w:t>文件媒体</w:t>
            </w:r>
          </w:p>
        </w:tc>
        <w:tc>
          <w:tcPr>
            <w:tcW w:w="3024" w:type="dxa"/>
            <w:tcMar>
              <w:top w:w="80" w:type="dxa"/>
              <w:left w:w="90" w:type="dxa"/>
              <w:bottom w:w="80" w:type="dxa"/>
              <w:right w:w="90" w:type="dxa"/>
            </w:tcMar>
            <w:vAlign w:val="center"/>
          </w:tcPr>
          <w:p w14:paraId="625EF9A2">
            <w:pPr>
              <w:spacing w:before="0" w:after="0" w:line="240" w:lineRule="auto"/>
              <w:jc w:val="center"/>
            </w:pPr>
            <w:r>
              <w:rPr>
                <w:rFonts w:ascii="Times New Roman" w:hAnsi="Times New Roman" w:eastAsia="宋体"/>
                <w:color w:val="000000"/>
                <w:sz w:val="17"/>
              </w:rPr>
              <w:t>MinIO 与静态资源分离</w:t>
            </w:r>
          </w:p>
        </w:tc>
        <w:tc>
          <w:tcPr>
            <w:tcW w:w="3168" w:type="dxa"/>
            <w:tcMar>
              <w:top w:w="80" w:type="dxa"/>
              <w:left w:w="90" w:type="dxa"/>
              <w:bottom w:w="80" w:type="dxa"/>
              <w:right w:w="90" w:type="dxa"/>
            </w:tcMar>
            <w:vAlign w:val="center"/>
          </w:tcPr>
          <w:p w14:paraId="0AA8446E">
            <w:pPr>
              <w:spacing w:before="0" w:after="0" w:line="240" w:lineRule="auto"/>
              <w:jc w:val="center"/>
            </w:pPr>
            <w:r>
              <w:rPr>
                <w:rFonts w:ascii="Times New Roman" w:hAnsi="Times New Roman" w:eastAsia="宋体"/>
                <w:color w:val="000000"/>
                <w:sz w:val="17"/>
              </w:rPr>
              <w:t>分片上传、CDN、缩略图</w:t>
            </w:r>
          </w:p>
        </w:tc>
        <w:tc>
          <w:tcPr>
            <w:tcW w:w="2232" w:type="dxa"/>
            <w:tcMar>
              <w:top w:w="80" w:type="dxa"/>
              <w:left w:w="90" w:type="dxa"/>
              <w:bottom w:w="80" w:type="dxa"/>
              <w:right w:w="90" w:type="dxa"/>
            </w:tcMar>
            <w:vAlign w:val="center"/>
          </w:tcPr>
          <w:p w14:paraId="6569D314">
            <w:pPr>
              <w:spacing w:before="0" w:after="0" w:line="240" w:lineRule="auto"/>
              <w:jc w:val="center"/>
            </w:pPr>
            <w:r>
              <w:rPr>
                <w:rFonts w:ascii="Times New Roman" w:hAnsi="Times New Roman" w:eastAsia="宋体"/>
                <w:color w:val="000000"/>
                <w:sz w:val="17"/>
              </w:rPr>
              <w:t>上传成功率、流量</w:t>
            </w:r>
          </w:p>
        </w:tc>
      </w:tr>
      <w:tr w14:paraId="146BF6A7">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1DABD519">
            <w:pPr>
              <w:spacing w:before="0" w:after="0" w:line="240" w:lineRule="auto"/>
              <w:jc w:val="center"/>
            </w:pPr>
            <w:r>
              <w:rPr>
                <w:rFonts w:ascii="Times New Roman" w:hAnsi="Times New Roman" w:eastAsia="宋体"/>
                <w:color w:val="000000"/>
                <w:sz w:val="17"/>
              </w:rPr>
              <w:t>监控</w:t>
            </w:r>
          </w:p>
        </w:tc>
        <w:tc>
          <w:tcPr>
            <w:tcW w:w="3024" w:type="dxa"/>
            <w:tcBorders>
              <w:top w:val="nil"/>
              <w:left w:val="nil"/>
              <w:bottom w:val="single" w:color="000000" w:sz="12" w:space="0"/>
              <w:right w:val="nil"/>
              <w:tl2br w:val="nil"/>
            </w:tcBorders>
            <w:tcMar>
              <w:top w:w="80" w:type="dxa"/>
              <w:left w:w="90" w:type="dxa"/>
              <w:bottom w:w="80" w:type="dxa"/>
              <w:right w:w="90" w:type="dxa"/>
            </w:tcMar>
            <w:vAlign w:val="center"/>
          </w:tcPr>
          <w:p w14:paraId="64494270">
            <w:pPr>
              <w:spacing w:before="0" w:after="0" w:line="240" w:lineRule="auto"/>
              <w:jc w:val="center"/>
            </w:pPr>
            <w:r>
              <w:rPr>
                <w:rFonts w:ascii="Times New Roman" w:hAnsi="Times New Roman" w:eastAsia="宋体"/>
                <w:color w:val="000000"/>
                <w:sz w:val="17"/>
              </w:rPr>
              <w:t>调用日志和业务统计</w:t>
            </w:r>
          </w:p>
        </w:tc>
        <w:tc>
          <w:tcPr>
            <w:tcW w:w="3168" w:type="dxa"/>
            <w:tcBorders>
              <w:top w:val="nil"/>
              <w:left w:val="nil"/>
              <w:bottom w:val="single" w:color="000000" w:sz="12" w:space="0"/>
              <w:right w:val="nil"/>
              <w:tl2br w:val="nil"/>
            </w:tcBorders>
            <w:tcMar>
              <w:top w:w="80" w:type="dxa"/>
              <w:left w:w="90" w:type="dxa"/>
              <w:bottom w:w="80" w:type="dxa"/>
              <w:right w:w="90" w:type="dxa"/>
            </w:tcMar>
            <w:vAlign w:val="center"/>
          </w:tcPr>
          <w:p w14:paraId="3098699A">
            <w:pPr>
              <w:spacing w:before="0" w:after="0" w:line="240" w:lineRule="auto"/>
              <w:jc w:val="center"/>
            </w:pPr>
            <w:r>
              <w:rPr>
                <w:rFonts w:ascii="Times New Roman" w:hAnsi="Times New Roman" w:eastAsia="宋体"/>
                <w:color w:val="000000"/>
                <w:sz w:val="17"/>
              </w:rPr>
              <w:t>链路追踪、告警与容量预测</w:t>
            </w:r>
          </w:p>
        </w:tc>
        <w:tc>
          <w:tcPr>
            <w:tcW w:w="2232" w:type="dxa"/>
            <w:tcBorders>
              <w:top w:val="nil"/>
              <w:left w:val="nil"/>
              <w:bottom w:val="single" w:color="000000" w:sz="12" w:space="0"/>
              <w:right w:val="nil"/>
              <w:tl2br w:val="nil"/>
            </w:tcBorders>
            <w:tcMar>
              <w:top w:w="80" w:type="dxa"/>
              <w:left w:w="90" w:type="dxa"/>
              <w:bottom w:w="80" w:type="dxa"/>
              <w:right w:w="90" w:type="dxa"/>
            </w:tcMar>
            <w:vAlign w:val="center"/>
          </w:tcPr>
          <w:p w14:paraId="3E55C169">
            <w:pPr>
              <w:spacing w:before="0" w:after="0" w:line="240" w:lineRule="auto"/>
              <w:jc w:val="center"/>
            </w:pPr>
            <w:r>
              <w:rPr>
                <w:rFonts w:ascii="Times New Roman" w:hAnsi="Times New Roman" w:eastAsia="宋体"/>
                <w:color w:val="000000"/>
                <w:sz w:val="17"/>
              </w:rPr>
              <w:t>吞吐量、可用性</w:t>
            </w:r>
          </w:p>
        </w:tc>
      </w:tr>
    </w:tbl>
    <w:p w14:paraId="184ACDBB">
      <w:pPr>
        <w:spacing w:after="40"/>
      </w:pPr>
    </w:p>
    <w:p w14:paraId="7A84FF26">
      <w:pPr>
        <w:pStyle w:val="3"/>
        <w:keepNext/>
        <w:spacing w:before="120" w:after="120" w:line="400" w:lineRule="exact"/>
      </w:pPr>
      <w:r>
        <w:rPr>
          <w:rFonts w:ascii="Times New Roman" w:hAnsi="Times New Roman" w:eastAsia="宋体"/>
          <w:b/>
          <w:color w:val="000000"/>
          <w:sz w:val="28"/>
        </w:rPr>
        <w:t>4.8 部署设计</w:t>
      </w:r>
    </w:p>
    <w:p w14:paraId="2603F3B5">
      <w:pPr>
        <w:pStyle w:val="7"/>
        <w:spacing w:before="0" w:after="0" w:line="400" w:lineRule="exact"/>
        <w:ind w:firstLine="480"/>
        <w:jc w:val="both"/>
      </w:pPr>
      <w:r>
        <w:rPr>
          <w:rFonts w:ascii="Times New Roman" w:hAnsi="Times New Roman" w:eastAsia="宋体"/>
          <w:color w:val="000000"/>
          <w:sz w:val="24"/>
        </w:rPr>
        <w:t>部署时，Vue 构建产物可由 Nginx 或静态 Web 服务提供，Spring Boot 应用独立运行并连接 MySQL、MinIO 和模型服务。OpenCV 原生库以及音频与视频资源部署在应用服务器或静态资源服务器。生产环境需要通过 HTTPS 保护传输，并把数据库密码、对象存储密钥和模型 API Key 放入环境变量或外部配置。数据库、对象存储和业务日志应设置独立备份策略。</w:t>
      </w:r>
    </w:p>
    <w:p w14:paraId="028F62A0">
      <w:pPr>
        <w:keepNext/>
        <w:spacing w:before="100" w:after="0"/>
        <w:jc w:val="center"/>
      </w:pPr>
      <w:r>
        <w:drawing>
          <wp:inline distT="0" distB="0" distL="114300" distR="114300">
            <wp:extent cx="5852160" cy="240601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852160" cy="2406130"/>
                    </a:xfrm>
                    <a:prstGeom prst="rect">
                      <a:avLst/>
                    </a:prstGeom>
                  </pic:spPr>
                </pic:pic>
              </a:graphicData>
            </a:graphic>
          </wp:inline>
        </w:drawing>
      </w:r>
    </w:p>
    <w:p w14:paraId="42AD3C3F">
      <w:pPr>
        <w:keepNext w:val="0"/>
        <w:spacing w:before="40" w:after="120"/>
        <w:jc w:val="center"/>
      </w:pPr>
      <w:r>
        <w:rPr>
          <w:rFonts w:ascii="Times New Roman" w:hAnsi="Times New Roman" w:eastAsia="宋体"/>
          <w:color w:val="000000"/>
          <w:sz w:val="21"/>
        </w:rPr>
        <w:t>图4.8 系统部署拓扑图</w:t>
      </w:r>
    </w:p>
    <w:p w14:paraId="09A74E63">
      <w:pPr>
        <w:pStyle w:val="3"/>
        <w:keepNext/>
        <w:spacing w:before="120" w:after="120" w:line="400" w:lineRule="exact"/>
      </w:pPr>
      <w:r>
        <w:rPr>
          <w:rFonts w:ascii="Times New Roman" w:hAnsi="Times New Roman" w:eastAsia="宋体"/>
          <w:b/>
          <w:color w:val="000000"/>
          <w:sz w:val="28"/>
        </w:rPr>
        <w:t>4.9 前端界面与交互设计</w:t>
      </w:r>
    </w:p>
    <w:p w14:paraId="47F2CB53">
      <w:pPr>
        <w:pStyle w:val="7"/>
        <w:spacing w:before="0" w:after="0" w:line="400" w:lineRule="exact"/>
        <w:ind w:firstLine="480"/>
        <w:jc w:val="both"/>
      </w:pPr>
      <w:r>
        <w:rPr>
          <w:rFonts w:ascii="Times New Roman" w:hAnsi="Times New Roman" w:eastAsia="宋体"/>
          <w:color w:val="000000"/>
          <w:sz w:val="24"/>
        </w:rPr>
        <w:t>系统前端基于 Vue 3.4 组合式 API 与 Vite 6 构建，界面组件以 Element Plus 2.10 为主、Naive UI 为辅，样式由 Sass 与公共设计变量统一管理，全局状态交由 Pinia 3 托管。侧边菜单按工作台、智能问诊、健康管理、用药与营养、数据中心和账户服务分组，当前入口包括 AI 聊天、症状自检、病历分析、医学图像诊断、医生模拟、健康日记、体检报告、慢病管理、药品查询、用药提醒、饮食推荐、健康数据大屏、管理后台、个人中心和会员中心。</w:t>
      </w:r>
    </w:p>
    <w:p w14:paraId="231D0DF9">
      <w:pPr>
        <w:pStyle w:val="7"/>
        <w:spacing w:before="0" w:after="0" w:line="400" w:lineRule="exact"/>
        <w:ind w:firstLine="480"/>
        <w:jc w:val="both"/>
      </w:pPr>
      <w:r>
        <w:rPr>
          <w:rFonts w:ascii="Times New Roman" w:hAnsi="Times New Roman" w:eastAsia="宋体"/>
          <w:color w:val="000000"/>
          <w:sz w:val="24"/>
        </w:rPr>
        <w:t>布局一致性方面，全站复用 src/layouts/ 中定义的统一框架，页面由顶部导航、侧边功能菜单与右侧内容区构成。列表类页面统一遵循“筛选条件—数据表格—分页器”三段结构，表单类页面统一采用标签左置、校验提示内联的排布方式，使不同模块的学习成本趋近于零。</w:t>
      </w:r>
    </w:p>
    <w:p w14:paraId="63D5AB0B">
      <w:pPr>
        <w:pStyle w:val="7"/>
        <w:spacing w:before="0" w:after="0" w:line="400" w:lineRule="exact"/>
        <w:ind w:firstLine="480"/>
        <w:jc w:val="both"/>
      </w:pPr>
      <w:r>
        <w:rPr>
          <w:rFonts w:ascii="Times New Roman" w:hAnsi="Times New Roman" w:eastAsia="宋体"/>
          <w:color w:val="000000"/>
          <w:sz w:val="24"/>
        </w:rPr>
        <w:t>交互反馈方面，AI 问答、PDF 解析、影像分析等耗时操作在前端标记加载态并支持流式渲染，避免用户面对无反馈的白屏。所有请求经 src/services/ 中封装的 axios 实例发出，后端统一返回 ResponseResult 结构（code、message、data），前端据 code 判定成败并以消息组件给出明确提示，网络异常与业务失败被区分展示。</w:t>
      </w:r>
    </w:p>
    <w:p w14:paraId="6A7968BB">
      <w:pPr>
        <w:pStyle w:val="7"/>
        <w:spacing w:before="0" w:after="0" w:line="400" w:lineRule="exact"/>
        <w:ind w:firstLine="480"/>
        <w:jc w:val="both"/>
      </w:pPr>
      <w:r>
        <w:rPr>
          <w:rFonts w:ascii="Times New Roman" w:hAnsi="Times New Roman" w:eastAsia="宋体"/>
          <w:color w:val="000000"/>
          <w:sz w:val="24"/>
        </w:rPr>
        <w:t>内容可读性方面，AI 返回的 Markdown 文本经 marked 解析、highlight.js 高亮、DOMPurify 过滤后再渲染，既保留代码块、列表与表格的结构，又阻断富文本注入风险。图表组件监听容器尺寸变化后调用 ECharts 的 resize 方法，窄屏下自动折叠侧栏并改为纵向堆叠，保证不同分辨率下均不出现内容截断。</w:t>
      </w:r>
    </w:p>
    <w:p w14:paraId="4C134741">
      <w:pPr>
        <w:pStyle w:val="3"/>
        <w:keepNext/>
        <w:spacing w:before="120" w:after="120" w:line="400" w:lineRule="exact"/>
      </w:pPr>
      <w:r>
        <w:rPr>
          <w:rFonts w:ascii="Times New Roman" w:hAnsi="Times New Roman" w:eastAsia="宋体"/>
          <w:b/>
          <w:color w:val="000000"/>
          <w:sz w:val="28"/>
        </w:rPr>
        <w:t>4.10 数据实体与接口清单</w:t>
      </w:r>
    </w:p>
    <w:p w14:paraId="10801067">
      <w:pPr>
        <w:pStyle w:val="7"/>
        <w:spacing w:before="0" w:after="0" w:line="400" w:lineRule="exact"/>
        <w:ind w:firstLine="480"/>
        <w:jc w:val="both"/>
      </w:pPr>
      <w:r>
        <w:rPr>
          <w:rFonts w:ascii="Times New Roman" w:hAnsi="Times New Roman" w:eastAsia="宋体"/>
          <w:color w:val="000000"/>
          <w:sz w:val="24"/>
        </w:rPr>
        <w:t>为使设计可追溯并与实现保持对照，本节给出系统主要持久化实体与控制器接口清单。持久层按用户、会员、健康记录、报告、用药和 AI 会话等业务域组织；接口层同样按域划分，每个控制器对应一组职责明确的接口。</w:t>
      </w:r>
    </w:p>
    <w:p w14:paraId="45922818">
      <w:pPr>
        <w:keepNext w:val="0"/>
        <w:spacing w:before="40" w:after="120"/>
        <w:jc w:val="center"/>
      </w:pPr>
      <w:r>
        <w:rPr>
          <w:rFonts w:ascii="Times New Roman" w:hAnsi="Times New Roman" w:eastAsia="宋体"/>
          <w:color w:val="000000"/>
          <w:sz w:val="21"/>
        </w:rPr>
        <w:t>表4.15 主要持久化实体及所属业务域</w:t>
      </w:r>
    </w:p>
    <w:tbl>
      <w:tblPr>
        <w:tblStyle w:val="26"/>
        <w:tblW w:w="0" w:type="auto"/>
        <w:tblInd w:w="0" w:type="dxa"/>
        <w:tblLayout w:type="autofit"/>
        <w:tblCellMar>
          <w:top w:w="0" w:type="dxa"/>
          <w:left w:w="108" w:type="dxa"/>
          <w:bottom w:w="0" w:type="dxa"/>
          <w:right w:w="108" w:type="dxa"/>
        </w:tblCellMar>
      </w:tblPr>
      <w:tblGrid>
        <w:gridCol w:w="3200"/>
        <w:gridCol w:w="1600"/>
        <w:gridCol w:w="5172"/>
      </w:tblGrid>
      <w:tr w14:paraId="27931AD3">
        <w:tblPrEx>
          <w:tblCellMar>
            <w:top w:w="0" w:type="dxa"/>
            <w:left w:w="108" w:type="dxa"/>
            <w:bottom w:w="0" w:type="dxa"/>
            <w:right w:w="108" w:type="dxa"/>
          </w:tblCellMar>
        </w:tblPrEx>
        <w:tc>
          <w:tcPr>
            <w:tcW w:w="3200" w:type="dxa"/>
            <w:tcBorders>
              <w:top w:val="single" w:color="000000" w:sz="12" w:space="0"/>
              <w:left w:val="nil"/>
              <w:bottom w:val="single" w:color="000000" w:sz="8" w:space="0"/>
              <w:right w:val="nil"/>
              <w:tl2br w:val="nil"/>
            </w:tcBorders>
          </w:tcPr>
          <w:p w14:paraId="33441F4E">
            <w:pPr>
              <w:widowControl w:val="0"/>
              <w:spacing w:after="0" w:line="360" w:lineRule="exact"/>
              <w:jc w:val="center"/>
            </w:pPr>
            <w:r>
              <w:rPr>
                <w:rFonts w:ascii="Times New Roman" w:hAnsi="Times New Roman" w:eastAsia="宋体"/>
                <w:sz w:val="18"/>
                <w:szCs w:val="18"/>
              </w:rPr>
              <w:t>实体类</w:t>
            </w:r>
          </w:p>
        </w:tc>
        <w:tc>
          <w:tcPr>
            <w:tcW w:w="1600" w:type="dxa"/>
            <w:tcBorders>
              <w:top w:val="single" w:color="000000" w:sz="12" w:space="0"/>
              <w:left w:val="nil"/>
              <w:bottom w:val="single" w:color="000000" w:sz="8" w:space="0"/>
              <w:right w:val="nil"/>
              <w:tl2br w:val="nil"/>
            </w:tcBorders>
          </w:tcPr>
          <w:p w14:paraId="0FAA094C">
            <w:pPr>
              <w:widowControl w:val="0"/>
              <w:spacing w:after="0" w:line="360" w:lineRule="exact"/>
              <w:jc w:val="center"/>
            </w:pPr>
            <w:r>
              <w:rPr>
                <w:rFonts w:ascii="Times New Roman" w:hAnsi="Times New Roman" w:eastAsia="宋体"/>
                <w:sz w:val="18"/>
                <w:szCs w:val="18"/>
              </w:rPr>
              <w:t>业务域</w:t>
            </w:r>
          </w:p>
        </w:tc>
        <w:tc>
          <w:tcPr>
            <w:tcW w:w="5172" w:type="dxa"/>
            <w:tcBorders>
              <w:top w:val="single" w:color="000000" w:sz="12" w:space="0"/>
              <w:left w:val="nil"/>
              <w:bottom w:val="single" w:color="000000" w:sz="8" w:space="0"/>
              <w:right w:val="nil"/>
              <w:tl2br w:val="nil"/>
            </w:tcBorders>
          </w:tcPr>
          <w:p w14:paraId="112C8119">
            <w:pPr>
              <w:widowControl w:val="0"/>
              <w:spacing w:after="0" w:line="360" w:lineRule="exact"/>
              <w:jc w:val="center"/>
            </w:pPr>
            <w:r>
              <w:rPr>
                <w:rFonts w:ascii="Times New Roman" w:hAnsi="Times New Roman" w:eastAsia="宋体"/>
                <w:sz w:val="18"/>
                <w:szCs w:val="18"/>
              </w:rPr>
              <w:t>说明</w:t>
            </w:r>
          </w:p>
        </w:tc>
      </w:tr>
      <w:tr w14:paraId="1411758C">
        <w:tblPrEx>
          <w:tblCellMar>
            <w:top w:w="0" w:type="dxa"/>
            <w:left w:w="108" w:type="dxa"/>
            <w:bottom w:w="0" w:type="dxa"/>
            <w:right w:w="108" w:type="dxa"/>
          </w:tblCellMar>
        </w:tblPrEx>
        <w:tc>
          <w:tcPr>
            <w:tcW w:w="3200" w:type="dxa"/>
          </w:tcPr>
          <w:p w14:paraId="71AD671D">
            <w:pPr>
              <w:widowControl w:val="0"/>
              <w:spacing w:after="0" w:line="360" w:lineRule="exact"/>
              <w:jc w:val="center"/>
            </w:pPr>
            <w:r>
              <w:rPr>
                <w:rFonts w:ascii="Times New Roman" w:hAnsi="Times New Roman" w:eastAsia="宋体"/>
                <w:sz w:val="18"/>
                <w:szCs w:val="18"/>
              </w:rPr>
              <w:t>User</w:t>
            </w:r>
          </w:p>
        </w:tc>
        <w:tc>
          <w:tcPr>
            <w:tcW w:w="1600" w:type="dxa"/>
          </w:tcPr>
          <w:p w14:paraId="1C290C3B">
            <w:pPr>
              <w:widowControl w:val="0"/>
              <w:spacing w:after="0" w:line="360" w:lineRule="exact"/>
              <w:jc w:val="left"/>
            </w:pPr>
            <w:r>
              <w:rPr>
                <w:rFonts w:ascii="Times New Roman" w:hAnsi="Times New Roman" w:eastAsia="宋体"/>
                <w:sz w:val="18"/>
                <w:szCs w:val="18"/>
              </w:rPr>
              <w:t>用户</w:t>
            </w:r>
          </w:p>
        </w:tc>
        <w:tc>
          <w:tcPr>
            <w:tcW w:w="5172" w:type="dxa"/>
          </w:tcPr>
          <w:p w14:paraId="7D89A29F">
            <w:pPr>
              <w:widowControl w:val="0"/>
              <w:spacing w:after="0" w:line="360" w:lineRule="exact"/>
              <w:jc w:val="left"/>
            </w:pPr>
            <w:r>
              <w:rPr>
                <w:rFonts w:ascii="Times New Roman" w:hAnsi="Times New Roman" w:eastAsia="宋体"/>
                <w:sz w:val="18"/>
                <w:szCs w:val="18"/>
              </w:rPr>
              <w:t>账号信息、每日配额与当日已用量</w:t>
            </w:r>
          </w:p>
        </w:tc>
      </w:tr>
      <w:tr w14:paraId="712B68BA">
        <w:tblPrEx>
          <w:tblCellMar>
            <w:top w:w="0" w:type="dxa"/>
            <w:left w:w="108" w:type="dxa"/>
            <w:bottom w:w="0" w:type="dxa"/>
            <w:right w:w="108" w:type="dxa"/>
          </w:tblCellMar>
        </w:tblPrEx>
        <w:tc>
          <w:tcPr>
            <w:tcW w:w="3200" w:type="dxa"/>
          </w:tcPr>
          <w:p w14:paraId="6E1BEDCB">
            <w:pPr>
              <w:widowControl w:val="0"/>
              <w:spacing w:after="0" w:line="360" w:lineRule="exact"/>
              <w:jc w:val="center"/>
            </w:pPr>
            <w:r>
              <w:rPr>
                <w:rFonts w:ascii="Times New Roman" w:hAnsi="Times New Roman" w:eastAsia="宋体"/>
                <w:sz w:val="18"/>
                <w:szCs w:val="18"/>
              </w:rPr>
              <w:t>MemberSubscription</w:t>
            </w:r>
          </w:p>
        </w:tc>
        <w:tc>
          <w:tcPr>
            <w:tcW w:w="1600" w:type="dxa"/>
          </w:tcPr>
          <w:p w14:paraId="4D0A95B9">
            <w:pPr>
              <w:widowControl w:val="0"/>
              <w:spacing w:after="0" w:line="360" w:lineRule="exact"/>
              <w:jc w:val="left"/>
            </w:pPr>
            <w:r>
              <w:rPr>
                <w:rFonts w:ascii="Times New Roman" w:hAnsi="Times New Roman" w:eastAsia="宋体"/>
                <w:sz w:val="18"/>
                <w:szCs w:val="18"/>
              </w:rPr>
              <w:t>会员</w:t>
            </w:r>
          </w:p>
        </w:tc>
        <w:tc>
          <w:tcPr>
            <w:tcW w:w="5172" w:type="dxa"/>
          </w:tcPr>
          <w:p w14:paraId="6BF313E6">
            <w:pPr>
              <w:widowControl w:val="0"/>
              <w:spacing w:after="0" w:line="360" w:lineRule="exact"/>
              <w:jc w:val="left"/>
            </w:pPr>
            <w:r>
              <w:rPr>
                <w:rFonts w:ascii="Times New Roman" w:hAnsi="Times New Roman" w:eastAsia="宋体"/>
                <w:sz w:val="18"/>
                <w:szCs w:val="18"/>
              </w:rPr>
              <w:t>会员等级与订阅有效期</w:t>
            </w:r>
          </w:p>
        </w:tc>
      </w:tr>
      <w:tr w14:paraId="0BA5AEA4">
        <w:tblPrEx>
          <w:tblCellMar>
            <w:top w:w="0" w:type="dxa"/>
            <w:left w:w="108" w:type="dxa"/>
            <w:bottom w:w="0" w:type="dxa"/>
            <w:right w:w="108" w:type="dxa"/>
          </w:tblCellMar>
        </w:tblPrEx>
        <w:tc>
          <w:tcPr>
            <w:tcW w:w="3200" w:type="dxa"/>
          </w:tcPr>
          <w:p w14:paraId="1FB2DD7F">
            <w:pPr>
              <w:widowControl w:val="0"/>
              <w:spacing w:after="0" w:line="360" w:lineRule="exact"/>
              <w:jc w:val="center"/>
            </w:pPr>
            <w:r>
              <w:rPr>
                <w:rFonts w:ascii="Times New Roman" w:hAnsi="Times New Roman" w:eastAsia="宋体"/>
                <w:sz w:val="18"/>
                <w:szCs w:val="18"/>
              </w:rPr>
              <w:t>RechargeOrder</w:t>
            </w:r>
          </w:p>
        </w:tc>
        <w:tc>
          <w:tcPr>
            <w:tcW w:w="1600" w:type="dxa"/>
          </w:tcPr>
          <w:p w14:paraId="4004967A">
            <w:pPr>
              <w:widowControl w:val="0"/>
              <w:spacing w:after="0" w:line="360" w:lineRule="exact"/>
              <w:jc w:val="left"/>
            </w:pPr>
            <w:r>
              <w:rPr>
                <w:rFonts w:ascii="Times New Roman" w:hAnsi="Times New Roman" w:eastAsia="宋体"/>
                <w:sz w:val="18"/>
                <w:szCs w:val="18"/>
              </w:rPr>
              <w:t>会员</w:t>
            </w:r>
          </w:p>
        </w:tc>
        <w:tc>
          <w:tcPr>
            <w:tcW w:w="5172" w:type="dxa"/>
          </w:tcPr>
          <w:p w14:paraId="09A1AA55">
            <w:pPr>
              <w:widowControl w:val="0"/>
              <w:spacing w:after="0" w:line="360" w:lineRule="exact"/>
              <w:jc w:val="left"/>
            </w:pPr>
            <w:r>
              <w:rPr>
                <w:rFonts w:ascii="Times New Roman" w:hAnsi="Times New Roman" w:eastAsia="宋体"/>
                <w:sz w:val="18"/>
                <w:szCs w:val="18"/>
              </w:rPr>
              <w:t>充值订单记录</w:t>
            </w:r>
          </w:p>
        </w:tc>
      </w:tr>
      <w:tr w14:paraId="233EFC88">
        <w:tblPrEx>
          <w:tblCellMar>
            <w:top w:w="0" w:type="dxa"/>
            <w:left w:w="108" w:type="dxa"/>
            <w:bottom w:w="0" w:type="dxa"/>
            <w:right w:w="108" w:type="dxa"/>
          </w:tblCellMar>
        </w:tblPrEx>
        <w:tc>
          <w:tcPr>
            <w:tcW w:w="3200" w:type="dxa"/>
          </w:tcPr>
          <w:p w14:paraId="10EA58F6">
            <w:pPr>
              <w:widowControl w:val="0"/>
              <w:spacing w:after="0" w:line="360" w:lineRule="exact"/>
              <w:jc w:val="center"/>
            </w:pPr>
            <w:r>
              <w:rPr>
                <w:rFonts w:ascii="Times New Roman" w:hAnsi="Times New Roman" w:eastAsia="宋体"/>
                <w:sz w:val="18"/>
                <w:szCs w:val="18"/>
              </w:rPr>
              <w:t>HealthDiary</w:t>
            </w:r>
          </w:p>
        </w:tc>
        <w:tc>
          <w:tcPr>
            <w:tcW w:w="1600" w:type="dxa"/>
          </w:tcPr>
          <w:p w14:paraId="226842B4">
            <w:pPr>
              <w:widowControl w:val="0"/>
              <w:spacing w:after="0" w:line="360" w:lineRule="exact"/>
              <w:jc w:val="left"/>
            </w:pPr>
            <w:r>
              <w:rPr>
                <w:rFonts w:ascii="Times New Roman" w:hAnsi="Times New Roman" w:eastAsia="宋体"/>
                <w:sz w:val="18"/>
                <w:szCs w:val="18"/>
              </w:rPr>
              <w:t>健康记录</w:t>
            </w:r>
          </w:p>
        </w:tc>
        <w:tc>
          <w:tcPr>
            <w:tcW w:w="5172" w:type="dxa"/>
          </w:tcPr>
          <w:p w14:paraId="35EDB38B">
            <w:pPr>
              <w:widowControl w:val="0"/>
              <w:spacing w:after="0" w:line="360" w:lineRule="exact"/>
              <w:jc w:val="left"/>
            </w:pPr>
            <w:r>
              <w:rPr>
                <w:rFonts w:ascii="Times New Roman" w:hAnsi="Times New Roman" w:eastAsia="宋体"/>
                <w:sz w:val="18"/>
                <w:szCs w:val="18"/>
              </w:rPr>
              <w:t>用户健康日记</w:t>
            </w:r>
          </w:p>
        </w:tc>
      </w:tr>
      <w:tr w14:paraId="5025EAAB">
        <w:tblPrEx>
          <w:tblCellMar>
            <w:top w:w="0" w:type="dxa"/>
            <w:left w:w="108" w:type="dxa"/>
            <w:bottom w:w="0" w:type="dxa"/>
            <w:right w:w="108" w:type="dxa"/>
          </w:tblCellMar>
        </w:tblPrEx>
        <w:tc>
          <w:tcPr>
            <w:tcW w:w="3200" w:type="dxa"/>
          </w:tcPr>
          <w:p w14:paraId="3F49CE7B">
            <w:r>
              <w:t>HealthReportMetadata</w:t>
            </w:r>
          </w:p>
        </w:tc>
        <w:tc>
          <w:tcPr>
            <w:tcW w:w="1600" w:type="dxa"/>
          </w:tcPr>
          <w:p w14:paraId="22E63265">
            <w:r>
              <w:t>报告</w:t>
            </w:r>
          </w:p>
        </w:tc>
        <w:tc>
          <w:tcPr>
            <w:tcW w:w="5172" w:type="dxa"/>
          </w:tcPr>
          <w:p w14:paraId="52BE392E">
            <w:r>
              <w:t>体检报告文件元数据</w:t>
            </w:r>
          </w:p>
        </w:tc>
      </w:tr>
      <w:tr w14:paraId="5C227CDD">
        <w:tblPrEx>
          <w:tblCellMar>
            <w:top w:w="0" w:type="dxa"/>
            <w:left w:w="108" w:type="dxa"/>
            <w:bottom w:w="0" w:type="dxa"/>
            <w:right w:w="108" w:type="dxa"/>
          </w:tblCellMar>
        </w:tblPrEx>
        <w:tc>
          <w:tcPr>
            <w:tcW w:w="3200" w:type="dxa"/>
          </w:tcPr>
          <w:p w14:paraId="40973AD5">
            <w:pPr>
              <w:widowControl w:val="0"/>
              <w:spacing w:after="0" w:line="360" w:lineRule="exact"/>
              <w:jc w:val="center"/>
            </w:pPr>
            <w:r>
              <w:rPr>
                <w:rFonts w:ascii="Times New Roman" w:hAnsi="Times New Roman" w:eastAsia="宋体"/>
                <w:sz w:val="18"/>
                <w:szCs w:val="18"/>
              </w:rPr>
              <w:t>ChronicDiseaseRecord</w:t>
            </w:r>
          </w:p>
        </w:tc>
        <w:tc>
          <w:tcPr>
            <w:tcW w:w="1600" w:type="dxa"/>
          </w:tcPr>
          <w:p w14:paraId="2AAD8647">
            <w:pPr>
              <w:widowControl w:val="0"/>
              <w:spacing w:after="0" w:line="360" w:lineRule="exact"/>
              <w:jc w:val="left"/>
            </w:pPr>
            <w:r>
              <w:rPr>
                <w:rFonts w:ascii="Times New Roman" w:hAnsi="Times New Roman" w:eastAsia="宋体"/>
                <w:sz w:val="18"/>
                <w:szCs w:val="18"/>
              </w:rPr>
              <w:t>慢病</w:t>
            </w:r>
          </w:p>
        </w:tc>
        <w:tc>
          <w:tcPr>
            <w:tcW w:w="5172" w:type="dxa"/>
          </w:tcPr>
          <w:p w14:paraId="0C5746AF">
            <w:pPr>
              <w:widowControl w:val="0"/>
              <w:spacing w:after="0" w:line="360" w:lineRule="exact"/>
              <w:jc w:val="left"/>
            </w:pPr>
            <w:r>
              <w:rPr>
                <w:rFonts w:ascii="Times New Roman" w:hAnsi="Times New Roman" w:eastAsia="宋体"/>
                <w:sz w:val="18"/>
                <w:szCs w:val="18"/>
              </w:rPr>
              <w:t>慢病随访记录</w:t>
            </w:r>
          </w:p>
        </w:tc>
      </w:tr>
      <w:tr w14:paraId="64F3EACA">
        <w:tblPrEx>
          <w:tblCellMar>
            <w:top w:w="0" w:type="dxa"/>
            <w:left w:w="108" w:type="dxa"/>
            <w:bottom w:w="0" w:type="dxa"/>
            <w:right w:w="108" w:type="dxa"/>
          </w:tblCellMar>
        </w:tblPrEx>
        <w:tc>
          <w:tcPr>
            <w:tcW w:w="3200" w:type="dxa"/>
          </w:tcPr>
          <w:p w14:paraId="36A5FD93">
            <w:pPr>
              <w:widowControl w:val="0"/>
              <w:spacing w:after="0" w:line="360" w:lineRule="exact"/>
              <w:jc w:val="center"/>
            </w:pPr>
            <w:r>
              <w:rPr>
                <w:rFonts w:ascii="Times New Roman" w:hAnsi="Times New Roman" w:eastAsia="宋体"/>
                <w:sz w:val="18"/>
                <w:szCs w:val="18"/>
              </w:rPr>
              <w:t>MedicineRecord / MedicineReminder</w:t>
            </w:r>
          </w:p>
        </w:tc>
        <w:tc>
          <w:tcPr>
            <w:tcW w:w="1600" w:type="dxa"/>
          </w:tcPr>
          <w:p w14:paraId="6AB87F09">
            <w:pPr>
              <w:widowControl w:val="0"/>
              <w:spacing w:after="0" w:line="360" w:lineRule="exact"/>
              <w:jc w:val="left"/>
            </w:pPr>
            <w:r>
              <w:rPr>
                <w:rFonts w:ascii="Times New Roman" w:hAnsi="Times New Roman" w:eastAsia="宋体"/>
                <w:sz w:val="18"/>
                <w:szCs w:val="18"/>
              </w:rPr>
              <w:t>用药</w:t>
            </w:r>
          </w:p>
        </w:tc>
        <w:tc>
          <w:tcPr>
            <w:tcW w:w="5172" w:type="dxa"/>
          </w:tcPr>
          <w:p w14:paraId="3BB66B58">
            <w:pPr>
              <w:widowControl w:val="0"/>
              <w:spacing w:after="0" w:line="360" w:lineRule="exact"/>
              <w:jc w:val="left"/>
            </w:pPr>
            <w:r>
              <w:rPr>
                <w:rFonts w:ascii="Times New Roman" w:hAnsi="Times New Roman" w:eastAsia="宋体"/>
                <w:sz w:val="18"/>
                <w:szCs w:val="18"/>
              </w:rPr>
              <w:t>药品记录与服药提醒计划</w:t>
            </w:r>
          </w:p>
        </w:tc>
      </w:tr>
      <w:tr w14:paraId="7AD136FE">
        <w:tblPrEx>
          <w:tblCellMar>
            <w:top w:w="0" w:type="dxa"/>
            <w:left w:w="108" w:type="dxa"/>
            <w:bottom w:w="0" w:type="dxa"/>
            <w:right w:w="108" w:type="dxa"/>
          </w:tblCellMar>
        </w:tblPrEx>
        <w:tc>
          <w:tcPr>
            <w:tcW w:w="3200" w:type="dxa"/>
          </w:tcPr>
          <w:p w14:paraId="0663D6B3">
            <w:r>
              <w:t>MedicineReminder</w:t>
            </w:r>
          </w:p>
        </w:tc>
        <w:tc>
          <w:tcPr>
            <w:tcW w:w="1600" w:type="dxa"/>
          </w:tcPr>
          <w:p w14:paraId="761997B9">
            <w:r>
              <w:t>用药</w:t>
            </w:r>
          </w:p>
        </w:tc>
        <w:tc>
          <w:tcPr>
            <w:tcW w:w="5172" w:type="dxa"/>
          </w:tcPr>
          <w:p w14:paraId="0CDD124D">
            <w:r>
              <w:t>数据库持久化的用药计划</w:t>
            </w:r>
          </w:p>
        </w:tc>
      </w:tr>
      <w:tr w14:paraId="7C2DA6E7">
        <w:tblPrEx>
          <w:tblCellMar>
            <w:top w:w="0" w:type="dxa"/>
            <w:left w:w="108" w:type="dxa"/>
            <w:bottom w:w="0" w:type="dxa"/>
            <w:right w:w="108" w:type="dxa"/>
          </w:tblCellMar>
        </w:tblPrEx>
        <w:tc>
          <w:tcPr>
            <w:tcW w:w="3200" w:type="dxa"/>
          </w:tcPr>
          <w:p w14:paraId="0ED12425">
            <w:r>
              <w:t>MedicineRecord</w:t>
            </w:r>
          </w:p>
        </w:tc>
        <w:tc>
          <w:tcPr>
            <w:tcW w:w="1600" w:type="dxa"/>
          </w:tcPr>
          <w:p w14:paraId="64626FC3">
            <w:r>
              <w:t>用药</w:t>
            </w:r>
          </w:p>
        </w:tc>
        <w:tc>
          <w:tcPr>
            <w:tcW w:w="5172" w:type="dxa"/>
          </w:tcPr>
          <w:p w14:paraId="6DBF2B87">
            <w:r>
              <w:t>每日提醒执行记录</w:t>
            </w:r>
          </w:p>
        </w:tc>
      </w:tr>
      <w:tr w14:paraId="12F255FE">
        <w:tblPrEx>
          <w:tblCellMar>
            <w:top w:w="0" w:type="dxa"/>
            <w:left w:w="108" w:type="dxa"/>
            <w:bottom w:w="0" w:type="dxa"/>
            <w:right w:w="108" w:type="dxa"/>
          </w:tblCellMar>
        </w:tblPrEx>
        <w:tc>
          <w:tcPr>
            <w:tcW w:w="3200" w:type="dxa"/>
          </w:tcPr>
          <w:p w14:paraId="628D4400">
            <w:r>
              <w:t>HealthStatistics</w:t>
            </w:r>
          </w:p>
        </w:tc>
        <w:tc>
          <w:tcPr>
            <w:tcW w:w="1600" w:type="dxa"/>
          </w:tcPr>
          <w:p w14:paraId="5C22273F">
            <w:r>
              <w:t>统计</w:t>
            </w:r>
          </w:p>
        </w:tc>
        <w:tc>
          <w:tcPr>
            <w:tcW w:w="5172" w:type="dxa"/>
          </w:tcPr>
          <w:p w14:paraId="2F311182">
            <w:r>
              <w:t>健康数据看板指标</w:t>
            </w:r>
          </w:p>
        </w:tc>
      </w:tr>
      <w:tr w14:paraId="155748FF">
        <w:tblPrEx>
          <w:tblCellMar>
            <w:top w:w="0" w:type="dxa"/>
            <w:left w:w="108" w:type="dxa"/>
            <w:bottom w:w="0" w:type="dxa"/>
            <w:right w:w="108" w:type="dxa"/>
          </w:tblCellMar>
        </w:tblPrEx>
        <w:tc>
          <w:tcPr>
            <w:tcW w:w="3200" w:type="dxa"/>
          </w:tcPr>
          <w:p w14:paraId="2068B381">
            <w:r>
              <w:t>ChatHistoryRecord</w:t>
            </w:r>
          </w:p>
        </w:tc>
        <w:tc>
          <w:tcPr>
            <w:tcW w:w="1600" w:type="dxa"/>
          </w:tcPr>
          <w:p w14:paraId="79271F8E">
            <w:r>
              <w:t>AI 会话</w:t>
            </w:r>
          </w:p>
        </w:tc>
        <w:tc>
          <w:tcPr>
            <w:tcW w:w="5172" w:type="dxa"/>
          </w:tcPr>
          <w:p w14:paraId="77AB4B1E">
            <w:r>
              <w:t>对话历史记录</w:t>
            </w:r>
          </w:p>
        </w:tc>
      </w:tr>
      <w:tr w14:paraId="5A6C9E08">
        <w:tblPrEx>
          <w:tblCellMar>
            <w:top w:w="0" w:type="dxa"/>
            <w:left w:w="108" w:type="dxa"/>
            <w:bottom w:w="0" w:type="dxa"/>
            <w:right w:w="108" w:type="dxa"/>
          </w:tblCellMar>
        </w:tblPrEx>
        <w:tc>
          <w:tcPr>
            <w:tcW w:w="3200" w:type="dxa"/>
          </w:tcPr>
          <w:p w14:paraId="6EBAD462">
            <w:r>
              <w:t>ChatMemoryRecord</w:t>
            </w:r>
          </w:p>
        </w:tc>
        <w:tc>
          <w:tcPr>
            <w:tcW w:w="1600" w:type="dxa"/>
          </w:tcPr>
          <w:p w14:paraId="6310F86D">
            <w:r>
              <w:t>AI 会话</w:t>
            </w:r>
          </w:p>
        </w:tc>
        <w:tc>
          <w:tcPr>
            <w:tcW w:w="5172" w:type="dxa"/>
          </w:tcPr>
          <w:p w14:paraId="2E15C5E6">
            <w:r>
              <w:t>会话上下文记忆</w:t>
            </w:r>
          </w:p>
        </w:tc>
      </w:tr>
      <w:tr w14:paraId="44C50AE0">
        <w:tblPrEx>
          <w:tblCellMar>
            <w:top w:w="0" w:type="dxa"/>
            <w:left w:w="108" w:type="dxa"/>
            <w:bottom w:w="0" w:type="dxa"/>
            <w:right w:w="108" w:type="dxa"/>
          </w:tblCellMar>
        </w:tblPrEx>
        <w:tc>
          <w:tcPr>
            <w:tcW w:w="3200" w:type="dxa"/>
          </w:tcPr>
          <w:p w14:paraId="7B78C923">
            <w:r>
              <w:t>CommunityPost</w:t>
            </w:r>
          </w:p>
        </w:tc>
        <w:tc>
          <w:tcPr>
            <w:tcW w:w="1600" w:type="dxa"/>
          </w:tcPr>
          <w:p w14:paraId="312D54D3">
            <w:r>
              <w:t>辅助业务</w:t>
            </w:r>
          </w:p>
        </w:tc>
        <w:tc>
          <w:tcPr>
            <w:tcW w:w="5172" w:type="dxa"/>
          </w:tcPr>
          <w:p w14:paraId="7DFEBD1A">
            <w:r>
              <w:t>社区帖子及编辑删除</w:t>
            </w:r>
          </w:p>
        </w:tc>
      </w:tr>
      <w:tr w14:paraId="3F8CA5EE">
        <w:tblPrEx>
          <w:tblCellMar>
            <w:top w:w="0" w:type="dxa"/>
            <w:left w:w="108" w:type="dxa"/>
            <w:bottom w:w="0" w:type="dxa"/>
            <w:right w:w="108" w:type="dxa"/>
          </w:tblCellMar>
        </w:tblPrEx>
        <w:tc>
          <w:tcPr>
            <w:tcW w:w="3200" w:type="dxa"/>
          </w:tcPr>
          <w:p w14:paraId="00CC64E1">
            <w:r>
              <w:t>ApiCallLog</w:t>
            </w:r>
          </w:p>
        </w:tc>
        <w:tc>
          <w:tcPr>
            <w:tcW w:w="1600" w:type="dxa"/>
          </w:tcPr>
          <w:p w14:paraId="190AA73E">
            <w:r>
              <w:t>运维</w:t>
            </w:r>
          </w:p>
        </w:tc>
        <w:tc>
          <w:tcPr>
            <w:tcW w:w="5172" w:type="dxa"/>
          </w:tcPr>
          <w:p w14:paraId="0FD011EF">
            <w:r>
              <w:t>接口调用日志</w:t>
            </w:r>
          </w:p>
        </w:tc>
      </w:tr>
      <w:tr w14:paraId="6B8B37F7">
        <w:tblPrEx>
          <w:tblCellMar>
            <w:top w:w="0" w:type="dxa"/>
            <w:left w:w="108" w:type="dxa"/>
            <w:bottom w:w="0" w:type="dxa"/>
            <w:right w:w="108" w:type="dxa"/>
          </w:tblCellMar>
        </w:tblPrEx>
        <w:tc>
          <w:tcPr>
            <w:tcW w:w="3200" w:type="dxa"/>
          </w:tcPr>
          <w:p w14:paraId="5A631C8E">
            <w:r>
              <w:t>UserUsageLog</w:t>
            </w:r>
          </w:p>
        </w:tc>
        <w:tc>
          <w:tcPr>
            <w:tcW w:w="1600" w:type="dxa"/>
          </w:tcPr>
          <w:p w14:paraId="63B4CE59">
            <w:r>
              <w:t>运维</w:t>
            </w:r>
          </w:p>
        </w:tc>
        <w:tc>
          <w:tcPr>
            <w:tcW w:w="5172" w:type="dxa"/>
          </w:tcPr>
          <w:p w14:paraId="3F68A4AE">
            <w:r>
              <w:t>用户功能使用流水</w:t>
            </w:r>
          </w:p>
        </w:tc>
      </w:tr>
      <w:tr w14:paraId="4089C5F6">
        <w:tblPrEx>
          <w:tblCellMar>
            <w:top w:w="0" w:type="dxa"/>
            <w:left w:w="108" w:type="dxa"/>
            <w:bottom w:w="0" w:type="dxa"/>
            <w:right w:w="108" w:type="dxa"/>
          </w:tblCellMar>
        </w:tblPrEx>
        <w:tc>
          <w:tcPr>
            <w:tcW w:w="3200" w:type="dxa"/>
            <w:tcBorders>
              <w:top w:val="nil"/>
              <w:left w:val="nil"/>
              <w:bottom w:val="single" w:color="000000" w:sz="12" w:space="0"/>
              <w:right w:val="nil"/>
              <w:tl2br w:val="nil"/>
            </w:tcBorders>
          </w:tcPr>
          <w:p w14:paraId="20FDFD25">
            <w:r>
              <w:t>MemberSubscription</w:t>
            </w:r>
          </w:p>
        </w:tc>
        <w:tc>
          <w:tcPr>
            <w:tcW w:w="1600" w:type="dxa"/>
            <w:tcBorders>
              <w:top w:val="nil"/>
              <w:left w:val="nil"/>
              <w:bottom w:val="single" w:color="000000" w:sz="12" w:space="0"/>
              <w:right w:val="nil"/>
              <w:tl2br w:val="nil"/>
            </w:tcBorders>
          </w:tcPr>
          <w:p w14:paraId="6C9644EA">
            <w:r>
              <w:t>会员</w:t>
            </w:r>
          </w:p>
        </w:tc>
        <w:tc>
          <w:tcPr>
            <w:tcW w:w="5172" w:type="dxa"/>
            <w:tcBorders>
              <w:top w:val="nil"/>
              <w:left w:val="nil"/>
              <w:bottom w:val="single" w:color="000000" w:sz="12" w:space="0"/>
              <w:right w:val="nil"/>
              <w:tl2br w:val="nil"/>
            </w:tcBorders>
          </w:tcPr>
          <w:p w14:paraId="55A9A02E">
            <w:r>
              <w:t>会员等级与有效期</w:t>
            </w:r>
          </w:p>
        </w:tc>
      </w:tr>
    </w:tbl>
    <w:p w14:paraId="271F7C99">
      <w:pPr>
        <w:pStyle w:val="7"/>
        <w:spacing w:before="0" w:after="0" w:line="400" w:lineRule="exact"/>
        <w:ind w:firstLine="480"/>
        <w:jc w:val="both"/>
      </w:pPr>
      <w:r>
        <w:rPr>
          <w:rFonts w:ascii="Times New Roman" w:hAnsi="Times New Roman" w:eastAsia="宋体"/>
          <w:color w:val="000000"/>
          <w:sz w:val="24"/>
        </w:rPr>
        <w:t>接口层以业务域为单位划分控制器，同一域内的接口共享路径前缀与权限约定，便于统一拦截与统计。下表列出主要控制器及其职责。</w:t>
      </w:r>
    </w:p>
    <w:p w14:paraId="1EAB89DB">
      <w:pPr>
        <w:keepNext w:val="0"/>
        <w:spacing w:before="40" w:after="120"/>
        <w:jc w:val="center"/>
      </w:pPr>
      <w:r>
        <w:rPr>
          <w:rFonts w:ascii="Times New Roman" w:hAnsi="Times New Roman" w:eastAsia="宋体"/>
          <w:color w:val="000000"/>
          <w:sz w:val="21"/>
        </w:rPr>
        <w:t>表4.16 主要控制器与职责划分</w:t>
      </w:r>
    </w:p>
    <w:tbl>
      <w:tblPr>
        <w:tblStyle w:val="26"/>
        <w:tblW w:w="0" w:type="auto"/>
        <w:tblInd w:w="0" w:type="dxa"/>
        <w:tblLayout w:type="autofit"/>
        <w:tblCellMar>
          <w:top w:w="0" w:type="dxa"/>
          <w:left w:w="108" w:type="dxa"/>
          <w:bottom w:w="0" w:type="dxa"/>
          <w:right w:w="108" w:type="dxa"/>
        </w:tblCellMar>
      </w:tblPr>
      <w:tblGrid>
        <w:gridCol w:w="4200"/>
        <w:gridCol w:w="5772"/>
      </w:tblGrid>
      <w:tr w14:paraId="1A09272B">
        <w:tblPrEx>
          <w:tblCellMar>
            <w:top w:w="0" w:type="dxa"/>
            <w:left w:w="108" w:type="dxa"/>
            <w:bottom w:w="0" w:type="dxa"/>
            <w:right w:w="108" w:type="dxa"/>
          </w:tblCellMar>
        </w:tblPrEx>
        <w:tc>
          <w:tcPr>
            <w:tcW w:w="4200" w:type="dxa"/>
            <w:tcBorders>
              <w:top w:val="single" w:color="000000" w:sz="12" w:space="0"/>
              <w:left w:val="nil"/>
              <w:bottom w:val="single" w:color="000000" w:sz="8" w:space="0"/>
              <w:right w:val="nil"/>
              <w:tl2br w:val="nil"/>
            </w:tcBorders>
          </w:tcPr>
          <w:p w14:paraId="6AF8CEA1">
            <w:pPr>
              <w:widowControl w:val="0"/>
              <w:spacing w:after="0" w:line="360" w:lineRule="exact"/>
              <w:jc w:val="center"/>
            </w:pPr>
            <w:r>
              <w:rPr>
                <w:rFonts w:ascii="Times New Roman" w:hAnsi="Times New Roman" w:eastAsia="宋体"/>
                <w:sz w:val="18"/>
                <w:szCs w:val="18"/>
              </w:rPr>
              <w:t>控制器</w:t>
            </w:r>
          </w:p>
        </w:tc>
        <w:tc>
          <w:tcPr>
            <w:tcW w:w="5772" w:type="dxa"/>
            <w:tcBorders>
              <w:top w:val="single" w:color="000000" w:sz="12" w:space="0"/>
              <w:left w:val="nil"/>
              <w:bottom w:val="single" w:color="000000" w:sz="8" w:space="0"/>
              <w:right w:val="nil"/>
              <w:tl2br w:val="nil"/>
            </w:tcBorders>
          </w:tcPr>
          <w:p w14:paraId="3AE22FD5">
            <w:pPr>
              <w:widowControl w:val="0"/>
              <w:spacing w:after="0" w:line="360" w:lineRule="exact"/>
              <w:jc w:val="center"/>
            </w:pPr>
            <w:r>
              <w:rPr>
                <w:rFonts w:ascii="Times New Roman" w:hAnsi="Times New Roman" w:eastAsia="宋体"/>
                <w:sz w:val="18"/>
                <w:szCs w:val="18"/>
              </w:rPr>
              <w:t>主要职责</w:t>
            </w:r>
          </w:p>
        </w:tc>
      </w:tr>
      <w:tr w14:paraId="7F8143CB">
        <w:tblPrEx>
          <w:tblCellMar>
            <w:top w:w="0" w:type="dxa"/>
            <w:left w:w="108" w:type="dxa"/>
            <w:bottom w:w="0" w:type="dxa"/>
            <w:right w:w="108" w:type="dxa"/>
          </w:tblCellMar>
        </w:tblPrEx>
        <w:tc>
          <w:tcPr>
            <w:tcW w:w="4200" w:type="dxa"/>
          </w:tcPr>
          <w:p w14:paraId="29110720">
            <w:pPr>
              <w:widowControl w:val="0"/>
              <w:spacing w:after="0" w:line="360" w:lineRule="exact"/>
              <w:jc w:val="center"/>
            </w:pPr>
            <w:r>
              <w:rPr>
                <w:rFonts w:ascii="Times New Roman" w:hAnsi="Times New Roman" w:eastAsia="宋体"/>
                <w:sz w:val="18"/>
                <w:szCs w:val="18"/>
              </w:rPr>
              <w:t>UserController</w:t>
            </w:r>
          </w:p>
        </w:tc>
        <w:tc>
          <w:tcPr>
            <w:tcW w:w="5772" w:type="dxa"/>
          </w:tcPr>
          <w:p w14:paraId="55F675A6">
            <w:pPr>
              <w:widowControl w:val="0"/>
              <w:spacing w:after="0" w:line="360" w:lineRule="exact"/>
              <w:jc w:val="left"/>
            </w:pPr>
            <w:r>
              <w:rPr>
                <w:rFonts w:ascii="Times New Roman" w:hAnsi="Times New Roman" w:eastAsia="宋体"/>
                <w:sz w:val="18"/>
                <w:szCs w:val="18"/>
              </w:rPr>
              <w:t>注册、登录、头像上传与用户信息查询</w:t>
            </w:r>
          </w:p>
        </w:tc>
      </w:tr>
      <w:tr w14:paraId="66CC6BFF">
        <w:tblPrEx>
          <w:tblCellMar>
            <w:top w:w="0" w:type="dxa"/>
            <w:left w:w="108" w:type="dxa"/>
            <w:bottom w:w="0" w:type="dxa"/>
            <w:right w:w="108" w:type="dxa"/>
          </w:tblCellMar>
        </w:tblPrEx>
        <w:tc>
          <w:tcPr>
            <w:tcW w:w="4200" w:type="dxa"/>
          </w:tcPr>
          <w:p w14:paraId="763ABE3B">
            <w:pPr>
              <w:widowControl w:val="0"/>
              <w:spacing w:after="0" w:line="360" w:lineRule="exact"/>
              <w:jc w:val="center"/>
            </w:pPr>
            <w:r>
              <w:rPr>
                <w:rFonts w:ascii="Times New Roman" w:hAnsi="Times New Roman" w:eastAsia="宋体"/>
                <w:sz w:val="18"/>
                <w:szCs w:val="18"/>
              </w:rPr>
              <w:t>ChatController / ChatHistoryController</w:t>
            </w:r>
          </w:p>
        </w:tc>
        <w:tc>
          <w:tcPr>
            <w:tcW w:w="5772" w:type="dxa"/>
          </w:tcPr>
          <w:p w14:paraId="2EBBD8FF">
            <w:pPr>
              <w:widowControl w:val="0"/>
              <w:spacing w:after="0" w:line="360" w:lineRule="exact"/>
              <w:jc w:val="left"/>
            </w:pPr>
            <w:r>
              <w:rPr>
                <w:rFonts w:ascii="Times New Roman" w:hAnsi="Times New Roman" w:eastAsia="宋体"/>
                <w:sz w:val="18"/>
                <w:szCs w:val="18"/>
              </w:rPr>
              <w:t>多轮健康问答与历史会话管理</w:t>
            </w:r>
          </w:p>
        </w:tc>
      </w:tr>
      <w:tr w14:paraId="16A24773">
        <w:tblPrEx>
          <w:tblCellMar>
            <w:top w:w="0" w:type="dxa"/>
            <w:left w:w="108" w:type="dxa"/>
            <w:bottom w:w="0" w:type="dxa"/>
            <w:right w:w="108" w:type="dxa"/>
          </w:tblCellMar>
        </w:tblPrEx>
        <w:tc>
          <w:tcPr>
            <w:tcW w:w="4200" w:type="dxa"/>
          </w:tcPr>
          <w:p w14:paraId="4A71E3FB">
            <w:r>
              <w:t>AiDiagnosisController</w:t>
            </w:r>
          </w:p>
        </w:tc>
        <w:tc>
          <w:tcPr>
            <w:tcW w:w="5772" w:type="dxa"/>
          </w:tcPr>
          <w:p w14:paraId="0B011986">
            <w:r>
              <w:t>症状自检建议生成</w:t>
            </w:r>
          </w:p>
        </w:tc>
      </w:tr>
      <w:tr w14:paraId="2323947D">
        <w:tblPrEx>
          <w:tblCellMar>
            <w:top w:w="0" w:type="dxa"/>
            <w:left w:w="108" w:type="dxa"/>
            <w:bottom w:w="0" w:type="dxa"/>
            <w:right w:w="108" w:type="dxa"/>
          </w:tblCellMar>
        </w:tblPrEx>
        <w:tc>
          <w:tcPr>
            <w:tcW w:w="4200" w:type="dxa"/>
          </w:tcPr>
          <w:p w14:paraId="50B9E295">
            <w:r>
              <w:t>ImageAIDiagnosisController</w:t>
            </w:r>
          </w:p>
        </w:tc>
        <w:tc>
          <w:tcPr>
            <w:tcW w:w="5772" w:type="dxa"/>
          </w:tcPr>
          <w:p w14:paraId="3FBB8A34">
            <w:r>
              <w:t>图像质量与可见特征辅助观察</w:t>
            </w:r>
          </w:p>
        </w:tc>
      </w:tr>
      <w:tr w14:paraId="7A67D764">
        <w:tblPrEx>
          <w:tblCellMar>
            <w:top w:w="0" w:type="dxa"/>
            <w:left w:w="108" w:type="dxa"/>
            <w:bottom w:w="0" w:type="dxa"/>
            <w:right w:w="108" w:type="dxa"/>
          </w:tblCellMar>
        </w:tblPrEx>
        <w:tc>
          <w:tcPr>
            <w:tcW w:w="4200" w:type="dxa"/>
          </w:tcPr>
          <w:p w14:paraId="4E24E8B1">
            <w:pPr>
              <w:widowControl w:val="0"/>
              <w:spacing w:after="0" w:line="360" w:lineRule="exact"/>
              <w:jc w:val="center"/>
            </w:pPr>
            <w:r>
              <w:rPr>
                <w:rFonts w:ascii="Times New Roman" w:hAnsi="Times New Roman" w:eastAsia="宋体"/>
                <w:sz w:val="18"/>
                <w:szCs w:val="18"/>
              </w:rPr>
              <w:t>PdfController</w:t>
            </w:r>
          </w:p>
        </w:tc>
        <w:tc>
          <w:tcPr>
            <w:tcW w:w="5772" w:type="dxa"/>
          </w:tcPr>
          <w:p w14:paraId="3CBC802D">
            <w:pPr>
              <w:widowControl w:val="0"/>
              <w:spacing w:after="0" w:line="360" w:lineRule="exact"/>
              <w:jc w:val="left"/>
            </w:pPr>
            <w:r>
              <w:rPr>
                <w:rFonts w:ascii="Times New Roman" w:hAnsi="Times New Roman" w:eastAsia="宋体"/>
                <w:sz w:val="18"/>
                <w:szCs w:val="18"/>
              </w:rPr>
              <w:t>报告上传、存储与基于文档的问答</w:t>
            </w:r>
          </w:p>
        </w:tc>
      </w:tr>
      <w:tr w14:paraId="2B7024EB">
        <w:tblPrEx>
          <w:tblCellMar>
            <w:top w:w="0" w:type="dxa"/>
            <w:left w:w="108" w:type="dxa"/>
            <w:bottom w:w="0" w:type="dxa"/>
            <w:right w:w="108" w:type="dxa"/>
          </w:tblCellMar>
        </w:tblPrEx>
        <w:tc>
          <w:tcPr>
            <w:tcW w:w="4200" w:type="dxa"/>
          </w:tcPr>
          <w:p w14:paraId="0EEAEA8E">
            <w:pPr>
              <w:widowControl w:val="0"/>
              <w:spacing w:after="0" w:line="360" w:lineRule="exact"/>
              <w:jc w:val="center"/>
            </w:pPr>
            <w:r>
              <w:rPr>
                <w:rFonts w:ascii="Times New Roman" w:hAnsi="Times New Roman" w:eastAsia="宋体"/>
                <w:sz w:val="18"/>
                <w:szCs w:val="18"/>
              </w:rPr>
              <w:t>ImageProcessingController / VideoProcessingController</w:t>
            </w:r>
          </w:p>
        </w:tc>
        <w:tc>
          <w:tcPr>
            <w:tcW w:w="5772" w:type="dxa"/>
          </w:tcPr>
          <w:p w14:paraId="204F4EE5">
            <w:pPr>
              <w:widowControl w:val="0"/>
              <w:spacing w:after="0" w:line="360" w:lineRule="exact"/>
              <w:jc w:val="left"/>
            </w:pPr>
            <w:r>
              <w:rPr>
                <w:rFonts w:ascii="Times New Roman" w:hAnsi="Times New Roman" w:eastAsia="宋体"/>
                <w:sz w:val="18"/>
                <w:szCs w:val="18"/>
              </w:rPr>
              <w:t>图像与视频处理</w:t>
            </w:r>
          </w:p>
        </w:tc>
      </w:tr>
      <w:tr w14:paraId="49C69E8D">
        <w:tblPrEx>
          <w:tblCellMar>
            <w:top w:w="0" w:type="dxa"/>
            <w:left w:w="108" w:type="dxa"/>
            <w:bottom w:w="0" w:type="dxa"/>
            <w:right w:w="108" w:type="dxa"/>
          </w:tblCellMar>
        </w:tblPrEx>
        <w:tc>
          <w:tcPr>
            <w:tcW w:w="4200" w:type="dxa"/>
          </w:tcPr>
          <w:p w14:paraId="5B8B3A51">
            <w:pPr>
              <w:widowControl w:val="0"/>
              <w:spacing w:after="0" w:line="360" w:lineRule="exact"/>
              <w:jc w:val="center"/>
            </w:pPr>
            <w:r>
              <w:rPr>
                <w:rFonts w:ascii="Times New Roman" w:hAnsi="Times New Roman" w:eastAsia="宋体"/>
                <w:sz w:val="18"/>
                <w:szCs w:val="18"/>
              </w:rPr>
              <w:t>HealthDiaryController</w:t>
            </w:r>
          </w:p>
        </w:tc>
        <w:tc>
          <w:tcPr>
            <w:tcW w:w="5772" w:type="dxa"/>
          </w:tcPr>
          <w:p w14:paraId="7F4D2528">
            <w:pPr>
              <w:widowControl w:val="0"/>
              <w:spacing w:after="0" w:line="360" w:lineRule="exact"/>
              <w:jc w:val="left"/>
            </w:pPr>
            <w:r>
              <w:rPr>
                <w:rFonts w:ascii="Times New Roman" w:hAnsi="Times New Roman" w:eastAsia="宋体"/>
                <w:sz w:val="18"/>
                <w:szCs w:val="18"/>
              </w:rPr>
              <w:t>健康日记的增删改查</w:t>
            </w:r>
          </w:p>
        </w:tc>
      </w:tr>
      <w:tr w14:paraId="5BC3C6A3">
        <w:tblPrEx>
          <w:tblCellMar>
            <w:top w:w="0" w:type="dxa"/>
            <w:left w:w="108" w:type="dxa"/>
            <w:bottom w:w="0" w:type="dxa"/>
            <w:right w:w="108" w:type="dxa"/>
          </w:tblCellMar>
        </w:tblPrEx>
        <w:tc>
          <w:tcPr>
            <w:tcW w:w="4200" w:type="dxa"/>
          </w:tcPr>
          <w:p w14:paraId="2E5DF1CA">
            <w:r>
              <w:t>HealthReportController</w:t>
            </w:r>
          </w:p>
        </w:tc>
        <w:tc>
          <w:tcPr>
            <w:tcW w:w="5772" w:type="dxa"/>
          </w:tcPr>
          <w:p w14:paraId="71F2F406">
            <w:r>
              <w:t>报告上传、元数据列表、预览、更新与删除</w:t>
            </w:r>
          </w:p>
        </w:tc>
      </w:tr>
      <w:tr w14:paraId="7D6111CB">
        <w:tblPrEx>
          <w:tblCellMar>
            <w:top w:w="0" w:type="dxa"/>
            <w:left w:w="108" w:type="dxa"/>
            <w:bottom w:w="0" w:type="dxa"/>
            <w:right w:w="108" w:type="dxa"/>
          </w:tblCellMar>
        </w:tblPrEx>
        <w:tc>
          <w:tcPr>
            <w:tcW w:w="4200" w:type="dxa"/>
          </w:tcPr>
          <w:p w14:paraId="30B68FE1">
            <w:pPr>
              <w:widowControl w:val="0"/>
              <w:spacing w:after="0" w:line="360" w:lineRule="exact"/>
              <w:jc w:val="center"/>
            </w:pPr>
            <w:r>
              <w:rPr>
                <w:rFonts w:ascii="Times New Roman" w:hAnsi="Times New Roman" w:eastAsia="宋体"/>
                <w:sz w:val="18"/>
                <w:szCs w:val="18"/>
              </w:rPr>
              <w:t>HealthStatsController / HealthDashboardController</w:t>
            </w:r>
          </w:p>
        </w:tc>
        <w:tc>
          <w:tcPr>
            <w:tcW w:w="5772" w:type="dxa"/>
          </w:tcPr>
          <w:p w14:paraId="534F0EC9">
            <w:pPr>
              <w:widowControl w:val="0"/>
              <w:spacing w:after="0" w:line="360" w:lineRule="exact"/>
              <w:jc w:val="left"/>
            </w:pPr>
            <w:r>
              <w:rPr>
                <w:rFonts w:ascii="Times New Roman" w:hAnsi="Times New Roman" w:eastAsia="宋体"/>
                <w:sz w:val="18"/>
                <w:szCs w:val="18"/>
              </w:rPr>
              <w:t>健康统计接口与看板数据</w:t>
            </w:r>
          </w:p>
        </w:tc>
      </w:tr>
      <w:tr w14:paraId="1529A27C">
        <w:tblPrEx>
          <w:tblCellMar>
            <w:top w:w="0" w:type="dxa"/>
            <w:left w:w="108" w:type="dxa"/>
            <w:bottom w:w="0" w:type="dxa"/>
            <w:right w:w="108" w:type="dxa"/>
          </w:tblCellMar>
        </w:tblPrEx>
        <w:tc>
          <w:tcPr>
            <w:tcW w:w="4200" w:type="dxa"/>
          </w:tcPr>
          <w:p w14:paraId="55A1158C">
            <w:r>
              <w:t>ChronicDiseaseController</w:t>
            </w:r>
          </w:p>
        </w:tc>
        <w:tc>
          <w:tcPr>
            <w:tcW w:w="5772" w:type="dxa"/>
          </w:tcPr>
          <w:p w14:paraId="2ABB0035">
            <w:r>
              <w:t>慢病记录完整 CRUD</w:t>
            </w:r>
          </w:p>
        </w:tc>
      </w:tr>
      <w:tr w14:paraId="4ECBBCCB">
        <w:tblPrEx>
          <w:tblCellMar>
            <w:top w:w="0" w:type="dxa"/>
            <w:left w:w="108" w:type="dxa"/>
            <w:bottom w:w="0" w:type="dxa"/>
            <w:right w:w="108" w:type="dxa"/>
          </w:tblCellMar>
        </w:tblPrEx>
        <w:tc>
          <w:tcPr>
            <w:tcW w:w="4200" w:type="dxa"/>
          </w:tcPr>
          <w:p w14:paraId="56489010">
            <w:r>
              <w:t>MedicineReminderController</w:t>
            </w:r>
          </w:p>
        </w:tc>
        <w:tc>
          <w:tcPr>
            <w:tcW w:w="5772" w:type="dxa"/>
          </w:tcPr>
          <w:p w14:paraId="1AC156F4">
            <w:r>
              <w:t>用药计划与执行记录 CRUD</w:t>
            </w:r>
          </w:p>
        </w:tc>
      </w:tr>
      <w:tr w14:paraId="6D131E41">
        <w:tblPrEx>
          <w:tblCellMar>
            <w:top w:w="0" w:type="dxa"/>
            <w:left w:w="108" w:type="dxa"/>
            <w:bottom w:w="0" w:type="dxa"/>
            <w:right w:w="108" w:type="dxa"/>
          </w:tblCellMar>
        </w:tblPrEx>
        <w:tc>
          <w:tcPr>
            <w:tcW w:w="4200" w:type="dxa"/>
          </w:tcPr>
          <w:p w14:paraId="0CD17FB4">
            <w:r>
              <w:t>MemberController / RechargeController</w:t>
            </w:r>
          </w:p>
        </w:tc>
        <w:tc>
          <w:tcPr>
            <w:tcW w:w="5772" w:type="dxa"/>
          </w:tcPr>
          <w:p w14:paraId="3A341473">
            <w:r>
              <w:t>会员等级查询与升级</w:t>
            </w:r>
          </w:p>
        </w:tc>
      </w:tr>
      <w:tr w14:paraId="5F10B0C7">
        <w:tblPrEx>
          <w:tblCellMar>
            <w:top w:w="0" w:type="dxa"/>
            <w:left w:w="108" w:type="dxa"/>
            <w:bottom w:w="0" w:type="dxa"/>
            <w:right w:w="108" w:type="dxa"/>
          </w:tblCellMar>
        </w:tblPrEx>
        <w:tc>
          <w:tcPr>
            <w:tcW w:w="4200" w:type="dxa"/>
          </w:tcPr>
          <w:p w14:paraId="64BD702C">
            <w:r>
              <w:t>CommunityController</w:t>
            </w:r>
          </w:p>
        </w:tc>
        <w:tc>
          <w:tcPr>
            <w:tcW w:w="5772" w:type="dxa"/>
          </w:tcPr>
          <w:p w14:paraId="5F3FB024">
            <w:r>
              <w:t>社区帖子发布、编辑与删除</w:t>
            </w:r>
          </w:p>
        </w:tc>
      </w:tr>
      <w:tr w14:paraId="56226E59">
        <w:tblPrEx>
          <w:tblCellMar>
            <w:top w:w="0" w:type="dxa"/>
            <w:left w:w="108" w:type="dxa"/>
            <w:bottom w:w="0" w:type="dxa"/>
            <w:right w:w="108" w:type="dxa"/>
          </w:tblCellMar>
        </w:tblPrEx>
        <w:tc>
          <w:tcPr>
            <w:tcW w:w="4200" w:type="dxa"/>
          </w:tcPr>
          <w:p w14:paraId="619DF678">
            <w:r>
              <w:t>AdminController</w:t>
            </w:r>
          </w:p>
        </w:tc>
        <w:tc>
          <w:tcPr>
            <w:tcW w:w="5772" w:type="dxa"/>
          </w:tcPr>
          <w:p w14:paraId="3D662EFF">
            <w:r>
              <w:t>用户状态、会员等级和额度管理</w:t>
            </w:r>
          </w:p>
        </w:tc>
      </w:tr>
      <w:tr w14:paraId="1C1F3DBB">
        <w:tblPrEx>
          <w:tblCellMar>
            <w:top w:w="0" w:type="dxa"/>
            <w:left w:w="108" w:type="dxa"/>
            <w:bottom w:w="0" w:type="dxa"/>
            <w:right w:w="108" w:type="dxa"/>
          </w:tblCellMar>
        </w:tblPrEx>
        <w:tc>
          <w:tcPr>
            <w:tcW w:w="4200" w:type="dxa"/>
          </w:tcPr>
          <w:p w14:paraId="13122617">
            <w:r>
              <w:t>HealthDashboardController</w:t>
            </w:r>
          </w:p>
        </w:tc>
        <w:tc>
          <w:tcPr>
            <w:tcW w:w="5772" w:type="dxa"/>
          </w:tcPr>
          <w:p w14:paraId="6858393D">
            <w:r>
              <w:t>健康数据看板聚合接口</w:t>
            </w:r>
          </w:p>
        </w:tc>
      </w:tr>
      <w:tr w14:paraId="1523C30C">
        <w:tblPrEx>
          <w:tblCellMar>
            <w:top w:w="0" w:type="dxa"/>
            <w:left w:w="108" w:type="dxa"/>
            <w:bottom w:w="0" w:type="dxa"/>
            <w:right w:w="108" w:type="dxa"/>
          </w:tblCellMar>
        </w:tblPrEx>
        <w:tc>
          <w:tcPr>
            <w:tcW w:w="4200" w:type="dxa"/>
          </w:tcPr>
          <w:p w14:paraId="52020AE8">
            <w:r>
              <w:t>HealthDiaryController</w:t>
            </w:r>
          </w:p>
        </w:tc>
        <w:tc>
          <w:tcPr>
            <w:tcW w:w="5772" w:type="dxa"/>
          </w:tcPr>
          <w:p w14:paraId="7D8D5C9E">
            <w:r>
              <w:t>健康日记完整 CRUD</w:t>
            </w:r>
          </w:p>
        </w:tc>
      </w:tr>
      <w:tr w14:paraId="7811CCC3">
        <w:tblPrEx>
          <w:tblCellMar>
            <w:top w:w="0" w:type="dxa"/>
            <w:left w:w="108" w:type="dxa"/>
            <w:bottom w:w="0" w:type="dxa"/>
            <w:right w:w="108" w:type="dxa"/>
          </w:tblCellMar>
        </w:tblPrEx>
        <w:tc>
          <w:tcPr>
            <w:tcW w:w="4200" w:type="dxa"/>
          </w:tcPr>
          <w:p w14:paraId="4E573B3F">
            <w:r>
              <w:t>UserController</w:t>
            </w:r>
          </w:p>
        </w:tc>
        <w:tc>
          <w:tcPr>
            <w:tcW w:w="5772" w:type="dxa"/>
          </w:tcPr>
          <w:p w14:paraId="12C8FDC0">
            <w:r>
              <w:t>用户资料与个人中心</w:t>
            </w:r>
          </w:p>
        </w:tc>
      </w:tr>
      <w:tr w14:paraId="4D791E77">
        <w:tblPrEx>
          <w:tblCellMar>
            <w:top w:w="0" w:type="dxa"/>
            <w:left w:w="108" w:type="dxa"/>
            <w:bottom w:w="0" w:type="dxa"/>
            <w:right w:w="108" w:type="dxa"/>
          </w:tblCellMar>
        </w:tblPrEx>
        <w:tc>
          <w:tcPr>
            <w:tcW w:w="4200" w:type="dxa"/>
          </w:tcPr>
          <w:p w14:paraId="3285C688">
            <w:r>
              <w:t>PdfController</w:t>
            </w:r>
          </w:p>
        </w:tc>
        <w:tc>
          <w:tcPr>
            <w:tcW w:w="5772" w:type="dxa"/>
          </w:tcPr>
          <w:p w14:paraId="46FC7BA1">
            <w:r>
              <w:t>PDF 上传、解析与文档问答</w:t>
            </w:r>
          </w:p>
        </w:tc>
      </w:tr>
      <w:tr w14:paraId="7529005A">
        <w:tblPrEx>
          <w:tblCellMar>
            <w:top w:w="0" w:type="dxa"/>
            <w:left w:w="108" w:type="dxa"/>
            <w:bottom w:w="0" w:type="dxa"/>
            <w:right w:w="108" w:type="dxa"/>
          </w:tblCellMar>
        </w:tblPrEx>
        <w:tc>
          <w:tcPr>
            <w:tcW w:w="4200" w:type="dxa"/>
            <w:tcBorders>
              <w:top w:val="nil"/>
              <w:left w:val="nil"/>
              <w:bottom w:val="single" w:color="000000" w:sz="12" w:space="0"/>
              <w:right w:val="nil"/>
              <w:tl2br w:val="nil"/>
            </w:tcBorders>
          </w:tcPr>
          <w:p w14:paraId="6CCE635C">
            <w:r>
              <w:t>HealthStatsController</w:t>
            </w:r>
          </w:p>
        </w:tc>
        <w:tc>
          <w:tcPr>
            <w:tcW w:w="5772" w:type="dxa"/>
            <w:tcBorders>
              <w:top w:val="nil"/>
              <w:left w:val="nil"/>
              <w:bottom w:val="single" w:color="000000" w:sz="12" w:space="0"/>
              <w:right w:val="nil"/>
              <w:tl2br w:val="nil"/>
            </w:tcBorders>
          </w:tcPr>
          <w:p w14:paraId="02B5D14A">
            <w:r>
              <w:t>健康统计指标查询</w:t>
            </w:r>
          </w:p>
        </w:tc>
      </w:tr>
    </w:tbl>
    <w:p w14:paraId="61F414AD">
      <w:pPr>
        <w:pStyle w:val="3"/>
        <w:keepNext/>
        <w:spacing w:before="120" w:after="120" w:line="400" w:lineRule="exact"/>
      </w:pPr>
      <w:r>
        <w:rPr>
          <w:rFonts w:ascii="Times New Roman" w:hAnsi="Times New Roman" w:eastAsia="宋体"/>
          <w:b/>
          <w:color w:val="000000"/>
          <w:sz w:val="28"/>
        </w:rPr>
        <w:t>4.11 运维保障与质量设计</w:t>
      </w:r>
    </w:p>
    <w:p w14:paraId="6D87A280">
      <w:pPr>
        <w:pStyle w:val="5"/>
        <w:keepNext/>
        <w:spacing w:before="60" w:after="60" w:line="400" w:lineRule="exact"/>
      </w:pPr>
      <w:r>
        <w:rPr>
          <w:rFonts w:ascii="Times New Roman" w:hAnsi="Times New Roman" w:eastAsia="宋体"/>
          <w:b/>
          <w:color w:val="000000"/>
          <w:sz w:val="24"/>
        </w:rPr>
        <w:t>4.11.1 配置管理与环境隔离</w:t>
      </w:r>
    </w:p>
    <w:p w14:paraId="2C1CD2A2">
      <w:pPr>
        <w:pStyle w:val="7"/>
        <w:spacing w:before="0" w:after="0" w:line="400" w:lineRule="exact"/>
        <w:ind w:firstLine="480"/>
        <w:jc w:val="both"/>
      </w:pPr>
      <w:r>
        <w:rPr>
          <w:rFonts w:ascii="Times New Roman" w:hAnsi="Times New Roman" w:eastAsia="宋体"/>
          <w:color w:val="000000"/>
          <w:sz w:val="24"/>
        </w:rPr>
        <w:t>外部依赖通过 application.yaml 统一配置。Spring AI 的 OpenAI 兼容客户端使用 Agnes API 地址和 agnes-2.5-flash 模型；数据库、文件存储与上传限制也在配置文件中集中声明。模型调用失败时返回明确错误，不使用固定症状、随机置信度或模拟诊断冒充真实结果。生产部署时应把数据库密码和模型 API Key 移至环境变量或外部密钥管理服务。</w:t>
      </w:r>
    </w:p>
    <w:p w14:paraId="38747844">
      <w:pPr>
        <w:pStyle w:val="5"/>
        <w:keepNext/>
        <w:spacing w:before="60" w:after="60" w:line="400" w:lineRule="exact"/>
      </w:pPr>
      <w:r>
        <w:rPr>
          <w:rFonts w:ascii="Times New Roman" w:hAnsi="Times New Roman" w:eastAsia="宋体"/>
          <w:b/>
          <w:color w:val="000000"/>
          <w:sz w:val="24"/>
        </w:rPr>
        <w:t>4.11.2 日志与调用审计</w:t>
      </w:r>
    </w:p>
    <w:p w14:paraId="14AC2D47">
      <w:pPr>
        <w:pStyle w:val="7"/>
        <w:spacing w:before="0" w:after="0" w:line="400" w:lineRule="exact"/>
        <w:ind w:firstLine="480"/>
        <w:jc w:val="both"/>
      </w:pPr>
      <w:r>
        <w:rPr>
          <w:rFonts w:ascii="Times New Roman" w:hAnsi="Times New Roman" w:eastAsia="宋体"/>
          <w:color w:val="000000"/>
          <w:sz w:val="24"/>
        </w:rPr>
        <w:t>系统建立两类流水：ApiCallLog 记录每一次对外接口调用的调用方、耗时与结果，UserUsageLog 记录用户关键操作轨迹。二者既服务于会员配额统计与运营分析，也为故障回溯提供可追溯依据。业务日志统一通过 SLF4J 输出，并结合 Micrometer Observation 做指标埋点，便于观察接口耗时分布。</w:t>
      </w:r>
    </w:p>
    <w:p w14:paraId="205FA25E">
      <w:pPr>
        <w:pStyle w:val="5"/>
        <w:keepNext/>
        <w:spacing w:before="60" w:after="60" w:line="400" w:lineRule="exact"/>
      </w:pPr>
      <w:r>
        <w:rPr>
          <w:rFonts w:ascii="Times New Roman" w:hAnsi="Times New Roman" w:eastAsia="宋体"/>
          <w:b/>
          <w:color w:val="000000"/>
          <w:sz w:val="24"/>
        </w:rPr>
        <w:t>4.11.3 异常处理与配额拦截</w:t>
      </w:r>
    </w:p>
    <w:p w14:paraId="21CDD398">
      <w:pPr>
        <w:pStyle w:val="7"/>
        <w:spacing w:before="0" w:after="0" w:line="400" w:lineRule="exact"/>
        <w:ind w:firstLine="480"/>
        <w:jc w:val="both"/>
      </w:pPr>
      <w:r>
        <w:rPr>
          <w:rFonts w:ascii="Times New Roman" w:hAnsi="Times New Roman" w:eastAsia="宋体"/>
          <w:color w:val="000000"/>
          <w:sz w:val="24"/>
        </w:rPr>
        <w:t>后端以统一响应体 ResponseResult 封装成功与失败结果，控制器层对参数缺失、文件解析失败、第三方 AI 服务超时等情况捕获后转换为明确的错误码与提示文本，前端无需解析异构错误结构。会员配额由 QuotaInterceptor 在请求进入控制器之前拦截：一旦用户的当日已用量达到配额上限，即短路返回配额不足，避免无效调用穿透到业务逻辑与第三方付费服务。跨域策略与静态资源放行分别由 CorsConfig 与 WebMvcConfig 统一配置。</w:t>
      </w:r>
    </w:p>
    <w:p w14:paraId="676FF767">
      <w:pPr>
        <w:pStyle w:val="5"/>
        <w:keepNext/>
        <w:spacing w:before="60" w:after="60" w:line="400" w:lineRule="exact"/>
      </w:pPr>
      <w:r>
        <w:rPr>
          <w:rFonts w:ascii="Times New Roman" w:hAnsi="Times New Roman" w:eastAsia="宋体"/>
          <w:b/>
          <w:color w:val="000000"/>
          <w:sz w:val="24"/>
        </w:rPr>
        <w:t>4.11.4 数据备份与合规</w:t>
      </w:r>
    </w:p>
    <w:p w14:paraId="5ADF9416">
      <w:pPr>
        <w:pStyle w:val="7"/>
        <w:spacing w:before="0" w:after="0" w:line="400" w:lineRule="exact"/>
        <w:ind w:firstLine="480"/>
        <w:jc w:val="both"/>
      </w:pPr>
      <w:r>
        <w:rPr>
          <w:rFonts w:ascii="Times New Roman" w:hAnsi="Times New Roman" w:eastAsia="宋体"/>
          <w:color w:val="000000"/>
          <w:sz w:val="24"/>
        </w:rPr>
        <w:t>业务数据存放于 MySQL，报告与影像文件存放于 MinIO 对象存储，二者分离使备份策略可按数据特性分别制定：结构化数据采用定期全量结合增量备份，对象文件依赖存储层多副本保障可用。健康数据属于敏感个人信息，系统按最小必要原则采集，传输与存储环节加密，用户可查阅、导出与删除自身档案记录。</w:t>
      </w:r>
    </w:p>
    <w:p w14:paraId="66BD35CB">
      <w:pPr>
        <w:keepNext w:val="0"/>
        <w:spacing w:before="40" w:after="120"/>
        <w:jc w:val="center"/>
      </w:pPr>
      <w:r>
        <w:rPr>
          <w:rFonts w:ascii="Times New Roman" w:hAnsi="Times New Roman" w:eastAsia="宋体"/>
          <w:color w:val="000000"/>
          <w:sz w:val="21"/>
        </w:rPr>
        <w:t>表4.17 关键配置项与外部依赖降级策略</w:t>
      </w:r>
    </w:p>
    <w:tbl>
      <w:tblPr>
        <w:tblStyle w:val="26"/>
        <w:tblW w:w="0" w:type="auto"/>
        <w:tblInd w:w="0" w:type="dxa"/>
        <w:tblLayout w:type="autofit"/>
        <w:tblCellMar>
          <w:top w:w="0" w:type="dxa"/>
          <w:left w:w="108" w:type="dxa"/>
          <w:bottom w:w="0" w:type="dxa"/>
          <w:right w:w="108" w:type="dxa"/>
        </w:tblCellMar>
      </w:tblPr>
      <w:tblGrid>
        <w:gridCol w:w="4388"/>
        <w:gridCol w:w="2083"/>
        <w:gridCol w:w="3717"/>
      </w:tblGrid>
      <w:tr w14:paraId="52920D73">
        <w:tblPrEx>
          <w:tblCellMar>
            <w:top w:w="0" w:type="dxa"/>
            <w:left w:w="108" w:type="dxa"/>
            <w:bottom w:w="0" w:type="dxa"/>
            <w:right w:w="108" w:type="dxa"/>
          </w:tblCellMar>
        </w:tblPrEx>
        <w:tc>
          <w:tcPr>
            <w:tcW w:w="2800" w:type="dxa"/>
            <w:tcBorders>
              <w:top w:val="single" w:color="000000" w:sz="12" w:space="0"/>
              <w:left w:val="nil"/>
              <w:bottom w:val="single" w:color="000000" w:sz="8" w:space="0"/>
              <w:right w:val="nil"/>
              <w:tl2br w:val="nil"/>
            </w:tcBorders>
          </w:tcPr>
          <w:p w14:paraId="40CA353B">
            <w:pPr>
              <w:widowControl w:val="0"/>
              <w:spacing w:after="0" w:line="360" w:lineRule="exact"/>
              <w:jc w:val="center"/>
            </w:pPr>
            <w:r>
              <w:rPr>
                <w:rFonts w:ascii="Times New Roman" w:hAnsi="Times New Roman" w:eastAsia="宋体"/>
                <w:sz w:val="18"/>
                <w:szCs w:val="18"/>
              </w:rPr>
              <w:t>配置项</w:t>
            </w:r>
          </w:p>
        </w:tc>
        <w:tc>
          <w:tcPr>
            <w:tcW w:w="2400" w:type="dxa"/>
            <w:tcBorders>
              <w:top w:val="single" w:color="000000" w:sz="12" w:space="0"/>
              <w:left w:val="nil"/>
              <w:bottom w:val="single" w:color="000000" w:sz="8" w:space="0"/>
              <w:right w:val="nil"/>
              <w:tl2br w:val="nil"/>
            </w:tcBorders>
          </w:tcPr>
          <w:p w14:paraId="4C131D32">
            <w:pPr>
              <w:widowControl w:val="0"/>
              <w:spacing w:after="0" w:line="360" w:lineRule="exact"/>
              <w:jc w:val="center"/>
            </w:pPr>
            <w:r>
              <w:rPr>
                <w:rFonts w:ascii="Times New Roman" w:hAnsi="Times New Roman" w:eastAsia="宋体"/>
                <w:sz w:val="18"/>
                <w:szCs w:val="18"/>
              </w:rPr>
              <w:t>取值</w:t>
            </w:r>
          </w:p>
        </w:tc>
        <w:tc>
          <w:tcPr>
            <w:tcW w:w="4772" w:type="dxa"/>
            <w:tcBorders>
              <w:top w:val="single" w:color="000000" w:sz="12" w:space="0"/>
              <w:left w:val="nil"/>
              <w:bottom w:val="single" w:color="000000" w:sz="8" w:space="0"/>
              <w:right w:val="nil"/>
              <w:tl2br w:val="nil"/>
            </w:tcBorders>
          </w:tcPr>
          <w:p w14:paraId="06C70D71">
            <w:pPr>
              <w:widowControl w:val="0"/>
              <w:spacing w:after="0" w:line="360" w:lineRule="exact"/>
              <w:jc w:val="center"/>
            </w:pPr>
            <w:r>
              <w:rPr>
                <w:rFonts w:ascii="Times New Roman" w:hAnsi="Times New Roman" w:eastAsia="宋体"/>
                <w:sz w:val="18"/>
                <w:szCs w:val="18"/>
              </w:rPr>
              <w:t>说明</w:t>
            </w:r>
          </w:p>
        </w:tc>
      </w:tr>
      <w:tr w14:paraId="09BAA113">
        <w:tblPrEx>
          <w:tblCellMar>
            <w:top w:w="0" w:type="dxa"/>
            <w:left w:w="108" w:type="dxa"/>
            <w:bottom w:w="0" w:type="dxa"/>
            <w:right w:w="108" w:type="dxa"/>
          </w:tblCellMar>
        </w:tblPrEx>
        <w:tc>
          <w:tcPr>
            <w:tcW w:w="2800" w:type="dxa"/>
          </w:tcPr>
          <w:p w14:paraId="2C865548">
            <w:r>
              <w:t>spring.ai.openai.base-url</w:t>
            </w:r>
          </w:p>
        </w:tc>
        <w:tc>
          <w:tcPr>
            <w:tcW w:w="2400" w:type="dxa"/>
          </w:tcPr>
          <w:p w14:paraId="2D25FC8D">
            <w:r>
              <w:t>Agnes OpenAI 兼容地址</w:t>
            </w:r>
          </w:p>
        </w:tc>
        <w:tc>
          <w:tcPr>
            <w:tcW w:w="4772" w:type="dxa"/>
          </w:tcPr>
          <w:p w14:paraId="6659FE3F">
            <w:r>
              <w:t>大模型服务入口</w:t>
            </w:r>
          </w:p>
        </w:tc>
      </w:tr>
      <w:tr w14:paraId="5C39E82C">
        <w:tblPrEx>
          <w:tblCellMar>
            <w:top w:w="0" w:type="dxa"/>
            <w:left w:w="108" w:type="dxa"/>
            <w:bottom w:w="0" w:type="dxa"/>
            <w:right w:w="108" w:type="dxa"/>
          </w:tblCellMar>
        </w:tblPrEx>
        <w:tc>
          <w:tcPr>
            <w:tcW w:w="2800" w:type="dxa"/>
          </w:tcPr>
          <w:p w14:paraId="047C947E">
            <w:r>
              <w:t>spring.ai.openai.chat.options.model</w:t>
            </w:r>
          </w:p>
        </w:tc>
        <w:tc>
          <w:tcPr>
            <w:tcW w:w="2400" w:type="dxa"/>
          </w:tcPr>
          <w:p w14:paraId="1560F849">
            <w:r>
              <w:t>agnes-2.5-flash</w:t>
            </w:r>
          </w:p>
        </w:tc>
        <w:tc>
          <w:tcPr>
            <w:tcW w:w="4772" w:type="dxa"/>
          </w:tcPr>
          <w:p w14:paraId="7ED00B93">
            <w:r>
              <w:t>AI 聊天模型</w:t>
            </w:r>
          </w:p>
        </w:tc>
      </w:tr>
      <w:tr w14:paraId="54D93D07">
        <w:tblPrEx>
          <w:tblCellMar>
            <w:top w:w="0" w:type="dxa"/>
            <w:left w:w="108" w:type="dxa"/>
            <w:bottom w:w="0" w:type="dxa"/>
            <w:right w:w="108" w:type="dxa"/>
          </w:tblCellMar>
        </w:tblPrEx>
        <w:tc>
          <w:tcPr>
            <w:tcW w:w="2800" w:type="dxa"/>
          </w:tcPr>
          <w:p w14:paraId="1B80FFAC">
            <w:r>
              <w:t>spring.datasource</w:t>
            </w:r>
          </w:p>
        </w:tc>
        <w:tc>
          <w:tcPr>
            <w:tcW w:w="2400" w:type="dxa"/>
          </w:tcPr>
          <w:p w14:paraId="190B14CC">
            <w:r>
              <w:t>MySQL course</w:t>
            </w:r>
          </w:p>
        </w:tc>
        <w:tc>
          <w:tcPr>
            <w:tcW w:w="4772" w:type="dxa"/>
          </w:tcPr>
          <w:p w14:paraId="464DD890">
            <w:r>
              <w:t>健康业务数据持久化</w:t>
            </w:r>
          </w:p>
        </w:tc>
      </w:tr>
      <w:tr w14:paraId="706D1928">
        <w:tblPrEx>
          <w:tblCellMar>
            <w:top w:w="0" w:type="dxa"/>
            <w:left w:w="108" w:type="dxa"/>
            <w:bottom w:w="0" w:type="dxa"/>
            <w:right w:w="108" w:type="dxa"/>
          </w:tblCellMar>
        </w:tblPrEx>
        <w:tc>
          <w:tcPr>
            <w:tcW w:w="2800" w:type="dxa"/>
            <w:tcBorders>
              <w:top w:val="nil"/>
              <w:left w:val="nil"/>
              <w:bottom w:val="single" w:color="000000" w:sz="12" w:space="0"/>
              <w:right w:val="nil"/>
              <w:tl2br w:val="nil"/>
            </w:tcBorders>
          </w:tcPr>
          <w:p w14:paraId="21534938">
            <w:r>
              <w:t>spring.servlet.multipart</w:t>
            </w:r>
          </w:p>
        </w:tc>
        <w:tc>
          <w:tcPr>
            <w:tcW w:w="2400" w:type="dxa"/>
            <w:tcBorders>
              <w:top w:val="nil"/>
              <w:left w:val="nil"/>
              <w:bottom w:val="single" w:color="000000" w:sz="12" w:space="0"/>
              <w:right w:val="nil"/>
              <w:tl2br w:val="nil"/>
            </w:tcBorders>
          </w:tcPr>
          <w:p w14:paraId="15947A75">
            <w:r>
              <w:t>100 MB</w:t>
            </w:r>
          </w:p>
        </w:tc>
        <w:tc>
          <w:tcPr>
            <w:tcW w:w="4772" w:type="dxa"/>
            <w:tcBorders>
              <w:top w:val="nil"/>
              <w:left w:val="nil"/>
              <w:bottom w:val="single" w:color="000000" w:sz="12" w:space="0"/>
              <w:right w:val="nil"/>
              <w:tl2br w:val="nil"/>
            </w:tcBorders>
          </w:tcPr>
          <w:p w14:paraId="019DBA7E">
            <w:r>
              <w:t>限制上传体积</w:t>
            </w:r>
          </w:p>
        </w:tc>
      </w:tr>
    </w:tbl>
    <w:p w14:paraId="32D54D40">
      <w:pPr>
        <w:pStyle w:val="3"/>
        <w:keepNext/>
        <w:spacing w:before="120" w:after="120" w:line="400" w:lineRule="exact"/>
      </w:pPr>
      <w:r>
        <w:rPr>
          <w:rFonts w:ascii="Times New Roman" w:hAnsi="Times New Roman" w:eastAsia="宋体"/>
          <w:b/>
          <w:color w:val="000000"/>
          <w:sz w:val="28"/>
        </w:rPr>
        <w:t>4.12 可扩展性与高可用设计</w:t>
      </w:r>
    </w:p>
    <w:p w14:paraId="091805F5">
      <w:pPr>
        <w:pStyle w:val="7"/>
        <w:spacing w:before="0" w:after="0" w:line="400" w:lineRule="exact"/>
        <w:ind w:firstLine="480"/>
        <w:jc w:val="both"/>
      </w:pPr>
      <w:r>
        <w:rPr>
          <w:rFonts w:ascii="Times New Roman" w:hAnsi="Times New Roman" w:eastAsia="宋体"/>
          <w:color w:val="000000"/>
          <w:sz w:val="24"/>
        </w:rPr>
        <w:t>可扩展性依靠三层解耦实现。其一是模型接入解耦，Spring AI 通过 OpenAI 兼容协议组织请求，更换模型服务时主要调整配置与客户端适配；其二是存储层解耦，FileRepository 屏蔽本地磁盘与 MinIO 的差异；其三是数据层解耦，Mapper 继承 MyBatis Plus 基础接口并通过业务服务补充归属校验。</w:t>
      </w:r>
    </w:p>
    <w:p w14:paraId="283354D0">
      <w:pPr>
        <w:pStyle w:val="7"/>
        <w:spacing w:before="0" w:after="0" w:line="400" w:lineRule="exact"/>
        <w:ind w:firstLine="480"/>
        <w:jc w:val="both"/>
      </w:pPr>
      <w:r>
        <w:rPr>
          <w:rFonts w:ascii="Times New Roman" w:hAnsi="Times New Roman" w:eastAsia="宋体"/>
          <w:color w:val="000000"/>
          <w:sz w:val="24"/>
        </w:rPr>
        <w:t>后端将业务状态保存到 MySQL，报告文件通过文件仓储管理，因此应用重启后健康日记、慢病记录、用药提醒和报告元数据不会丢失。第三方 AI 服务不可用时系统返回可理解的失败信息，前端结束加载状态并允许重试，不以离线模拟结果伪装成功。数据库侧通过连接池、唯一约束和事务控制保证并发写入一致性。</w:t>
      </w:r>
    </w:p>
    <w:p w14:paraId="46A1FCCE">
      <w:pPr>
        <w:pStyle w:val="2"/>
        <w:keepNext/>
        <w:pageBreakBefore/>
        <w:spacing w:before="180" w:after="180" w:line="400" w:lineRule="exact"/>
        <w:jc w:val="center"/>
      </w:pPr>
      <w:r>
        <w:rPr>
          <w:rFonts w:ascii="Times New Roman" w:hAnsi="Times New Roman" w:eastAsia="宋体"/>
          <w:b/>
          <w:color w:val="000000"/>
          <w:sz w:val="32"/>
        </w:rPr>
        <w:t>5 系统功能实现</w:t>
      </w:r>
    </w:p>
    <w:p w14:paraId="74F1E378">
      <w:pPr>
        <w:pStyle w:val="3"/>
        <w:keepNext/>
        <w:spacing w:before="120" w:after="120" w:line="400" w:lineRule="exact"/>
      </w:pPr>
      <w:r>
        <w:rPr>
          <w:rFonts w:ascii="Times New Roman" w:hAnsi="Times New Roman" w:eastAsia="宋体"/>
          <w:b/>
          <w:color w:val="000000"/>
          <w:sz w:val="28"/>
        </w:rPr>
        <w:t>5.1 登录注册与健康工作台实现</w:t>
      </w:r>
    </w:p>
    <w:p w14:paraId="63713412">
      <w:pPr>
        <w:pStyle w:val="7"/>
        <w:spacing w:before="0" w:after="0" w:line="400" w:lineRule="exact"/>
        <w:ind w:firstLine="480"/>
        <w:jc w:val="both"/>
      </w:pPr>
      <w:r>
        <w:rPr>
          <w:rFonts w:ascii="Times New Roman" w:hAnsi="Times New Roman" w:eastAsia="宋体"/>
          <w:color w:val="000000"/>
          <w:sz w:val="24"/>
        </w:rPr>
        <w:t>登录页面提供账号、密码、滑块验证、记住密码和注册入口。登录成功后前端保存令牌、用户编号和角色，路由守卫将已登录用户引导至工作台。未登录用户访问受保护页面时自动返回登录页；普通用户访问管理员页面时显示权限提示并返回首页。</w:t>
      </w:r>
    </w:p>
    <w:p w14:paraId="2E9C04A7">
      <w:pPr>
        <w:pStyle w:val="7"/>
        <w:spacing w:before="0" w:after="0" w:line="400" w:lineRule="exact"/>
        <w:ind w:firstLine="480"/>
        <w:jc w:val="both"/>
      </w:pPr>
      <w:r>
        <w:rPr>
          <w:rFonts w:ascii="Times New Roman" w:hAnsi="Times New Roman" w:eastAsia="宋体"/>
          <w:color w:val="000000"/>
          <w:sz w:val="24"/>
        </w:rPr>
        <w:t>工作台使用左侧分组导航与顶部搜索栏组织功能入口。用户能够从统一页面进入 AI 聊天、症状自检、病历分析、医学图像辅助观察、健康日记、体检报告、慢病管理、药品查询、用药提醒、饮食推荐和健康数据大屏；管理员入口、个人中心与会员中心分别放在数据中心和账户服务分组中。</w:t>
      </w:r>
    </w:p>
    <w:p w14:paraId="4A5E3926">
      <w:pPr>
        <w:keepNext/>
        <w:spacing w:before="100" w:after="0"/>
        <w:jc w:val="center"/>
      </w:pPr>
      <w:r>
        <w:drawing>
          <wp:inline distT="0" distB="0" distL="114300" distR="114300">
            <wp:extent cx="585216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852160" cy="3657600"/>
                    </a:xfrm>
                    <a:prstGeom prst="rect">
                      <a:avLst/>
                    </a:prstGeom>
                  </pic:spPr>
                </pic:pic>
              </a:graphicData>
            </a:graphic>
          </wp:inline>
        </w:drawing>
      </w:r>
    </w:p>
    <w:p w14:paraId="2D3BE569">
      <w:pPr>
        <w:keepNext w:val="0"/>
        <w:spacing w:before="40" w:after="120"/>
        <w:jc w:val="center"/>
      </w:pPr>
      <w:r>
        <w:rPr>
          <w:rFonts w:ascii="Times New Roman" w:hAnsi="Times New Roman" w:eastAsia="宋体"/>
          <w:color w:val="000000"/>
          <w:sz w:val="21"/>
        </w:rPr>
        <w:t>图5.1 系统登录页面</w:t>
      </w:r>
    </w:p>
    <w:p w14:paraId="38C90A9B">
      <w:pPr>
        <w:shd w:val="clear" w:fill="F4F5F7"/>
        <w:spacing w:before="60" w:after="0" w:line="260" w:lineRule="exact"/>
        <w:ind w:left="360" w:right="360"/>
      </w:pPr>
      <w:r>
        <w:rPr>
          <w:rFonts w:ascii="Consolas" w:hAnsi="Consolas" w:eastAsia="等线"/>
          <w:color w:val="000000"/>
          <w:sz w:val="17"/>
        </w:rPr>
        <w:t>router.beforeEach((to, from, next) =&gt; {</w:t>
      </w:r>
      <w:r>
        <w:br w:type="textWrapping"/>
      </w:r>
      <w:r>
        <w:rPr>
          <w:rFonts w:ascii="Consolas" w:hAnsi="Consolas" w:eastAsia="等线"/>
          <w:color w:val="000000"/>
          <w:sz w:val="17"/>
        </w:rPr>
        <w:t xml:space="preserve">  const token = localStorage.getItem('token')</w:t>
      </w:r>
      <w:r>
        <w:br w:type="textWrapping"/>
      </w:r>
      <w:r>
        <w:rPr>
          <w:rFonts w:ascii="Consolas" w:hAnsi="Consolas" w:eastAsia="等线"/>
          <w:color w:val="000000"/>
          <w:sz w:val="17"/>
        </w:rPr>
        <w:t xml:space="preserve">  const userRole = localStorage.getItem('userRole')</w:t>
      </w:r>
      <w:r>
        <w:br w:type="textWrapping"/>
      </w:r>
      <w:r>
        <w:rPr>
          <w:rFonts w:ascii="Consolas" w:hAnsi="Consolas" w:eastAsia="等线"/>
          <w:color w:val="000000"/>
          <w:sz w:val="17"/>
        </w:rPr>
        <w:t xml:space="preserve">  if (to.meta.requiresAdmin &amp;&amp; userRole !== 'ADMIN') return next({ name: 'Home' })</w:t>
      </w:r>
      <w:r>
        <w:br w:type="textWrapping"/>
      </w:r>
      <w:r>
        <w:rPr>
          <w:rFonts w:ascii="Consolas" w:hAnsi="Consolas" w:eastAsia="等线"/>
          <w:color w:val="000000"/>
          <w:sz w:val="17"/>
        </w:rPr>
        <w:t xml:space="preserve">  const requiresAuth = to.meta.requiresAuth !== false &amp;&amp; to.name !== 'Login'</w:t>
      </w:r>
      <w:r>
        <w:br w:type="textWrapping"/>
      </w:r>
      <w:r>
        <w:rPr>
          <w:rFonts w:ascii="Consolas" w:hAnsi="Consolas" w:eastAsia="等线"/>
          <w:color w:val="000000"/>
          <w:sz w:val="17"/>
        </w:rPr>
        <w:t xml:space="preserve">  if (requiresAuth &amp;&amp; !token) next({ name: 'Login' })</w:t>
      </w:r>
      <w:r>
        <w:br w:type="textWrapping"/>
      </w:r>
      <w:r>
        <w:rPr>
          <w:rFonts w:ascii="Consolas" w:hAnsi="Consolas" w:eastAsia="等线"/>
          <w:color w:val="000000"/>
          <w:sz w:val="17"/>
        </w:rPr>
        <w:t xml:space="preserve">  else next()</w:t>
      </w:r>
      <w:r>
        <w:br w:type="textWrapping"/>
      </w:r>
      <w:r>
        <w:rPr>
          <w:rFonts w:ascii="Consolas" w:hAnsi="Consolas" w:eastAsia="等线"/>
          <w:color w:val="000000"/>
          <w:sz w:val="17"/>
        </w:rPr>
        <w:t>})</w:t>
      </w:r>
    </w:p>
    <w:p w14:paraId="59C26D2E">
      <w:pPr>
        <w:keepNext w:val="0"/>
        <w:spacing w:before="40" w:after="120"/>
        <w:jc w:val="center"/>
      </w:pPr>
      <w:r>
        <w:rPr>
          <w:rFonts w:ascii="Times New Roman" w:hAnsi="Times New Roman" w:eastAsia="宋体"/>
          <w:color w:val="000000"/>
          <w:sz w:val="21"/>
        </w:rPr>
        <w:t>代码5.1 前端路由权限控制核心代码</w:t>
      </w:r>
    </w:p>
    <w:p w14:paraId="0981B814">
      <w:pPr>
        <w:pStyle w:val="3"/>
        <w:keepNext/>
        <w:spacing w:before="120" w:after="120" w:line="400" w:lineRule="exact"/>
      </w:pPr>
      <w:r>
        <w:rPr>
          <w:rFonts w:ascii="Times New Roman" w:hAnsi="Times New Roman" w:eastAsia="宋体"/>
          <w:b/>
          <w:color w:val="000000"/>
          <w:sz w:val="28"/>
        </w:rPr>
        <w:t>5.2 AI 聊天与症状自检实现</w:t>
      </w:r>
    </w:p>
    <w:p w14:paraId="5CF714CA">
      <w:pPr>
        <w:pStyle w:val="5"/>
        <w:keepNext/>
        <w:spacing w:before="60" w:after="60" w:line="400" w:lineRule="exact"/>
      </w:pPr>
      <w:r>
        <w:rPr>
          <w:rFonts w:ascii="Times New Roman" w:hAnsi="Times New Roman" w:eastAsia="宋体"/>
          <w:b/>
          <w:color w:val="000000"/>
          <w:sz w:val="24"/>
        </w:rPr>
        <w:t>5.2.1 AI 聊天</w:t>
      </w:r>
    </w:p>
    <w:p w14:paraId="41464D81">
      <w:pPr>
        <w:pStyle w:val="7"/>
        <w:spacing w:before="0" w:after="0" w:line="400" w:lineRule="exact"/>
        <w:ind w:firstLine="480"/>
        <w:jc w:val="both"/>
      </w:pPr>
      <w:r>
        <w:rPr>
          <w:rFonts w:ascii="Times New Roman" w:hAnsi="Times New Roman" w:eastAsia="宋体"/>
          <w:color w:val="000000"/>
          <w:sz w:val="24"/>
        </w:rPr>
        <w:t>AI 聊天页面由会话列表、配额状态、消息区域和输入区域组成。用户可以创建新会话、检索历史对话并提交健康问题。页面显示会员等级、当日额度和累计使用次数；输入区支持文本与附件，只有附件而无文本时自动补充“请分析已上传文件”的提示，避免后端必填 prompt 参数缺失。</w:t>
      </w:r>
    </w:p>
    <w:p w14:paraId="6BC7FDF3">
      <w:pPr>
        <w:pStyle w:val="7"/>
        <w:spacing w:before="0" w:after="0" w:line="400" w:lineRule="exact"/>
        <w:ind w:firstLine="480"/>
        <w:jc w:val="both"/>
      </w:pPr>
      <w:r>
        <w:rPr>
          <w:rFonts w:ascii="Times New Roman" w:hAnsi="Times New Roman" w:eastAsia="宋体"/>
          <w:color w:val="000000"/>
          <w:sz w:val="24"/>
        </w:rPr>
        <w:t>后端 ChatController 通过 Spring AI ChatClient 调用 Agnes OpenAI 兼容接口，并以 Flux 流式返回内容；ChatHistoryController 管理会话列表、详情和删除。前端同时处理非 2xx 响应、空流和超时。当上游模型返回 503 或连接失败时，页面明确提示服务暂不可用，而不是保留空白助手消息。</w:t>
      </w:r>
    </w:p>
    <w:p w14:paraId="218F4E8D">
      <w:pPr>
        <w:keepNext/>
        <w:spacing w:before="100" w:after="0"/>
        <w:jc w:val="center"/>
      </w:pPr>
      <w:r>
        <w:drawing>
          <wp:inline distT="0" distB="0" distL="114300" distR="114300">
            <wp:extent cx="585216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852160" cy="3657600"/>
                    </a:xfrm>
                    <a:prstGeom prst="rect">
                      <a:avLst/>
                    </a:prstGeom>
                  </pic:spPr>
                </pic:pic>
              </a:graphicData>
            </a:graphic>
          </wp:inline>
        </w:drawing>
      </w:r>
    </w:p>
    <w:p w14:paraId="53B892EE">
      <w:pPr>
        <w:keepNext w:val="0"/>
        <w:spacing w:before="40" w:after="120"/>
        <w:jc w:val="center"/>
      </w:pPr>
      <w:r>
        <w:rPr>
          <w:rFonts w:ascii="Times New Roman" w:hAnsi="Times New Roman" w:eastAsia="宋体"/>
          <w:color w:val="000000"/>
          <w:sz w:val="21"/>
        </w:rPr>
        <w:t>图5.2 AI 健康问答页面</w:t>
      </w:r>
    </w:p>
    <w:p w14:paraId="5DDB4E0D">
      <w:pPr>
        <w:shd w:val="clear" w:fill="F4F5F7"/>
        <w:spacing w:before="60" w:after="0" w:line="260" w:lineRule="exact"/>
        <w:ind w:left="360" w:right="360"/>
      </w:pPr>
      <w:r>
        <w:rPr>
          <w:rFonts w:ascii="Consolas" w:hAnsi="Consolas" w:eastAsia="等线"/>
          <w:color w:val="000000"/>
          <w:sz w:val="17"/>
        </w:rPr>
        <w:t>@RequestMapping(value = "/chat", produces = "text/html;charset=utf-8")</w:t>
      </w:r>
      <w:r>
        <w:br w:type="textWrapping"/>
      </w:r>
      <w:r>
        <w:rPr>
          <w:rFonts w:ascii="Consolas" w:hAnsi="Consolas" w:eastAsia="等线"/>
          <w:color w:val="000000"/>
          <w:sz w:val="17"/>
        </w:rPr>
        <w:t>public String chat(String prompt, String chatId) {</w:t>
      </w:r>
      <w:r>
        <w:br w:type="textWrapping"/>
      </w:r>
      <w:r>
        <w:rPr>
          <w:rFonts w:ascii="Consolas" w:hAnsi="Consolas" w:eastAsia="等线"/>
          <w:color w:val="000000"/>
          <w:sz w:val="17"/>
        </w:rPr>
        <w:t xml:space="preserve">    return aiService.chat(prompt, chatId);</w:t>
      </w:r>
      <w:r>
        <w:br w:type="textWrapping"/>
      </w:r>
      <w:r>
        <w:rPr>
          <w:rFonts w:ascii="Consolas" w:hAnsi="Consolas" w:eastAsia="等线"/>
          <w:color w:val="000000"/>
          <w:sz w:val="17"/>
        </w:rPr>
        <w:t>}</w:t>
      </w:r>
      <w:r>
        <w:br w:type="textWrapping"/>
      </w:r>
      <w:r>
        <w:rPr>
          <w:rFonts w:ascii="Consolas" w:hAnsi="Consolas" w:eastAsia="等线"/>
          <w:color w:val="000000"/>
          <w:sz w:val="17"/>
        </w:rPr>
        <w:t>@GetMapping("/generate-id/{type}")</w:t>
      </w:r>
      <w:r>
        <w:br w:type="textWrapping"/>
      </w:r>
      <w:r>
        <w:rPr>
          <w:rFonts w:ascii="Consolas" w:hAnsi="Consolas" w:eastAsia="等线"/>
          <w:color w:val="000000"/>
          <w:sz w:val="17"/>
        </w:rPr>
        <w:t>public ResponseResult&lt;String&gt; generateId(@PathVariable String type) {</w:t>
      </w:r>
      <w:r>
        <w:br w:type="textWrapping"/>
      </w:r>
      <w:r>
        <w:rPr>
          <w:rFonts w:ascii="Consolas" w:hAnsi="Consolas" w:eastAsia="等线"/>
          <w:color w:val="000000"/>
          <w:sz w:val="17"/>
        </w:rPr>
        <w:t xml:space="preserve">    return ResponseResult.success(chatService.generateId(type));</w:t>
      </w:r>
      <w:r>
        <w:br w:type="textWrapping"/>
      </w:r>
      <w:r>
        <w:rPr>
          <w:rFonts w:ascii="Consolas" w:hAnsi="Consolas" w:eastAsia="等线"/>
          <w:color w:val="000000"/>
          <w:sz w:val="17"/>
        </w:rPr>
        <w:t>}</w:t>
      </w:r>
    </w:p>
    <w:p w14:paraId="7B7087CF">
      <w:pPr>
        <w:keepNext w:val="0"/>
        <w:spacing w:before="40" w:after="120"/>
        <w:jc w:val="center"/>
      </w:pPr>
      <w:r>
        <w:rPr>
          <w:rFonts w:ascii="Times New Roman" w:hAnsi="Times New Roman" w:eastAsia="宋体"/>
          <w:color w:val="000000"/>
          <w:sz w:val="21"/>
        </w:rPr>
        <w:t>代码5.2 AI 会话接口示意代码</w:t>
      </w:r>
    </w:p>
    <w:p w14:paraId="202EC963">
      <w:pPr>
        <w:pStyle w:val="5"/>
        <w:keepNext/>
        <w:spacing w:before="60" w:after="60" w:line="400" w:lineRule="exact"/>
      </w:pPr>
      <w:r>
        <w:rPr>
          <w:rFonts w:ascii="Times New Roman" w:hAnsi="Times New Roman" w:eastAsia="宋体"/>
          <w:b/>
          <w:color w:val="000000"/>
          <w:sz w:val="24"/>
        </w:rPr>
        <w:t>5.2.2 症状自查</w:t>
      </w:r>
    </w:p>
    <w:p w14:paraId="6A263CC4">
      <w:pPr>
        <w:pStyle w:val="7"/>
        <w:spacing w:before="0" w:after="0" w:line="400" w:lineRule="exact"/>
        <w:ind w:firstLine="480"/>
        <w:jc w:val="both"/>
      </w:pPr>
      <w:r>
        <w:rPr>
          <w:rFonts w:ascii="Times New Roman" w:hAnsi="Times New Roman" w:eastAsia="宋体"/>
          <w:color w:val="000000"/>
          <w:sz w:val="24"/>
        </w:rPr>
        <w:t>症状自查页面将自由描述与结构化补充信息结合。用户可以输入发病时间、主要表现和个人感受，也可以按头部、呼吸、消化、全身等类别选择常见症状，并补充持续时间、年龄、性别、体温和严重程度。该设计减少单纯文本遗漏关键信息的情况。</w:t>
      </w:r>
    </w:p>
    <w:p w14:paraId="33FA6238">
      <w:pPr>
        <w:pStyle w:val="7"/>
        <w:spacing w:before="0" w:after="0" w:line="400" w:lineRule="exact"/>
        <w:ind w:firstLine="480"/>
        <w:jc w:val="both"/>
      </w:pPr>
      <w:r>
        <w:rPr>
          <w:rFonts w:ascii="Times New Roman" w:hAnsi="Times New Roman" w:eastAsia="宋体"/>
          <w:color w:val="000000"/>
          <w:sz w:val="24"/>
        </w:rPr>
        <w:t>提交前页面检查必要字段，后端把结构化字段组织为提示上下文后调用模型服务。结果区应分别显示可能原因、建议措施、风险等级和就医提示；当用户选择高严重度或输入危险症状时，优先展示线下就医建议，而不是继续扩展普通生活方式建议。</w:t>
      </w:r>
    </w:p>
    <w:p w14:paraId="1696C284">
      <w:pPr>
        <w:keepNext/>
        <w:spacing w:before="100" w:after="0"/>
        <w:jc w:val="center"/>
      </w:pPr>
      <w:r>
        <w:drawing>
          <wp:inline distT="0" distB="0" distL="114300" distR="114300">
            <wp:extent cx="585216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52160" cy="3657600"/>
                    </a:xfrm>
                    <a:prstGeom prst="rect">
                      <a:avLst/>
                    </a:prstGeom>
                  </pic:spPr>
                </pic:pic>
              </a:graphicData>
            </a:graphic>
          </wp:inline>
        </w:drawing>
      </w:r>
    </w:p>
    <w:p w14:paraId="73AE527E">
      <w:pPr>
        <w:keepNext w:val="0"/>
        <w:spacing w:before="40" w:after="120"/>
        <w:jc w:val="center"/>
      </w:pPr>
      <w:r>
        <w:rPr>
          <w:rFonts w:ascii="Times New Roman" w:hAnsi="Times New Roman" w:eastAsia="宋体"/>
          <w:color w:val="000000"/>
          <w:sz w:val="21"/>
        </w:rPr>
        <w:t>图5.3 症状自查页面</w:t>
      </w:r>
    </w:p>
    <w:p w14:paraId="51DC1D55">
      <w:pPr>
        <w:pStyle w:val="3"/>
        <w:keepNext/>
        <w:spacing w:before="120" w:after="120" w:line="400" w:lineRule="exact"/>
      </w:pPr>
      <w:r>
        <w:rPr>
          <w:rFonts w:ascii="Times New Roman" w:hAnsi="Times New Roman" w:eastAsia="宋体"/>
          <w:b/>
          <w:color w:val="000000"/>
          <w:sz w:val="28"/>
        </w:rPr>
        <w:t>5.3 PDF 报告与影像辅助分析实现</w:t>
      </w:r>
    </w:p>
    <w:p w14:paraId="402E728A">
      <w:pPr>
        <w:pStyle w:val="5"/>
        <w:keepNext/>
        <w:spacing w:before="60" w:after="60" w:line="400" w:lineRule="exact"/>
      </w:pPr>
      <w:r>
        <w:rPr>
          <w:rFonts w:ascii="Times New Roman" w:hAnsi="Times New Roman" w:eastAsia="宋体"/>
          <w:b/>
          <w:color w:val="000000"/>
          <w:sz w:val="24"/>
        </w:rPr>
        <w:t>5.3.1 PDF 报告上传与解读</w:t>
      </w:r>
    </w:p>
    <w:p w14:paraId="26BAC13E">
      <w:pPr>
        <w:pStyle w:val="7"/>
        <w:spacing w:before="0" w:after="0" w:line="400" w:lineRule="exact"/>
        <w:ind w:firstLine="480"/>
        <w:jc w:val="both"/>
      </w:pPr>
      <w:r>
        <w:rPr>
          <w:rFonts w:ascii="Times New Roman" w:hAnsi="Times New Roman" w:eastAsia="宋体"/>
          <w:color w:val="000000"/>
          <w:sz w:val="24"/>
        </w:rPr>
        <w:t>报告页面由历史记录、文件上传区和解读区域组成。用户拖放或选择 PDF 后，前端先判断扩展名与大小，再使用 multipart/form-data 调用上传接口。文件保存到 MinIO 后，数据库记录对象键、文件名、用户编号和创建时间，页面随后刷新历史列表。</w:t>
      </w:r>
    </w:p>
    <w:p w14:paraId="46C2E3BE">
      <w:pPr>
        <w:pStyle w:val="7"/>
        <w:spacing w:before="0" w:after="0" w:line="400" w:lineRule="exact"/>
        <w:ind w:firstLine="480"/>
        <w:jc w:val="both"/>
      </w:pPr>
      <w:r>
        <w:rPr>
          <w:rFonts w:ascii="Times New Roman" w:hAnsi="Times New Roman" w:eastAsia="宋体"/>
          <w:color w:val="000000"/>
          <w:sz w:val="24"/>
        </w:rPr>
        <w:t>用户可在 PDF 查看器中阅读原始报告，并发起自动解读或针对报告内容继续提问。解读结果与文件记录关联，既保留模型生成的摘要，又能够回到原文核对。下载和删除操作均携带登录身份，后端在访问对象前校验文件归属。</w:t>
      </w:r>
    </w:p>
    <w:p w14:paraId="77B3E997">
      <w:pPr>
        <w:keepNext/>
        <w:spacing w:before="100" w:after="0"/>
        <w:jc w:val="center"/>
      </w:pPr>
      <w:r>
        <w:drawing>
          <wp:inline distT="0" distB="0" distL="114300" distR="114300">
            <wp:extent cx="585216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852160" cy="3657600"/>
                    </a:xfrm>
                    <a:prstGeom prst="rect">
                      <a:avLst/>
                    </a:prstGeom>
                  </pic:spPr>
                </pic:pic>
              </a:graphicData>
            </a:graphic>
          </wp:inline>
        </w:drawing>
      </w:r>
    </w:p>
    <w:p w14:paraId="70956991">
      <w:pPr>
        <w:keepNext w:val="0"/>
        <w:spacing w:before="40" w:after="120"/>
        <w:jc w:val="center"/>
      </w:pPr>
      <w:r>
        <w:rPr>
          <w:rFonts w:ascii="Times New Roman" w:hAnsi="Times New Roman" w:eastAsia="宋体"/>
          <w:color w:val="000000"/>
          <w:sz w:val="21"/>
        </w:rPr>
        <w:t>图5.4 PDF 报告上传与智能解读页面</w:t>
      </w:r>
    </w:p>
    <w:p w14:paraId="4ACEE4D8">
      <w:pPr>
        <w:shd w:val="clear" w:fill="F4F5F7"/>
        <w:spacing w:before="60" w:after="0" w:line="260" w:lineRule="exact"/>
        <w:ind w:left="360" w:right="360"/>
      </w:pPr>
      <w:r>
        <w:rPr>
          <w:rFonts w:ascii="Consolas" w:hAnsi="Consolas" w:eastAsia="等线"/>
          <w:color w:val="000000"/>
          <w:sz w:val="17"/>
        </w:rPr>
        <w:t>const formData = new FormData()</w:t>
      </w:r>
      <w:r>
        <w:br w:type="textWrapping"/>
      </w:r>
      <w:r>
        <w:rPr>
          <w:rFonts w:ascii="Consolas" w:hAnsi="Consolas" w:eastAsia="等线"/>
          <w:color w:val="000000"/>
          <w:sz w:val="17"/>
        </w:rPr>
        <w:t>formData.append('file', selectedFile.value)</w:t>
      </w:r>
      <w:r>
        <w:br w:type="textWrapping"/>
      </w:r>
      <w:r>
        <w:rPr>
          <w:rFonts w:ascii="Consolas" w:hAnsi="Consolas" w:eastAsia="等线"/>
          <w:color w:val="000000"/>
          <w:sz w:val="17"/>
        </w:rPr>
        <w:t>await request.post('/api/pdf/upload', formData, {</w:t>
      </w:r>
      <w:r>
        <w:br w:type="textWrapping"/>
      </w:r>
      <w:r>
        <w:rPr>
          <w:rFonts w:ascii="Consolas" w:hAnsi="Consolas" w:eastAsia="等线"/>
          <w:color w:val="000000"/>
          <w:sz w:val="17"/>
        </w:rPr>
        <w:t xml:space="preserve">  headers: { 'Content-Type': 'multipart/form-data' }</w:t>
      </w:r>
      <w:r>
        <w:br w:type="textWrapping"/>
      </w:r>
      <w:r>
        <w:rPr>
          <w:rFonts w:ascii="Consolas" w:hAnsi="Consolas" w:eastAsia="等线"/>
          <w:color w:val="000000"/>
          <w:sz w:val="17"/>
        </w:rPr>
        <w:t>})</w:t>
      </w:r>
      <w:r>
        <w:br w:type="textWrapping"/>
      </w:r>
      <w:r>
        <w:rPr>
          <w:rFonts w:ascii="Consolas" w:hAnsi="Consolas" w:eastAsia="等线"/>
          <w:color w:val="000000"/>
          <w:sz w:val="17"/>
        </w:rPr>
        <w:t>await loadHistory()</w:t>
      </w:r>
    </w:p>
    <w:p w14:paraId="06D18033">
      <w:pPr>
        <w:keepNext w:val="0"/>
        <w:spacing w:before="40" w:after="120"/>
        <w:jc w:val="center"/>
      </w:pPr>
      <w:r>
        <w:rPr>
          <w:rFonts w:ascii="Times New Roman" w:hAnsi="Times New Roman" w:eastAsia="宋体"/>
          <w:color w:val="000000"/>
          <w:sz w:val="21"/>
        </w:rPr>
        <w:t>代码5.3 前端报告上传流程示意代码</w:t>
      </w:r>
    </w:p>
    <w:p w14:paraId="7CCD2AB6">
      <w:pPr>
        <w:pStyle w:val="5"/>
        <w:keepNext/>
        <w:spacing w:before="60" w:after="60" w:line="400" w:lineRule="exact"/>
      </w:pPr>
      <w:r>
        <w:rPr>
          <w:rFonts w:ascii="Times New Roman" w:hAnsi="Times New Roman" w:eastAsia="宋体"/>
          <w:b/>
          <w:color w:val="000000"/>
          <w:sz w:val="24"/>
        </w:rPr>
        <w:t>5.3.2 医学影像辅助分析</w:t>
      </w:r>
    </w:p>
    <w:p w14:paraId="73A784E9">
      <w:pPr>
        <w:pStyle w:val="7"/>
        <w:spacing w:before="0" w:after="0" w:line="400" w:lineRule="exact"/>
        <w:ind w:firstLine="480"/>
        <w:jc w:val="both"/>
      </w:pPr>
      <w:r>
        <w:rPr>
          <w:rFonts w:ascii="Times New Roman" w:hAnsi="Times New Roman" w:eastAsia="宋体"/>
          <w:color w:val="000000"/>
          <w:sz w:val="24"/>
        </w:rPr>
        <w:t>影像辅助分析由 ImageAIDiagnosisController、ImageProcessingController 和 AiDiagnosisController 协同完成。前端提交图片后，后端校验媒体类型并调用 OpenCV 或 AI 分析服务，生成诊断报告记录。视频场景通过 VideoProcessingController 处理上传文件或摄像头采集结果。</w:t>
      </w:r>
    </w:p>
    <w:p w14:paraId="04CDC6F9">
      <w:pPr>
        <w:pStyle w:val="7"/>
        <w:spacing w:before="0" w:after="0" w:line="400" w:lineRule="exact"/>
        <w:ind w:firstLine="480"/>
        <w:jc w:val="both"/>
      </w:pPr>
      <w:r>
        <w:rPr>
          <w:rFonts w:ascii="Times New Roman" w:hAnsi="Times New Roman" w:eastAsia="宋体"/>
          <w:color w:val="000000"/>
          <w:sz w:val="24"/>
        </w:rPr>
        <w:t>结果页面展示图像基本信息、分析摘要、风险级别和建议，并保留原文件与结果的关联。视觉结果只作为健康信息辅助，不替代临床影像阅片；无法读取、格式异常或模型服务不可用时，系统返回明确失败状态，不创建伪成功报告。</w:t>
      </w:r>
    </w:p>
    <w:p w14:paraId="02DCE71B">
      <w:pPr>
        <w:pStyle w:val="3"/>
        <w:keepNext/>
        <w:pageBreakBefore/>
        <w:spacing w:before="120" w:after="120" w:line="400" w:lineRule="exact"/>
      </w:pPr>
      <w:r>
        <w:rPr>
          <w:rFonts w:ascii="Times New Roman" w:hAnsi="Times New Roman" w:eastAsia="宋体"/>
          <w:b/>
          <w:color w:val="000000"/>
          <w:sz w:val="28"/>
        </w:rPr>
        <w:t>5.4 健康日记、慢病与用药实现</w:t>
      </w:r>
    </w:p>
    <w:p w14:paraId="15504814">
      <w:pPr>
        <w:pStyle w:val="5"/>
        <w:keepNext/>
        <w:spacing w:before="60" w:after="60" w:line="400" w:lineRule="exact"/>
      </w:pPr>
      <w:r>
        <w:rPr>
          <w:rFonts w:ascii="Times New Roman" w:hAnsi="Times New Roman" w:eastAsia="宋体"/>
          <w:b/>
          <w:color w:val="000000"/>
          <w:sz w:val="24"/>
        </w:rPr>
        <w:t>5.4.1 健康日记</w:t>
      </w:r>
    </w:p>
    <w:p w14:paraId="08B56F9F">
      <w:pPr>
        <w:pStyle w:val="7"/>
        <w:spacing w:before="0" w:after="0" w:line="400" w:lineRule="exact"/>
        <w:ind w:firstLine="480"/>
        <w:jc w:val="both"/>
      </w:pPr>
      <w:r>
        <w:rPr>
          <w:rFonts w:ascii="Times New Roman" w:hAnsi="Times New Roman" w:eastAsia="宋体"/>
          <w:color w:val="000000"/>
          <w:sz w:val="24"/>
        </w:rPr>
        <w:t>健康日记按日期记录情绪、睡眠、运动、饮食、症状和备注，支持新增、查询、修改和删除。前端页面通过 /api/health-diary 接口接入后端，保存前校验日期与必要字段，后端按用户编号限制数据范围。</w:t>
      </w:r>
    </w:p>
    <w:p w14:paraId="7D991B7C">
      <w:pPr>
        <w:pStyle w:val="7"/>
        <w:spacing w:before="0" w:after="0" w:line="400" w:lineRule="exact"/>
        <w:ind w:firstLine="480"/>
        <w:jc w:val="both"/>
      </w:pPr>
      <w:r>
        <w:rPr>
          <w:rFonts w:ascii="Times New Roman" w:hAnsi="Times New Roman" w:eastAsia="宋体"/>
          <w:color w:val="000000"/>
          <w:sz w:val="24"/>
        </w:rPr>
        <w:t>日记页面顶部显示记录天数、连续天数和平均心情，中部显示当天记录或空状态。前端表单保证日期和必要字段完整，后端在服务层校验用户归属。日记保存后可被健康统计与管家报告读取，避免同一信息在多个页面重复录入。</w:t>
      </w:r>
    </w:p>
    <w:p w14:paraId="71B162F8">
      <w:pPr>
        <w:pStyle w:val="5"/>
        <w:keepNext/>
        <w:spacing w:before="60" w:after="60" w:line="400" w:lineRule="exact"/>
      </w:pPr>
      <w:r>
        <w:rPr>
          <w:rFonts w:ascii="Times New Roman" w:hAnsi="Times New Roman" w:eastAsia="宋体"/>
          <w:b/>
          <w:color w:val="000000"/>
          <w:sz w:val="24"/>
        </w:rPr>
        <w:t>5.4.2 慢病管理</w:t>
      </w:r>
    </w:p>
    <w:p w14:paraId="2ACADCB3">
      <w:pPr>
        <w:pStyle w:val="7"/>
        <w:spacing w:before="0" w:after="0" w:line="400" w:lineRule="exact"/>
        <w:ind w:firstLine="480"/>
        <w:jc w:val="both"/>
      </w:pPr>
      <w:r>
        <w:rPr>
          <w:rFonts w:ascii="Times New Roman" w:hAnsi="Times New Roman" w:eastAsia="宋体"/>
          <w:color w:val="000000"/>
          <w:sz w:val="24"/>
        </w:rPr>
        <w:t>慢病模块记录疾病名称、确诊时间、严重程度、治疗方案、指标与复诊安排。页面按血压、血糖、体重和心率等指标分类，显示总记录数、异常记录数和连续记录天数，并允许用户添加新测量值、查看趋势和维护历史记录。</w:t>
      </w:r>
    </w:p>
    <w:p w14:paraId="73315FDC">
      <w:pPr>
        <w:pStyle w:val="7"/>
        <w:spacing w:before="0" w:after="0" w:line="400" w:lineRule="exact"/>
        <w:ind w:firstLine="480"/>
        <w:jc w:val="both"/>
      </w:pPr>
      <w:r>
        <w:rPr>
          <w:rFonts w:ascii="Times New Roman" w:hAnsi="Times New Roman" w:eastAsia="宋体"/>
          <w:color w:val="000000"/>
          <w:sz w:val="24"/>
        </w:rPr>
        <w:t>后端 ChronicDiseaseController 负责新增、查询、修改和删除，服务层按指标正常范围生成状态。范围提示用于帮助用户识别异常记录，但不替代医生诊断；不同年龄、基础疾病和医嘱导致的个体化范围需要后续通过档案或医生配置扩展。</w:t>
      </w:r>
    </w:p>
    <w:p w14:paraId="2DF1F7A8">
      <w:pPr>
        <w:keepNext/>
        <w:spacing w:before="100" w:after="0"/>
        <w:jc w:val="center"/>
      </w:pPr>
      <w:r>
        <w:drawing>
          <wp:inline distT="0" distB="0" distL="114300" distR="114300">
            <wp:extent cx="585216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852160" cy="3657600"/>
                    </a:xfrm>
                    <a:prstGeom prst="rect">
                      <a:avLst/>
                    </a:prstGeom>
                  </pic:spPr>
                </pic:pic>
              </a:graphicData>
            </a:graphic>
          </wp:inline>
        </w:drawing>
      </w:r>
    </w:p>
    <w:p w14:paraId="25CC05A7">
      <w:pPr>
        <w:keepNext w:val="0"/>
        <w:spacing w:before="40" w:after="120"/>
        <w:jc w:val="center"/>
      </w:pPr>
      <w:r>
        <w:rPr>
          <w:rFonts w:ascii="Times New Roman" w:hAnsi="Times New Roman" w:eastAsia="宋体"/>
          <w:color w:val="000000"/>
          <w:sz w:val="21"/>
        </w:rPr>
        <w:t>图5.6 慢病管理页面</w:t>
      </w:r>
    </w:p>
    <w:p w14:paraId="54DB5064">
      <w:pPr>
        <w:pStyle w:val="5"/>
        <w:keepNext/>
        <w:spacing w:before="60" w:after="60" w:line="400" w:lineRule="exact"/>
      </w:pPr>
      <w:r>
        <w:rPr>
          <w:rFonts w:ascii="Times New Roman" w:hAnsi="Times New Roman" w:eastAsia="宋体"/>
          <w:b/>
          <w:color w:val="000000"/>
          <w:sz w:val="24"/>
        </w:rPr>
        <w:t>5.4.3 用药提醒与执行记录</w:t>
      </w:r>
    </w:p>
    <w:p w14:paraId="4C95B07D">
      <w:pPr>
        <w:pStyle w:val="7"/>
        <w:spacing w:before="0" w:after="0" w:line="400" w:lineRule="exact"/>
        <w:ind w:firstLine="480"/>
        <w:jc w:val="both"/>
      </w:pPr>
      <w:r>
        <w:rPr>
          <w:rFonts w:ascii="Times New Roman" w:hAnsi="Times New Roman" w:eastAsia="宋体"/>
          <w:color w:val="000000"/>
          <w:sz w:val="24"/>
        </w:rPr>
        <w:t>用药模块维护药品名称、剂量、频率、提醒时刻、开始与结束日期、备注和启用状态，并通过 MedicineRecord 记录每日执行情况。用药提醒页面将今日提醒、药品总数、完成率和计划列表放在同一工作区，用户可以新增药品并查看当日计划。</w:t>
      </w:r>
    </w:p>
    <w:p w14:paraId="516A06D4">
      <w:pPr>
        <w:pStyle w:val="7"/>
        <w:spacing w:before="0" w:after="0" w:line="400" w:lineRule="exact"/>
        <w:ind w:firstLine="480"/>
        <w:jc w:val="both"/>
      </w:pPr>
      <w:r>
        <w:rPr>
          <w:rFonts w:ascii="Times New Roman" w:hAnsi="Times New Roman" w:eastAsia="宋体"/>
          <w:color w:val="000000"/>
          <w:sz w:val="24"/>
        </w:rPr>
        <w:t>计划决定何时提醒，执行记录表示已服、漏服或跳过。MedicineReminderController 提供计划和执行记录接口，前端在用户操作后只更新对应药品与统计，不重新加载全部页面。该模型既支持当前提醒，也能生成一段时间内的依从性统计。</w:t>
      </w:r>
    </w:p>
    <w:p w14:paraId="4076A638">
      <w:pPr>
        <w:keepNext/>
        <w:spacing w:before="100" w:after="0"/>
        <w:jc w:val="center"/>
      </w:pPr>
      <w:r>
        <w:drawing>
          <wp:inline distT="0" distB="0" distL="114300" distR="114300">
            <wp:extent cx="5852160"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852160" cy="3657600"/>
                    </a:xfrm>
                    <a:prstGeom prst="rect">
                      <a:avLst/>
                    </a:prstGeom>
                  </pic:spPr>
                </pic:pic>
              </a:graphicData>
            </a:graphic>
          </wp:inline>
        </w:drawing>
      </w:r>
    </w:p>
    <w:p w14:paraId="1D099251">
      <w:pPr>
        <w:keepNext w:val="0"/>
        <w:spacing w:before="40" w:after="120"/>
        <w:jc w:val="center"/>
      </w:pPr>
      <w:r>
        <w:rPr>
          <w:rFonts w:ascii="Times New Roman" w:hAnsi="Times New Roman" w:eastAsia="宋体"/>
          <w:color w:val="000000"/>
          <w:sz w:val="21"/>
        </w:rPr>
        <w:t>图5.7 用药提醒页面</w:t>
      </w:r>
    </w:p>
    <w:p w14:paraId="78DB9C40">
      <w:pPr>
        <w:keepNext w:val="0"/>
        <w:spacing w:before="40" w:after="120"/>
        <w:jc w:val="center"/>
      </w:pPr>
      <w:r>
        <w:rPr>
          <w:rFonts w:ascii="Times New Roman" w:hAnsi="Times New Roman" w:eastAsia="宋体"/>
          <w:color w:val="000000"/>
          <w:sz w:val="21"/>
        </w:rPr>
        <w:t>表5.1 健康记录页面与后端对象对应关系</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36E99FC3">
        <w:tblPrEx>
          <w:tblCellMar>
            <w:top w:w="0" w:type="dxa"/>
            <w:left w:w="108" w:type="dxa"/>
            <w:bottom w:w="0" w:type="dxa"/>
            <w:right w:w="108" w:type="dxa"/>
          </w:tblCellMar>
        </w:tblPrEx>
        <w:trPr>
          <w:tblHeader/>
          <w:jc w:val="center"/>
        </w:trPr>
        <w:tc>
          <w:tcPr>
            <w:tcW w:w="187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CCAB9D6">
            <w:pPr>
              <w:jc w:val="center"/>
            </w:pPr>
            <w:r>
              <w:rPr>
                <w:rFonts w:ascii="Times New Roman" w:hAnsi="Times New Roman" w:eastAsia="宋体"/>
                <w:b w:val="0"/>
                <w:color w:val="000000"/>
                <w:sz w:val="17"/>
              </w:rPr>
              <w:t>页面</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BEE1E9E">
            <w:pPr>
              <w:jc w:val="center"/>
            </w:pPr>
            <w:r>
              <w:rPr>
                <w:rFonts w:ascii="Times New Roman" w:hAnsi="Times New Roman" w:eastAsia="宋体"/>
                <w:b w:val="0"/>
                <w:color w:val="000000"/>
                <w:sz w:val="17"/>
              </w:rPr>
              <w:t>主要对象</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73C8DE6">
            <w:pPr>
              <w:jc w:val="center"/>
            </w:pPr>
            <w:r>
              <w:rPr>
                <w:rFonts w:ascii="Times New Roman" w:hAnsi="Times New Roman" w:eastAsia="宋体"/>
                <w:b w:val="0"/>
                <w:color w:val="000000"/>
                <w:sz w:val="17"/>
              </w:rPr>
              <w:t>主要操作</w:t>
            </w:r>
          </w:p>
        </w:tc>
        <w:tc>
          <w:tcPr>
            <w:tcW w:w="223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B2F704B">
            <w:pPr>
              <w:jc w:val="center"/>
            </w:pPr>
            <w:r>
              <w:rPr>
                <w:rFonts w:ascii="Times New Roman" w:hAnsi="Times New Roman" w:eastAsia="宋体"/>
                <w:b w:val="0"/>
                <w:color w:val="000000"/>
                <w:sz w:val="17"/>
              </w:rPr>
              <w:t>统计用途</w:t>
            </w:r>
          </w:p>
        </w:tc>
      </w:tr>
      <w:tr w14:paraId="56DCF188">
        <w:tblPrEx>
          <w:tblCellMar>
            <w:top w:w="0" w:type="dxa"/>
            <w:left w:w="108" w:type="dxa"/>
            <w:bottom w:w="0" w:type="dxa"/>
            <w:right w:w="108" w:type="dxa"/>
          </w:tblCellMar>
        </w:tblPrEx>
        <w:trPr>
          <w:jc w:val="center"/>
        </w:trPr>
        <w:tc>
          <w:tcPr>
            <w:tcW w:w="1872" w:type="dxa"/>
            <w:tcMar>
              <w:top w:w="80" w:type="dxa"/>
              <w:left w:w="90" w:type="dxa"/>
              <w:bottom w:w="80" w:type="dxa"/>
              <w:right w:w="90" w:type="dxa"/>
            </w:tcMar>
            <w:vAlign w:val="center"/>
          </w:tcPr>
          <w:p w14:paraId="4399D68A">
            <w:pPr>
              <w:spacing w:before="0" w:after="0" w:line="240" w:lineRule="auto"/>
              <w:jc w:val="center"/>
            </w:pPr>
            <w:r>
              <w:rPr>
                <w:rFonts w:ascii="Times New Roman" w:hAnsi="Times New Roman" w:eastAsia="宋体"/>
                <w:color w:val="000000"/>
                <w:sz w:val="17"/>
              </w:rPr>
              <w:t>健康日记</w:t>
            </w:r>
          </w:p>
        </w:tc>
        <w:tc>
          <w:tcPr>
            <w:tcW w:w="2880" w:type="dxa"/>
            <w:tcMar>
              <w:top w:w="80" w:type="dxa"/>
              <w:left w:w="90" w:type="dxa"/>
              <w:bottom w:w="80" w:type="dxa"/>
              <w:right w:w="90" w:type="dxa"/>
            </w:tcMar>
            <w:vAlign w:val="center"/>
          </w:tcPr>
          <w:p w14:paraId="0A081629">
            <w:pPr>
              <w:spacing w:before="0" w:after="0" w:line="240" w:lineRule="auto"/>
              <w:jc w:val="center"/>
            </w:pPr>
            <w:r>
              <w:rPr>
                <w:rFonts w:ascii="Times New Roman" w:hAnsi="Times New Roman" w:eastAsia="宋体"/>
                <w:color w:val="000000"/>
                <w:sz w:val="17"/>
              </w:rPr>
              <w:t>HealthDiary</w:t>
            </w:r>
          </w:p>
        </w:tc>
        <w:tc>
          <w:tcPr>
            <w:tcW w:w="2880" w:type="dxa"/>
            <w:tcMar>
              <w:top w:w="80" w:type="dxa"/>
              <w:left w:w="90" w:type="dxa"/>
              <w:bottom w:w="80" w:type="dxa"/>
              <w:right w:w="90" w:type="dxa"/>
            </w:tcMar>
            <w:vAlign w:val="center"/>
          </w:tcPr>
          <w:p w14:paraId="52E735AC">
            <w:pPr>
              <w:spacing w:before="0" w:after="0" w:line="240" w:lineRule="auto"/>
              <w:jc w:val="center"/>
            </w:pPr>
            <w:r>
              <w:rPr>
                <w:rFonts w:ascii="Times New Roman" w:hAnsi="Times New Roman" w:eastAsia="宋体"/>
                <w:color w:val="000000"/>
                <w:sz w:val="17"/>
              </w:rPr>
              <w:t>按日期增删改查</w:t>
            </w:r>
          </w:p>
        </w:tc>
        <w:tc>
          <w:tcPr>
            <w:tcW w:w="2232" w:type="dxa"/>
            <w:tcMar>
              <w:top w:w="80" w:type="dxa"/>
              <w:left w:w="90" w:type="dxa"/>
              <w:bottom w:w="80" w:type="dxa"/>
              <w:right w:w="90" w:type="dxa"/>
            </w:tcMar>
            <w:vAlign w:val="center"/>
          </w:tcPr>
          <w:p w14:paraId="7ABA41BC">
            <w:pPr>
              <w:spacing w:before="0" w:after="0" w:line="240" w:lineRule="auto"/>
              <w:jc w:val="center"/>
            </w:pPr>
            <w:r>
              <w:rPr>
                <w:rFonts w:ascii="Times New Roman" w:hAnsi="Times New Roman" w:eastAsia="宋体"/>
                <w:color w:val="000000"/>
                <w:sz w:val="17"/>
              </w:rPr>
              <w:t>连续记录、情绪和生活方式</w:t>
            </w:r>
          </w:p>
        </w:tc>
      </w:tr>
      <w:tr w14:paraId="020665FB">
        <w:tblPrEx>
          <w:tblCellMar>
            <w:top w:w="0" w:type="dxa"/>
            <w:left w:w="108" w:type="dxa"/>
            <w:bottom w:w="0" w:type="dxa"/>
            <w:right w:w="108" w:type="dxa"/>
          </w:tblCellMar>
        </w:tblPrEx>
        <w:trPr>
          <w:jc w:val="center"/>
        </w:trPr>
        <w:tc>
          <w:tcPr>
            <w:tcW w:w="1872" w:type="dxa"/>
            <w:tcMar>
              <w:top w:w="80" w:type="dxa"/>
              <w:left w:w="90" w:type="dxa"/>
              <w:bottom w:w="80" w:type="dxa"/>
              <w:right w:w="90" w:type="dxa"/>
            </w:tcMar>
            <w:vAlign w:val="center"/>
          </w:tcPr>
          <w:p w14:paraId="4F60FD8F">
            <w:pPr>
              <w:spacing w:before="0" w:after="0" w:line="240" w:lineRule="auto"/>
              <w:jc w:val="center"/>
            </w:pPr>
            <w:r>
              <w:rPr>
                <w:rFonts w:ascii="Times New Roman" w:hAnsi="Times New Roman" w:eastAsia="宋体"/>
                <w:color w:val="000000"/>
                <w:sz w:val="17"/>
              </w:rPr>
              <w:t>慢病管理</w:t>
            </w:r>
          </w:p>
        </w:tc>
        <w:tc>
          <w:tcPr>
            <w:tcW w:w="2880" w:type="dxa"/>
            <w:tcMar>
              <w:top w:w="80" w:type="dxa"/>
              <w:left w:w="90" w:type="dxa"/>
              <w:bottom w:w="80" w:type="dxa"/>
              <w:right w:w="90" w:type="dxa"/>
            </w:tcMar>
            <w:vAlign w:val="center"/>
          </w:tcPr>
          <w:p w14:paraId="7B3A3AE7">
            <w:pPr>
              <w:spacing w:before="0" w:after="0" w:line="240" w:lineRule="auto"/>
              <w:jc w:val="left"/>
            </w:pPr>
            <w:r>
              <w:rPr>
                <w:rFonts w:ascii="Times New Roman" w:hAnsi="Times New Roman" w:eastAsia="宋体"/>
                <w:color w:val="000000"/>
                <w:sz w:val="17"/>
              </w:rPr>
              <w:t>ChronicDiseaseRecord</w:t>
            </w:r>
          </w:p>
        </w:tc>
        <w:tc>
          <w:tcPr>
            <w:tcW w:w="2880" w:type="dxa"/>
            <w:tcMar>
              <w:top w:w="80" w:type="dxa"/>
              <w:left w:w="90" w:type="dxa"/>
              <w:bottom w:w="80" w:type="dxa"/>
              <w:right w:w="90" w:type="dxa"/>
            </w:tcMar>
            <w:vAlign w:val="center"/>
          </w:tcPr>
          <w:p w14:paraId="28DEA7AB">
            <w:pPr>
              <w:spacing w:before="0" w:after="0" w:line="240" w:lineRule="auto"/>
              <w:jc w:val="center"/>
            </w:pPr>
            <w:r>
              <w:rPr>
                <w:rFonts w:ascii="Times New Roman" w:hAnsi="Times New Roman" w:eastAsia="宋体"/>
                <w:color w:val="000000"/>
                <w:sz w:val="17"/>
              </w:rPr>
              <w:t>按指标记录与趋势查询</w:t>
            </w:r>
          </w:p>
        </w:tc>
        <w:tc>
          <w:tcPr>
            <w:tcW w:w="2232" w:type="dxa"/>
            <w:tcMar>
              <w:top w:w="80" w:type="dxa"/>
              <w:left w:w="90" w:type="dxa"/>
              <w:bottom w:w="80" w:type="dxa"/>
              <w:right w:w="90" w:type="dxa"/>
            </w:tcMar>
            <w:vAlign w:val="center"/>
          </w:tcPr>
          <w:p w14:paraId="568678CB">
            <w:pPr>
              <w:spacing w:before="0" w:after="0" w:line="240" w:lineRule="auto"/>
              <w:jc w:val="center"/>
            </w:pPr>
            <w:r>
              <w:rPr>
                <w:rFonts w:ascii="Times New Roman" w:hAnsi="Times New Roman" w:eastAsia="宋体"/>
                <w:color w:val="000000"/>
                <w:sz w:val="17"/>
              </w:rPr>
              <w:t>异常次数、最近值和随访</w:t>
            </w:r>
          </w:p>
        </w:tc>
      </w:tr>
      <w:tr w14:paraId="1B11329A">
        <w:tblPrEx>
          <w:tblCellMar>
            <w:top w:w="0" w:type="dxa"/>
            <w:left w:w="108" w:type="dxa"/>
            <w:bottom w:w="0" w:type="dxa"/>
            <w:right w:w="108" w:type="dxa"/>
          </w:tblCellMar>
        </w:tblPrEx>
        <w:trPr>
          <w:jc w:val="center"/>
        </w:trPr>
        <w:tc>
          <w:tcPr>
            <w:tcW w:w="1872" w:type="dxa"/>
            <w:tcMar>
              <w:top w:w="80" w:type="dxa"/>
              <w:left w:w="90" w:type="dxa"/>
              <w:bottom w:w="80" w:type="dxa"/>
              <w:right w:w="90" w:type="dxa"/>
            </w:tcMar>
            <w:vAlign w:val="center"/>
          </w:tcPr>
          <w:p w14:paraId="3BEE17F2">
            <w:pPr>
              <w:spacing w:before="0" w:after="0" w:line="240" w:lineRule="auto"/>
              <w:jc w:val="center"/>
            </w:pPr>
            <w:r>
              <w:rPr>
                <w:rFonts w:ascii="Times New Roman" w:hAnsi="Times New Roman" w:eastAsia="宋体"/>
                <w:color w:val="000000"/>
                <w:sz w:val="17"/>
              </w:rPr>
              <w:t>用药提醒</w:t>
            </w:r>
          </w:p>
        </w:tc>
        <w:tc>
          <w:tcPr>
            <w:tcW w:w="2880" w:type="dxa"/>
            <w:tcMar>
              <w:top w:w="80" w:type="dxa"/>
              <w:left w:w="90" w:type="dxa"/>
              <w:bottom w:w="80" w:type="dxa"/>
              <w:right w:w="90" w:type="dxa"/>
            </w:tcMar>
            <w:vAlign w:val="center"/>
          </w:tcPr>
          <w:p w14:paraId="73939DFE">
            <w:pPr>
              <w:spacing w:before="0" w:after="0" w:line="240" w:lineRule="auto"/>
              <w:jc w:val="left"/>
            </w:pPr>
            <w:r>
              <w:rPr>
                <w:rFonts w:ascii="Times New Roman" w:hAnsi="Times New Roman" w:eastAsia="宋体"/>
                <w:color w:val="000000"/>
                <w:sz w:val="17"/>
              </w:rPr>
              <w:t>MedicineReminder、MedicineRecord</w:t>
            </w:r>
          </w:p>
        </w:tc>
        <w:tc>
          <w:tcPr>
            <w:tcW w:w="2880" w:type="dxa"/>
            <w:tcMar>
              <w:top w:w="80" w:type="dxa"/>
              <w:left w:w="90" w:type="dxa"/>
              <w:bottom w:w="80" w:type="dxa"/>
              <w:right w:w="90" w:type="dxa"/>
            </w:tcMar>
            <w:vAlign w:val="center"/>
          </w:tcPr>
          <w:p w14:paraId="4C234374">
            <w:pPr>
              <w:spacing w:before="0" w:after="0" w:line="240" w:lineRule="auto"/>
              <w:jc w:val="center"/>
            </w:pPr>
            <w:r>
              <w:rPr>
                <w:rFonts w:ascii="Times New Roman" w:hAnsi="Times New Roman" w:eastAsia="宋体"/>
                <w:color w:val="000000"/>
                <w:sz w:val="17"/>
              </w:rPr>
              <w:t>维护计划与记录执行</w:t>
            </w:r>
          </w:p>
        </w:tc>
        <w:tc>
          <w:tcPr>
            <w:tcW w:w="2232" w:type="dxa"/>
            <w:tcMar>
              <w:top w:w="80" w:type="dxa"/>
              <w:left w:w="90" w:type="dxa"/>
              <w:bottom w:w="80" w:type="dxa"/>
              <w:right w:w="90" w:type="dxa"/>
            </w:tcMar>
            <w:vAlign w:val="center"/>
          </w:tcPr>
          <w:p w14:paraId="750E91B7">
            <w:pPr>
              <w:spacing w:before="0" w:after="0" w:line="240" w:lineRule="auto"/>
              <w:jc w:val="center"/>
            </w:pPr>
            <w:r>
              <w:rPr>
                <w:rFonts w:ascii="Times New Roman" w:hAnsi="Times New Roman" w:eastAsia="宋体"/>
                <w:color w:val="000000"/>
                <w:sz w:val="17"/>
              </w:rPr>
              <w:t>今日任务和依从性</w:t>
            </w:r>
          </w:p>
        </w:tc>
      </w:tr>
      <w:tr w14:paraId="11531DCF">
        <w:tblPrEx>
          <w:tblCellMar>
            <w:top w:w="0" w:type="dxa"/>
            <w:left w:w="108" w:type="dxa"/>
            <w:bottom w:w="0" w:type="dxa"/>
            <w:right w:w="108" w:type="dxa"/>
          </w:tblCellMar>
        </w:tblPrEx>
        <w:trPr>
          <w:jc w:val="center"/>
        </w:trPr>
        <w:tc>
          <w:tcPr>
            <w:tcW w:w="1872" w:type="dxa"/>
            <w:tcBorders>
              <w:top w:val="nil"/>
              <w:left w:val="nil"/>
              <w:bottom w:val="single" w:color="000000" w:sz="12" w:space="0"/>
              <w:right w:val="nil"/>
              <w:tl2br w:val="nil"/>
            </w:tcBorders>
            <w:tcMar>
              <w:top w:w="80" w:type="dxa"/>
              <w:left w:w="90" w:type="dxa"/>
              <w:bottom w:w="80" w:type="dxa"/>
              <w:right w:w="90" w:type="dxa"/>
            </w:tcMar>
            <w:vAlign w:val="center"/>
          </w:tcPr>
          <w:p w14:paraId="60E9CA40">
            <w:r>
              <w:t>体检报告</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523CD93E">
            <w:r>
              <w:t>HealthReportMetadata</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7B650A15">
            <w:r>
              <w:t>上传、列表、预览、更新和删除</w:t>
            </w:r>
          </w:p>
        </w:tc>
        <w:tc>
          <w:tcPr>
            <w:tcW w:w="2232" w:type="dxa"/>
            <w:tcBorders>
              <w:top w:val="nil"/>
              <w:left w:val="nil"/>
              <w:bottom w:val="single" w:color="000000" w:sz="12" w:space="0"/>
              <w:right w:val="nil"/>
              <w:tl2br w:val="nil"/>
            </w:tcBorders>
            <w:tcMar>
              <w:top w:w="80" w:type="dxa"/>
              <w:left w:w="90" w:type="dxa"/>
              <w:bottom w:w="80" w:type="dxa"/>
              <w:right w:w="90" w:type="dxa"/>
            </w:tcMar>
            <w:vAlign w:val="center"/>
          </w:tcPr>
          <w:p w14:paraId="16D16AC3">
            <w:r>
              <w:t>报告数量、类型与时间</w:t>
            </w:r>
          </w:p>
        </w:tc>
      </w:tr>
    </w:tbl>
    <w:p w14:paraId="030EA5A8">
      <w:pPr>
        <w:spacing w:after="40"/>
      </w:pPr>
    </w:p>
    <w:p w14:paraId="491C46D3">
      <w:pPr>
        <w:pStyle w:val="3"/>
        <w:keepNext/>
        <w:pageBreakBefore/>
        <w:spacing w:before="120" w:after="120" w:line="400" w:lineRule="exact"/>
      </w:pPr>
      <w:r>
        <w:rPr>
          <w:rFonts w:ascii="Times New Roman" w:hAnsi="Times New Roman" w:eastAsia="宋体"/>
          <w:b/>
          <w:color w:val="000000"/>
          <w:sz w:val="28"/>
        </w:rPr>
        <w:t>5.5 药品查询、饮食推荐与数据看板实现</w:t>
      </w:r>
    </w:p>
    <w:p w14:paraId="146629D2">
      <w:pPr>
        <w:pStyle w:val="5"/>
        <w:keepNext/>
        <w:spacing w:before="60" w:after="60" w:line="400" w:lineRule="exact"/>
      </w:pPr>
      <w:r>
        <w:rPr>
          <w:rFonts w:ascii="Times New Roman" w:hAnsi="Times New Roman" w:eastAsia="宋体"/>
          <w:b/>
          <w:color w:val="000000"/>
          <w:sz w:val="24"/>
        </w:rPr>
        <w:t>5.5.1 药品查询与饮食推荐</w:t>
      </w:r>
    </w:p>
    <w:p w14:paraId="1C9BA100">
      <w:pPr>
        <w:pStyle w:val="7"/>
        <w:spacing w:before="0" w:after="0" w:line="400" w:lineRule="exact"/>
        <w:ind w:firstLine="480"/>
        <w:jc w:val="both"/>
      </w:pPr>
      <w:r>
        <w:rPr>
          <w:rFonts w:ascii="Times New Roman" w:hAnsi="Times New Roman" w:eastAsia="宋体"/>
          <w:color w:val="000000"/>
          <w:sz w:val="24"/>
        </w:rPr>
        <w:t>药品查询页面支持按药品名称或成分搜索，并提供热门药品和分类入口；饮食推荐页面根据用户输入组织食物与营养建议。两类功能均定位为信息辅助，药品说明以正规说明书和专业人员意见为准，饮食建议不能替代个体化营养处方。</w:t>
      </w:r>
    </w:p>
    <w:p w14:paraId="37CD41FC">
      <w:pPr>
        <w:pStyle w:val="7"/>
        <w:spacing w:before="0" w:after="0" w:line="400" w:lineRule="exact"/>
        <w:ind w:firstLine="480"/>
        <w:jc w:val="both"/>
      </w:pPr>
      <w:r>
        <w:rPr>
          <w:rFonts w:ascii="Times New Roman" w:hAnsi="Times New Roman" w:eastAsia="宋体"/>
          <w:color w:val="000000"/>
          <w:sz w:val="24"/>
        </w:rPr>
        <w:t>页面延续全站浅蓝色视觉规范，通过统一卡片、圆角、边框、按钮和空状态降低模块切换成本。外部数据或模型服务不可用时，页面显示失败原因和重试入口，不用演示数据冒充查询结果。</w:t>
      </w:r>
    </w:p>
    <w:p w14:paraId="32F788B5">
      <w:pPr>
        <w:keepNext/>
        <w:spacing w:before="100" w:after="0"/>
        <w:jc w:val="center"/>
      </w:pPr>
    </w:p>
    <w:p w14:paraId="59FEC113">
      <w:pPr>
        <w:pStyle w:val="7"/>
        <w:spacing w:before="0" w:after="0" w:line="400" w:lineRule="exact"/>
        <w:ind w:firstLine="480"/>
        <w:jc w:val="both"/>
      </w:pPr>
      <w:r>
        <w:rPr>
          <w:rFonts w:ascii="Times New Roman" w:hAnsi="Times New Roman" w:eastAsia="宋体"/>
          <w:color w:val="000000"/>
          <w:sz w:val="24"/>
        </w:rPr>
        <w:t>页面在接口无数据时保留结构并显示空值，综合评分使用明确的演示或计算来源。图表实例在组件卸载时释放，窗口变化时重新计算尺寸，避免长时间使用造成资源泄漏或布局错位。</w:t>
      </w:r>
    </w:p>
    <w:p w14:paraId="4C94D1C8">
      <w:pPr>
        <w:pStyle w:val="3"/>
        <w:keepNext/>
        <w:spacing w:before="120" w:after="120" w:line="400" w:lineRule="exact"/>
      </w:pPr>
      <w:r>
        <w:rPr>
          <w:rFonts w:ascii="Times New Roman" w:hAnsi="Times New Roman" w:eastAsia="宋体"/>
          <w:b/>
          <w:color w:val="000000"/>
          <w:sz w:val="28"/>
        </w:rPr>
        <w:t>5.6 体检报告元数据管理实现</w:t>
      </w:r>
    </w:p>
    <w:p w14:paraId="24D0E88C">
      <w:pPr>
        <w:pStyle w:val="7"/>
        <w:spacing w:before="0" w:after="0" w:line="400" w:lineRule="exact"/>
        <w:ind w:firstLine="480"/>
        <w:jc w:val="both"/>
      </w:pPr>
      <w:r>
        <w:rPr>
          <w:rFonts w:ascii="Times New Roman" w:hAnsi="Times New Roman" w:eastAsia="宋体"/>
          <w:color w:val="000000"/>
          <w:sz w:val="24"/>
        </w:rPr>
        <w:t>体检报告页面支持上传、列表、预览、下载、修改标题和删除。文件由文件仓储保存，health_report_metadata 表记录 user_id、file_id、file_name、title、content_type、file_size、created_time 和 updated_time，使文件内容与业务元数据分离。</w:t>
      </w:r>
    </w:p>
    <w:p w14:paraId="1CAEF7B5">
      <w:pPr>
        <w:pStyle w:val="7"/>
        <w:spacing w:before="0" w:after="0" w:line="400" w:lineRule="exact"/>
        <w:ind w:firstLine="480"/>
        <w:jc w:val="both"/>
      </w:pPr>
      <w:r>
        <w:rPr>
          <w:rFonts w:ascii="Times New Roman" w:hAnsi="Times New Roman" w:eastAsia="宋体"/>
          <w:color w:val="000000"/>
          <w:sz w:val="24"/>
        </w:rPr>
        <w:t>HealthReportController 提供上传、列表、预览、下载、更新和删除接口。列表按用户编号查询，修改与删除前校验记录归属；前端完成操作后刷新报告列表。该流程既支持文件生命周期管理，也便于后续按标题、类型与日期检索。</w:t>
      </w:r>
    </w:p>
    <w:p w14:paraId="285B343E">
      <w:pPr>
        <w:keepNext/>
        <w:spacing w:before="100" w:after="0"/>
        <w:jc w:val="center"/>
      </w:pPr>
    </w:p>
    <w:p w14:paraId="29E9A03A">
      <w:pPr>
        <w:keepNext w:val="0"/>
        <w:spacing w:before="40" w:after="120"/>
        <w:jc w:val="center"/>
      </w:pPr>
      <w:r>
        <w:rPr>
          <w:rFonts w:ascii="Times New Roman" w:hAnsi="Times New Roman" w:eastAsia="宋体"/>
          <w:color w:val="000000"/>
          <w:sz w:val="21"/>
        </w:rPr>
        <w:t>表5.2 体检报告元数据操作</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30F601A4">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6261D0D">
            <w:pPr>
              <w:jc w:val="center"/>
            </w:pPr>
            <w:r>
              <w:rPr>
                <w:rFonts w:ascii="Times New Roman" w:hAnsi="Times New Roman" w:eastAsia="宋体"/>
                <w:b w:val="0"/>
                <w:color w:val="000000"/>
                <w:sz w:val="17"/>
              </w:rPr>
              <w:t>状态</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79819DE">
            <w:pPr>
              <w:jc w:val="center"/>
            </w:pPr>
            <w:r>
              <w:rPr>
                <w:rFonts w:ascii="Times New Roman" w:hAnsi="Times New Roman" w:eastAsia="宋体"/>
                <w:b w:val="0"/>
                <w:color w:val="000000"/>
                <w:sz w:val="17"/>
              </w:rPr>
              <w:t>含义</w:t>
            </w:r>
          </w:p>
        </w:tc>
        <w:tc>
          <w:tcPr>
            <w:tcW w:w="288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9609E50">
            <w:pPr>
              <w:jc w:val="center"/>
            </w:pPr>
            <w:r>
              <w:rPr>
                <w:rFonts w:ascii="Times New Roman" w:hAnsi="Times New Roman" w:eastAsia="宋体"/>
                <w:b w:val="0"/>
                <w:color w:val="000000"/>
                <w:sz w:val="17"/>
              </w:rPr>
              <w:t>用户操作</w:t>
            </w:r>
          </w:p>
        </w:tc>
        <w:tc>
          <w:tcPr>
            <w:tcW w:w="2376"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C904C82">
            <w:pPr>
              <w:jc w:val="center"/>
            </w:pPr>
            <w:r>
              <w:rPr>
                <w:rFonts w:ascii="Times New Roman" w:hAnsi="Times New Roman" w:eastAsia="宋体"/>
                <w:b w:val="0"/>
                <w:color w:val="000000"/>
                <w:sz w:val="17"/>
              </w:rPr>
              <w:t>系统处理</w:t>
            </w:r>
          </w:p>
        </w:tc>
      </w:tr>
      <w:tr w14:paraId="16AF7D62">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55111B82">
            <w:r>
              <w:t>UPLOAD</w:t>
            </w:r>
          </w:p>
        </w:tc>
        <w:tc>
          <w:tcPr>
            <w:tcW w:w="2880" w:type="dxa"/>
            <w:tcMar>
              <w:top w:w="80" w:type="dxa"/>
              <w:left w:w="90" w:type="dxa"/>
              <w:bottom w:w="80" w:type="dxa"/>
              <w:right w:w="90" w:type="dxa"/>
            </w:tcMar>
            <w:vAlign w:val="center"/>
          </w:tcPr>
          <w:p w14:paraId="1C20C935">
            <w:r>
              <w:t>上传文件并写入元数据</w:t>
            </w:r>
          </w:p>
        </w:tc>
        <w:tc>
          <w:tcPr>
            <w:tcW w:w="2880" w:type="dxa"/>
            <w:tcMar>
              <w:top w:w="80" w:type="dxa"/>
              <w:left w:w="90" w:type="dxa"/>
              <w:bottom w:w="80" w:type="dxa"/>
              <w:right w:w="90" w:type="dxa"/>
            </w:tcMar>
            <w:vAlign w:val="center"/>
          </w:tcPr>
          <w:p w14:paraId="1364A30C">
            <w:r>
              <w:t>选择报告并填写标题</w:t>
            </w:r>
          </w:p>
        </w:tc>
        <w:tc>
          <w:tcPr>
            <w:tcW w:w="2376" w:type="dxa"/>
            <w:tcMar>
              <w:top w:w="80" w:type="dxa"/>
              <w:left w:w="90" w:type="dxa"/>
              <w:bottom w:w="80" w:type="dxa"/>
              <w:right w:w="90" w:type="dxa"/>
            </w:tcMar>
            <w:vAlign w:val="center"/>
          </w:tcPr>
          <w:p w14:paraId="5E583F7B">
            <w:r>
              <w:t>保存文件标识与属性</w:t>
            </w:r>
          </w:p>
        </w:tc>
      </w:tr>
      <w:tr w14:paraId="26251067">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237C24AF">
            <w:r>
              <w:t>LIST</w:t>
            </w:r>
          </w:p>
        </w:tc>
        <w:tc>
          <w:tcPr>
            <w:tcW w:w="2880" w:type="dxa"/>
            <w:tcMar>
              <w:top w:w="80" w:type="dxa"/>
              <w:left w:w="90" w:type="dxa"/>
              <w:bottom w:w="80" w:type="dxa"/>
              <w:right w:w="90" w:type="dxa"/>
            </w:tcMar>
            <w:vAlign w:val="center"/>
          </w:tcPr>
          <w:p w14:paraId="4CE51E36">
            <w:r>
              <w:t>查询当前用户报告</w:t>
            </w:r>
          </w:p>
        </w:tc>
        <w:tc>
          <w:tcPr>
            <w:tcW w:w="2880" w:type="dxa"/>
            <w:tcMar>
              <w:top w:w="80" w:type="dxa"/>
              <w:left w:w="90" w:type="dxa"/>
              <w:bottom w:w="80" w:type="dxa"/>
              <w:right w:w="90" w:type="dxa"/>
            </w:tcMar>
            <w:vAlign w:val="center"/>
          </w:tcPr>
          <w:p w14:paraId="57000FD4">
            <w:r>
              <w:t>查看历史记录</w:t>
            </w:r>
          </w:p>
        </w:tc>
        <w:tc>
          <w:tcPr>
            <w:tcW w:w="2376" w:type="dxa"/>
            <w:tcMar>
              <w:top w:w="80" w:type="dxa"/>
              <w:left w:w="90" w:type="dxa"/>
              <w:bottom w:w="80" w:type="dxa"/>
              <w:right w:w="90" w:type="dxa"/>
            </w:tcMar>
            <w:vAlign w:val="center"/>
          </w:tcPr>
          <w:p w14:paraId="0815E420">
            <w:r>
              <w:t>按创建时间返回列表</w:t>
            </w:r>
          </w:p>
        </w:tc>
      </w:tr>
      <w:tr w14:paraId="12D56DCE">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78152B09">
            <w:r>
              <w:t>UPDATE</w:t>
            </w:r>
          </w:p>
        </w:tc>
        <w:tc>
          <w:tcPr>
            <w:tcW w:w="2880" w:type="dxa"/>
            <w:tcMar>
              <w:top w:w="80" w:type="dxa"/>
              <w:left w:w="90" w:type="dxa"/>
              <w:bottom w:w="80" w:type="dxa"/>
              <w:right w:w="90" w:type="dxa"/>
            </w:tcMar>
            <w:vAlign w:val="center"/>
          </w:tcPr>
          <w:p w14:paraId="008DBBC2">
            <w:r>
              <w:t>修改报告标题</w:t>
            </w:r>
          </w:p>
        </w:tc>
        <w:tc>
          <w:tcPr>
            <w:tcW w:w="2880" w:type="dxa"/>
            <w:tcMar>
              <w:top w:w="80" w:type="dxa"/>
              <w:left w:w="90" w:type="dxa"/>
              <w:bottom w:w="80" w:type="dxa"/>
              <w:right w:w="90" w:type="dxa"/>
            </w:tcMar>
            <w:vAlign w:val="center"/>
          </w:tcPr>
          <w:p w14:paraId="588F0F0B">
            <w:r>
              <w:t>编辑并保存</w:t>
            </w:r>
          </w:p>
        </w:tc>
        <w:tc>
          <w:tcPr>
            <w:tcW w:w="2376" w:type="dxa"/>
            <w:tcMar>
              <w:top w:w="80" w:type="dxa"/>
              <w:left w:w="90" w:type="dxa"/>
              <w:bottom w:w="80" w:type="dxa"/>
              <w:right w:w="90" w:type="dxa"/>
            </w:tcMar>
            <w:vAlign w:val="center"/>
          </w:tcPr>
          <w:p w14:paraId="40F7D82C">
            <w:r>
              <w:t>校验归属后更新时间</w:t>
            </w:r>
          </w:p>
        </w:tc>
      </w:tr>
      <w:tr w14:paraId="55A64C00">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4FD3C9AB">
            <w:r>
              <w:t>DELETE</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6BFD9FBB">
            <w:r>
              <w:t>删除报告及元数据</w:t>
            </w:r>
          </w:p>
        </w:tc>
        <w:tc>
          <w:tcPr>
            <w:tcW w:w="2880" w:type="dxa"/>
            <w:tcBorders>
              <w:top w:val="nil"/>
              <w:left w:val="nil"/>
              <w:bottom w:val="single" w:color="000000" w:sz="12" w:space="0"/>
              <w:right w:val="nil"/>
              <w:tl2br w:val="nil"/>
            </w:tcBorders>
            <w:tcMar>
              <w:top w:w="80" w:type="dxa"/>
              <w:left w:w="90" w:type="dxa"/>
              <w:bottom w:w="80" w:type="dxa"/>
              <w:right w:w="90" w:type="dxa"/>
            </w:tcMar>
            <w:vAlign w:val="center"/>
          </w:tcPr>
          <w:p w14:paraId="2B3F8B52">
            <w:r>
              <w:t>确认删除</w:t>
            </w:r>
          </w:p>
        </w:tc>
        <w:tc>
          <w:tcPr>
            <w:tcW w:w="2376" w:type="dxa"/>
            <w:tcBorders>
              <w:top w:val="nil"/>
              <w:left w:val="nil"/>
              <w:bottom w:val="single" w:color="000000" w:sz="12" w:space="0"/>
              <w:right w:val="nil"/>
              <w:tl2br w:val="nil"/>
            </w:tcBorders>
            <w:tcMar>
              <w:top w:w="80" w:type="dxa"/>
              <w:left w:w="90" w:type="dxa"/>
              <w:bottom w:w="80" w:type="dxa"/>
              <w:right w:w="90" w:type="dxa"/>
            </w:tcMar>
            <w:vAlign w:val="center"/>
          </w:tcPr>
          <w:p w14:paraId="7CCCD7B0">
            <w:r>
              <w:t>清理记录并刷新列表</w:t>
            </w:r>
          </w:p>
        </w:tc>
      </w:tr>
    </w:tbl>
    <w:p w14:paraId="103C45B6">
      <w:pPr>
        <w:spacing w:after="40"/>
      </w:pPr>
    </w:p>
    <w:p w14:paraId="1AC3981B">
      <w:pPr>
        <w:pStyle w:val="7"/>
        <w:spacing w:before="0" w:after="0" w:line="400" w:lineRule="exact"/>
        <w:ind w:firstLine="480"/>
        <w:jc w:val="both"/>
      </w:pPr>
      <w:r>
        <w:rPr>
          <w:rFonts w:ascii="Times New Roman" w:hAnsi="Times New Roman" w:eastAsia="宋体"/>
          <w:color w:val="000000"/>
          <w:sz w:val="24"/>
        </w:rPr>
        <w:t>QuotaInterceptor 在受控接口前执行额度检查，减少重复业务代码。管理员页面查询用户列表与详情，可以调整账号状态、每日额度和会员等级；业务统计接口汇总用户、收入、AI 服务、企业客户、API 调用和业务价值等数据。调用日志按 featureType 区分业务，为成本分析和容量规划提供依据。</w:t>
      </w:r>
    </w:p>
    <w:p w14:paraId="05DD2651">
      <w:pPr>
        <w:keepNext/>
        <w:spacing w:before="100" w:after="0"/>
        <w:jc w:val="center"/>
      </w:pPr>
      <w:r>
        <w:drawing>
          <wp:inline distT="0" distB="0" distL="114300" distR="114300">
            <wp:extent cx="5852160" cy="3657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5852160" cy="3657600"/>
                    </a:xfrm>
                    <a:prstGeom prst="rect">
                      <a:avLst/>
                    </a:prstGeom>
                  </pic:spPr>
                </pic:pic>
              </a:graphicData>
            </a:graphic>
          </wp:inline>
        </w:drawing>
      </w:r>
    </w:p>
    <w:p w14:paraId="4B975849">
      <w:pPr>
        <w:keepNext w:val="0"/>
        <w:spacing w:before="40" w:after="120"/>
        <w:jc w:val="center"/>
      </w:pPr>
      <w:r>
        <w:rPr>
          <w:rFonts w:ascii="Times New Roman" w:hAnsi="Times New Roman" w:eastAsia="宋体"/>
          <w:color w:val="000000"/>
          <w:sz w:val="21"/>
        </w:rPr>
        <w:t>图5.11 会员中心与套餐页面</w:t>
      </w:r>
    </w:p>
    <w:p w14:paraId="60CF5B2A">
      <w:pPr>
        <w:shd w:val="clear" w:fill="F4F5F7"/>
        <w:spacing w:before="60" w:after="0" w:line="260" w:lineRule="exact"/>
        <w:ind w:left="360" w:right="360"/>
      </w:pPr>
      <w:r>
        <w:rPr>
          <w:rFonts w:ascii="Consolas" w:hAnsi="Consolas" w:eastAsia="等线"/>
          <w:color w:val="000000"/>
          <w:sz w:val="17"/>
        </w:rPr>
        <w:t>if (user.getDailyUsed() &gt;= user.getDailyQuota()) {</w:t>
      </w:r>
      <w:r>
        <w:br w:type="textWrapping"/>
      </w:r>
      <w:r>
        <w:rPr>
          <w:rFonts w:ascii="Consolas" w:hAnsi="Consolas" w:eastAsia="等线"/>
          <w:color w:val="000000"/>
          <w:sz w:val="17"/>
        </w:rPr>
        <w:t xml:space="preserve">    return ResponseResult.fail("今日额度已用完");</w:t>
      </w:r>
      <w:r>
        <w:br w:type="textWrapping"/>
      </w:r>
      <w:r>
        <w:rPr>
          <w:rFonts w:ascii="Consolas" w:hAnsi="Consolas" w:eastAsia="等线"/>
          <w:color w:val="000000"/>
          <w:sz w:val="17"/>
        </w:rPr>
        <w:t>}</w:t>
      </w:r>
      <w:r>
        <w:br w:type="textWrapping"/>
      </w:r>
      <w:r>
        <w:rPr>
          <w:rFonts w:ascii="Consolas" w:hAnsi="Consolas" w:eastAsia="等线"/>
          <w:color w:val="000000"/>
          <w:sz w:val="17"/>
        </w:rPr>
        <w:t>Object result = invocation.proceed();</w:t>
      </w:r>
      <w:r>
        <w:br w:type="textWrapping"/>
      </w:r>
      <w:r>
        <w:rPr>
          <w:rFonts w:ascii="Consolas" w:hAnsi="Consolas" w:eastAsia="等线"/>
          <w:color w:val="000000"/>
          <w:sz w:val="17"/>
        </w:rPr>
        <w:t>usageLogService.record(userId, featureType, true);</w:t>
      </w:r>
      <w:r>
        <w:br w:type="textWrapping"/>
      </w:r>
      <w:r>
        <w:rPr>
          <w:rFonts w:ascii="Consolas" w:hAnsi="Consolas" w:eastAsia="等线"/>
          <w:color w:val="000000"/>
          <w:sz w:val="17"/>
        </w:rPr>
        <w:t>memberService.increaseDailyUsed(userId);</w:t>
      </w:r>
    </w:p>
    <w:p w14:paraId="2E3524E3">
      <w:pPr>
        <w:keepNext w:val="0"/>
        <w:spacing w:before="40" w:after="120"/>
        <w:jc w:val="center"/>
      </w:pPr>
      <w:r>
        <w:rPr>
          <w:rFonts w:ascii="Times New Roman" w:hAnsi="Times New Roman" w:eastAsia="宋体"/>
          <w:color w:val="000000"/>
          <w:sz w:val="21"/>
        </w:rPr>
        <w:t>代码5.4 配额校验与调用记录示意代码</w:t>
      </w:r>
    </w:p>
    <w:p w14:paraId="47AB4AE8">
      <w:pPr>
        <w:pStyle w:val="3"/>
        <w:keepNext/>
        <w:spacing w:before="120" w:after="120" w:line="400" w:lineRule="exact"/>
      </w:pPr>
      <w:r>
        <w:rPr>
          <w:rFonts w:ascii="Times New Roman" w:hAnsi="Times New Roman" w:eastAsia="宋体"/>
          <w:b/>
          <w:color w:val="000000"/>
          <w:sz w:val="28"/>
        </w:rPr>
        <w:t>5.8 健康社区实现</w:t>
      </w:r>
    </w:p>
    <w:p w14:paraId="4FD07820">
      <w:pPr>
        <w:pStyle w:val="7"/>
        <w:spacing w:before="0" w:after="0" w:line="400" w:lineRule="exact"/>
        <w:ind w:firstLine="480"/>
        <w:jc w:val="both"/>
      </w:pPr>
      <w:r>
        <w:rPr>
          <w:rFonts w:ascii="Times New Roman" w:hAnsi="Times New Roman" w:eastAsia="宋体"/>
          <w:color w:val="000000"/>
          <w:sz w:val="24"/>
        </w:rPr>
        <w:t>健康社区作为辅助业务保留帖子发布、编辑、删除、分类、疾病标签、关键词搜索、点赞和收藏等接口。当前侧边栏不提供社区主入口，但后端 CommunityController 与集成测试仍覆盖完整 CRUD，便于后续按产品规划重新启用。</w:t>
      </w:r>
    </w:p>
    <w:p w14:paraId="7FA8DA55">
      <w:pPr>
        <w:pStyle w:val="7"/>
        <w:spacing w:before="0" w:after="0" w:line="400" w:lineRule="exact"/>
        <w:ind w:firstLine="480"/>
        <w:jc w:val="both"/>
      </w:pPr>
      <w:r>
        <w:rPr>
          <w:rFonts w:ascii="Times New Roman" w:hAnsi="Times New Roman" w:eastAsia="宋体"/>
          <w:color w:val="000000"/>
          <w:sz w:val="24"/>
        </w:rPr>
        <w:t>前端以分类和关键词组织内容，发布时校验标题与正文。健康类用户生成内容可能包含不准确建议，因此系统应在界面显示内容来源，并为后续审核、举报、敏感词检查和不当医疗建议识别保留状态字段与管理入口。</w:t>
      </w:r>
    </w:p>
    <w:p w14:paraId="190143B9">
      <w:pPr>
        <w:pStyle w:val="3"/>
        <w:keepNext/>
        <w:pageBreakBefore/>
        <w:spacing w:before="120" w:after="120" w:line="400" w:lineRule="exact"/>
      </w:pPr>
      <w:r>
        <w:rPr>
          <w:rFonts w:ascii="Times New Roman" w:hAnsi="Times New Roman" w:eastAsia="宋体"/>
          <w:b/>
          <w:color w:val="000000"/>
          <w:sz w:val="28"/>
        </w:rPr>
        <w:t>5.9 管理员与运营统计实现</w:t>
      </w:r>
    </w:p>
    <w:p w14:paraId="282A33C5">
      <w:pPr>
        <w:pStyle w:val="5"/>
        <w:keepNext/>
        <w:spacing w:before="60" w:after="60" w:line="400" w:lineRule="exact"/>
      </w:pPr>
      <w:r>
        <w:rPr>
          <w:rFonts w:ascii="Times New Roman" w:hAnsi="Times New Roman" w:eastAsia="宋体"/>
          <w:b/>
          <w:color w:val="000000"/>
          <w:sz w:val="24"/>
        </w:rPr>
        <w:t>5.9.1 用户与会员管理</w:t>
      </w:r>
    </w:p>
    <w:p w14:paraId="06BE147F">
      <w:pPr>
        <w:pStyle w:val="7"/>
        <w:spacing w:before="0" w:after="0" w:line="400" w:lineRule="exact"/>
        <w:ind w:firstLine="480"/>
        <w:jc w:val="both"/>
      </w:pPr>
      <w:r>
        <w:rPr>
          <w:rFonts w:ascii="Times New Roman" w:hAnsi="Times New Roman" w:eastAsia="宋体"/>
          <w:color w:val="000000"/>
          <w:sz w:val="24"/>
        </w:rPr>
        <w:t>管理员页面汇总总用户数、活跃用户、当日新增和付费转化率，并按免费版、标准版、专业版和企业版展示会员分布。用户管理表支持按用户名或邮箱搜索、按会员等级筛选和分页浏览，管理员可以查看账号状态、每日配额、今日使用次数、累计使用次数、注册时间和最后登录时间。</w:t>
      </w:r>
    </w:p>
    <w:p w14:paraId="79A936AD">
      <w:pPr>
        <w:pStyle w:val="7"/>
        <w:spacing w:before="0" w:after="0" w:line="400" w:lineRule="exact"/>
        <w:ind w:firstLine="480"/>
        <w:jc w:val="both"/>
      </w:pPr>
      <w:r>
        <w:rPr>
          <w:rFonts w:ascii="Times New Roman" w:hAnsi="Times New Roman" w:eastAsia="宋体"/>
          <w:color w:val="000000"/>
          <w:sz w:val="24"/>
        </w:rPr>
        <w:t>管理操作通过 AdminController 和 MemberController 进入服务层。修改账号状态、会员等级或配额时，后端校验管理员角色并记录操作结果。管理列表以账号和运营数据为主，不在页面直接展开健康报告、病史和用药等敏感内容，避免超出运营职责的访问。</w:t>
      </w:r>
    </w:p>
    <w:p w14:paraId="3883E739">
      <w:pPr>
        <w:keepNext/>
        <w:spacing w:before="100" w:after="0"/>
        <w:jc w:val="center"/>
      </w:pPr>
      <w:r>
        <w:drawing>
          <wp:inline distT="0" distB="0" distL="114300" distR="114300">
            <wp:extent cx="5852160" cy="3657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5852160" cy="3657600"/>
                    </a:xfrm>
                    <a:prstGeom prst="rect">
                      <a:avLst/>
                    </a:prstGeom>
                  </pic:spPr>
                </pic:pic>
              </a:graphicData>
            </a:graphic>
          </wp:inline>
        </w:drawing>
      </w:r>
    </w:p>
    <w:p w14:paraId="73C82B9B">
      <w:pPr>
        <w:keepNext w:val="0"/>
        <w:spacing w:before="40" w:after="120"/>
        <w:jc w:val="center"/>
      </w:pPr>
      <w:r>
        <w:rPr>
          <w:rFonts w:ascii="Times New Roman" w:hAnsi="Times New Roman" w:eastAsia="宋体"/>
          <w:color w:val="000000"/>
          <w:sz w:val="21"/>
        </w:rPr>
        <w:t>图5.12 管理员用户与会员管理页面</w:t>
      </w:r>
    </w:p>
    <w:p w14:paraId="281CD011">
      <w:pPr>
        <w:pStyle w:val="5"/>
        <w:keepNext/>
        <w:spacing w:before="60" w:after="60" w:line="400" w:lineRule="exact"/>
      </w:pPr>
      <w:r>
        <w:rPr>
          <w:rFonts w:ascii="Times New Roman" w:hAnsi="Times New Roman" w:eastAsia="宋体"/>
          <w:b/>
          <w:color w:val="000000"/>
          <w:sz w:val="24"/>
        </w:rPr>
        <w:t>5.9.2 商业价值与调用统计</w:t>
      </w:r>
    </w:p>
    <w:p w14:paraId="092026D8">
      <w:pPr>
        <w:pStyle w:val="7"/>
        <w:spacing w:before="0" w:after="0" w:line="400" w:lineRule="exact"/>
        <w:ind w:firstLine="480"/>
        <w:jc w:val="both"/>
      </w:pPr>
      <w:r>
        <w:rPr>
          <w:rFonts w:ascii="Times New Roman" w:hAnsi="Times New Roman" w:eastAsia="宋体"/>
          <w:color w:val="000000"/>
          <w:sz w:val="24"/>
        </w:rPr>
        <w:t>管理员统计页面按用户、会员等级、账号状态、调用次数和时间趋势组织指标。AdminController 与统计控制器汇总数据库中的用户、订阅和调用日志，前端通过指标卡、进度条和图表展示结果。管理员可据此维护用户状态、会员等级与每日额度。</w:t>
      </w:r>
    </w:p>
    <w:p w14:paraId="04514C6B">
      <w:pPr>
        <w:pStyle w:val="7"/>
        <w:spacing w:before="0" w:after="0" w:line="400" w:lineRule="exact"/>
        <w:ind w:firstLine="480"/>
        <w:jc w:val="both"/>
      </w:pPr>
      <w:r>
        <w:rPr>
          <w:rFonts w:ascii="Times New Roman" w:hAnsi="Times New Roman" w:eastAsia="宋体"/>
          <w:color w:val="000000"/>
          <w:sz w:val="24"/>
        </w:rPr>
        <w:t>页面中的统计值必须来自数据库接口，不把固定演示数值作为实测结论。正式部署时应在指标旁标明统计周期和数据来源；模型可用性、响应时间和并发能力需要经过独立测试后才能形成性能结论。</w:t>
      </w:r>
    </w:p>
    <w:p w14:paraId="2E0A490A">
      <w:pPr>
        <w:keepNext w:val="0"/>
        <w:spacing w:before="40" w:after="120"/>
        <w:jc w:val="center"/>
      </w:pPr>
      <w:r>
        <w:rPr>
          <w:rFonts w:ascii="Times New Roman" w:hAnsi="Times New Roman" w:eastAsia="宋体"/>
          <w:color w:val="000000"/>
          <w:sz w:val="21"/>
        </w:rPr>
        <w:t>表5.3 运营统计指标与数据来源</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0E494122">
        <w:tblPrEx>
          <w:tblCellMar>
            <w:top w:w="0" w:type="dxa"/>
            <w:left w:w="108" w:type="dxa"/>
            <w:bottom w:w="0" w:type="dxa"/>
            <w:right w:w="108" w:type="dxa"/>
          </w:tblCellMar>
        </w:tblPrEx>
        <w:trPr>
          <w:tblHeader/>
          <w:jc w:val="center"/>
        </w:trPr>
        <w:tc>
          <w:tcPr>
            <w:tcW w:w="17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6419FEE">
            <w:pPr>
              <w:jc w:val="center"/>
            </w:pPr>
            <w:r>
              <w:rPr>
                <w:rFonts w:ascii="Times New Roman" w:hAnsi="Times New Roman" w:eastAsia="宋体"/>
                <w:b w:val="0"/>
                <w:color w:val="000000"/>
                <w:sz w:val="17"/>
              </w:rPr>
              <w:t>指标</w:t>
            </w:r>
          </w:p>
        </w:tc>
        <w:tc>
          <w:tcPr>
            <w:tcW w:w="338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9D803CC">
            <w:pPr>
              <w:jc w:val="center"/>
            </w:pPr>
            <w:r>
              <w:rPr>
                <w:rFonts w:ascii="Times New Roman" w:hAnsi="Times New Roman" w:eastAsia="宋体"/>
                <w:b w:val="0"/>
                <w:color w:val="000000"/>
                <w:sz w:val="17"/>
              </w:rPr>
              <w:t>计算或来源</w:t>
            </w:r>
          </w:p>
        </w:tc>
        <w:tc>
          <w:tcPr>
            <w:tcW w:w="223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EA33C7A">
            <w:pPr>
              <w:jc w:val="center"/>
            </w:pPr>
            <w:r>
              <w:rPr>
                <w:rFonts w:ascii="Times New Roman" w:hAnsi="Times New Roman" w:eastAsia="宋体"/>
                <w:b w:val="0"/>
                <w:color w:val="000000"/>
                <w:sz w:val="17"/>
              </w:rPr>
              <w:t>展示方式</w:t>
            </w:r>
          </w:p>
        </w:tc>
        <w:tc>
          <w:tcPr>
            <w:tcW w:w="25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E4FA9EF">
            <w:pPr>
              <w:jc w:val="center"/>
            </w:pPr>
            <w:r>
              <w:rPr>
                <w:rFonts w:ascii="Times New Roman" w:hAnsi="Times New Roman" w:eastAsia="宋体"/>
                <w:b w:val="0"/>
                <w:color w:val="000000"/>
                <w:sz w:val="17"/>
              </w:rPr>
              <w:t>说明</w:t>
            </w:r>
          </w:p>
        </w:tc>
      </w:tr>
      <w:tr w14:paraId="7C72423F">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530D0D0">
            <w:pPr>
              <w:spacing w:before="0" w:after="0" w:line="240" w:lineRule="auto"/>
              <w:jc w:val="center"/>
            </w:pPr>
            <w:r>
              <w:rPr>
                <w:rFonts w:ascii="Times New Roman" w:hAnsi="Times New Roman" w:eastAsia="宋体"/>
                <w:color w:val="000000"/>
                <w:sz w:val="17"/>
              </w:rPr>
              <w:t>用户规模</w:t>
            </w:r>
          </w:p>
        </w:tc>
        <w:tc>
          <w:tcPr>
            <w:tcW w:w="3384" w:type="dxa"/>
            <w:tcMar>
              <w:top w:w="80" w:type="dxa"/>
              <w:left w:w="90" w:type="dxa"/>
              <w:bottom w:w="80" w:type="dxa"/>
              <w:right w:w="90" w:type="dxa"/>
            </w:tcMar>
            <w:vAlign w:val="center"/>
          </w:tcPr>
          <w:p w14:paraId="2F67D530">
            <w:pPr>
              <w:spacing w:before="0" w:after="0" w:line="240" w:lineRule="auto"/>
              <w:jc w:val="center"/>
            </w:pPr>
            <w:r>
              <w:rPr>
                <w:rFonts w:ascii="Times New Roman" w:hAnsi="Times New Roman" w:eastAsia="宋体"/>
                <w:color w:val="000000"/>
                <w:sz w:val="17"/>
              </w:rPr>
              <w:t>用户表按状态和注册时间统计</w:t>
            </w:r>
          </w:p>
        </w:tc>
        <w:tc>
          <w:tcPr>
            <w:tcW w:w="2232" w:type="dxa"/>
            <w:tcMar>
              <w:top w:w="80" w:type="dxa"/>
              <w:left w:w="90" w:type="dxa"/>
              <w:bottom w:w="80" w:type="dxa"/>
              <w:right w:w="90" w:type="dxa"/>
            </w:tcMar>
            <w:vAlign w:val="center"/>
          </w:tcPr>
          <w:p w14:paraId="69192502">
            <w:pPr>
              <w:spacing w:before="0" w:after="0" w:line="240" w:lineRule="auto"/>
              <w:jc w:val="center"/>
            </w:pPr>
            <w:r>
              <w:rPr>
                <w:rFonts w:ascii="Times New Roman" w:hAnsi="Times New Roman" w:eastAsia="宋体"/>
                <w:color w:val="000000"/>
                <w:sz w:val="17"/>
              </w:rPr>
              <w:t>指标卡、趋势图</w:t>
            </w:r>
          </w:p>
        </w:tc>
        <w:tc>
          <w:tcPr>
            <w:tcW w:w="2520" w:type="dxa"/>
            <w:tcMar>
              <w:top w:w="80" w:type="dxa"/>
              <w:left w:w="90" w:type="dxa"/>
              <w:bottom w:w="80" w:type="dxa"/>
              <w:right w:w="90" w:type="dxa"/>
            </w:tcMar>
            <w:vAlign w:val="center"/>
          </w:tcPr>
          <w:p w14:paraId="70D64C38">
            <w:pPr>
              <w:spacing w:before="0" w:after="0" w:line="240" w:lineRule="auto"/>
              <w:jc w:val="center"/>
            </w:pPr>
            <w:r>
              <w:rPr>
                <w:rFonts w:ascii="Times New Roman" w:hAnsi="Times New Roman" w:eastAsia="宋体"/>
                <w:color w:val="000000"/>
                <w:sz w:val="17"/>
              </w:rPr>
              <w:t>区分累计、活跃和新增</w:t>
            </w:r>
          </w:p>
        </w:tc>
      </w:tr>
      <w:tr w14:paraId="707F73C4">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36854DCF">
            <w:pPr>
              <w:spacing w:before="0" w:after="0" w:line="240" w:lineRule="auto"/>
              <w:jc w:val="center"/>
            </w:pPr>
            <w:r>
              <w:rPr>
                <w:rFonts w:ascii="Times New Roman" w:hAnsi="Times New Roman" w:eastAsia="宋体"/>
                <w:color w:val="000000"/>
                <w:sz w:val="17"/>
              </w:rPr>
              <w:t>会员分布</w:t>
            </w:r>
          </w:p>
        </w:tc>
        <w:tc>
          <w:tcPr>
            <w:tcW w:w="3384" w:type="dxa"/>
            <w:tcMar>
              <w:top w:w="80" w:type="dxa"/>
              <w:left w:w="90" w:type="dxa"/>
              <w:bottom w:w="80" w:type="dxa"/>
              <w:right w:w="90" w:type="dxa"/>
            </w:tcMar>
            <w:vAlign w:val="center"/>
          </w:tcPr>
          <w:p w14:paraId="479D52C3">
            <w:pPr>
              <w:spacing w:before="0" w:after="0" w:line="240" w:lineRule="auto"/>
              <w:jc w:val="center"/>
            </w:pPr>
            <w:r>
              <w:rPr>
                <w:rFonts w:ascii="Times New Roman" w:hAnsi="Times New Roman" w:eastAsia="宋体"/>
                <w:color w:val="000000"/>
                <w:sz w:val="17"/>
              </w:rPr>
              <w:t>用户等级与订阅状态</w:t>
            </w:r>
          </w:p>
        </w:tc>
        <w:tc>
          <w:tcPr>
            <w:tcW w:w="2232" w:type="dxa"/>
            <w:tcMar>
              <w:top w:w="80" w:type="dxa"/>
              <w:left w:w="90" w:type="dxa"/>
              <w:bottom w:w="80" w:type="dxa"/>
              <w:right w:w="90" w:type="dxa"/>
            </w:tcMar>
            <w:vAlign w:val="center"/>
          </w:tcPr>
          <w:p w14:paraId="69723BC9">
            <w:pPr>
              <w:spacing w:before="0" w:after="0" w:line="240" w:lineRule="auto"/>
              <w:jc w:val="center"/>
            </w:pPr>
            <w:r>
              <w:rPr>
                <w:rFonts w:ascii="Times New Roman" w:hAnsi="Times New Roman" w:eastAsia="宋体"/>
                <w:color w:val="000000"/>
                <w:sz w:val="17"/>
              </w:rPr>
              <w:t>进度条、占比图</w:t>
            </w:r>
          </w:p>
        </w:tc>
        <w:tc>
          <w:tcPr>
            <w:tcW w:w="2520" w:type="dxa"/>
            <w:tcMar>
              <w:top w:w="80" w:type="dxa"/>
              <w:left w:w="90" w:type="dxa"/>
              <w:bottom w:w="80" w:type="dxa"/>
              <w:right w:w="90" w:type="dxa"/>
            </w:tcMar>
            <w:vAlign w:val="center"/>
          </w:tcPr>
          <w:p w14:paraId="66049B75">
            <w:pPr>
              <w:spacing w:before="0" w:after="0" w:line="240" w:lineRule="auto"/>
              <w:jc w:val="center"/>
            </w:pPr>
            <w:r>
              <w:rPr>
                <w:rFonts w:ascii="Times New Roman" w:hAnsi="Times New Roman" w:eastAsia="宋体"/>
                <w:color w:val="000000"/>
                <w:sz w:val="17"/>
              </w:rPr>
              <w:t>过期订阅需单独处理</w:t>
            </w:r>
          </w:p>
        </w:tc>
      </w:tr>
      <w:tr w14:paraId="7FEC61D4">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0967771A">
            <w:pPr>
              <w:spacing w:before="0" w:after="0" w:line="240" w:lineRule="auto"/>
              <w:jc w:val="center"/>
            </w:pPr>
            <w:r>
              <w:rPr>
                <w:rFonts w:ascii="Times New Roman" w:hAnsi="Times New Roman" w:eastAsia="宋体"/>
                <w:color w:val="000000"/>
                <w:sz w:val="17"/>
              </w:rPr>
              <w:t>收入</w:t>
            </w:r>
          </w:p>
        </w:tc>
        <w:tc>
          <w:tcPr>
            <w:tcW w:w="3384" w:type="dxa"/>
            <w:tcMar>
              <w:top w:w="80" w:type="dxa"/>
              <w:left w:w="90" w:type="dxa"/>
              <w:bottom w:w="80" w:type="dxa"/>
              <w:right w:w="90" w:type="dxa"/>
            </w:tcMar>
            <w:vAlign w:val="center"/>
          </w:tcPr>
          <w:p w14:paraId="2724A152">
            <w:pPr>
              <w:spacing w:before="0" w:after="0" w:line="240" w:lineRule="auto"/>
              <w:jc w:val="center"/>
            </w:pPr>
            <w:r>
              <w:rPr>
                <w:rFonts w:ascii="Times New Roman" w:hAnsi="Times New Roman" w:eastAsia="宋体"/>
                <w:color w:val="000000"/>
                <w:sz w:val="17"/>
              </w:rPr>
              <w:t>已支付充值订单金额汇总</w:t>
            </w:r>
          </w:p>
        </w:tc>
        <w:tc>
          <w:tcPr>
            <w:tcW w:w="2232" w:type="dxa"/>
            <w:tcMar>
              <w:top w:w="80" w:type="dxa"/>
              <w:left w:w="90" w:type="dxa"/>
              <w:bottom w:w="80" w:type="dxa"/>
              <w:right w:w="90" w:type="dxa"/>
            </w:tcMar>
            <w:vAlign w:val="center"/>
          </w:tcPr>
          <w:p w14:paraId="7A8FADBD">
            <w:pPr>
              <w:spacing w:before="0" w:after="0" w:line="240" w:lineRule="auto"/>
              <w:jc w:val="center"/>
            </w:pPr>
            <w:r>
              <w:rPr>
                <w:rFonts w:ascii="Times New Roman" w:hAnsi="Times New Roman" w:eastAsia="宋体"/>
                <w:color w:val="000000"/>
                <w:sz w:val="17"/>
              </w:rPr>
              <w:t>指标卡、月度趋势</w:t>
            </w:r>
          </w:p>
        </w:tc>
        <w:tc>
          <w:tcPr>
            <w:tcW w:w="2520" w:type="dxa"/>
            <w:tcMar>
              <w:top w:w="80" w:type="dxa"/>
              <w:left w:w="90" w:type="dxa"/>
              <w:bottom w:w="80" w:type="dxa"/>
              <w:right w:w="90" w:type="dxa"/>
            </w:tcMar>
            <w:vAlign w:val="center"/>
          </w:tcPr>
          <w:p w14:paraId="53B0EA9D">
            <w:pPr>
              <w:spacing w:before="0" w:after="0" w:line="240" w:lineRule="auto"/>
              <w:jc w:val="center"/>
            </w:pPr>
            <w:r>
              <w:rPr>
                <w:rFonts w:ascii="Times New Roman" w:hAnsi="Times New Roman" w:eastAsia="宋体"/>
                <w:color w:val="000000"/>
                <w:sz w:val="17"/>
              </w:rPr>
              <w:t>排除未支付与退款订单</w:t>
            </w:r>
          </w:p>
        </w:tc>
      </w:tr>
      <w:tr w14:paraId="0AF0767D">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45FF2CE4">
            <w:pPr>
              <w:spacing w:before="0" w:after="0" w:line="240" w:lineRule="auto"/>
              <w:jc w:val="center"/>
            </w:pPr>
            <w:r>
              <w:rPr>
                <w:rFonts w:ascii="Times New Roman" w:hAnsi="Times New Roman" w:eastAsia="宋体"/>
                <w:color w:val="000000"/>
                <w:sz w:val="17"/>
              </w:rPr>
              <w:t>AI 调用</w:t>
            </w:r>
          </w:p>
        </w:tc>
        <w:tc>
          <w:tcPr>
            <w:tcW w:w="3384" w:type="dxa"/>
            <w:tcMar>
              <w:top w:w="80" w:type="dxa"/>
              <w:left w:w="90" w:type="dxa"/>
              <w:bottom w:w="80" w:type="dxa"/>
              <w:right w:w="90" w:type="dxa"/>
            </w:tcMar>
            <w:vAlign w:val="center"/>
          </w:tcPr>
          <w:p w14:paraId="16922505">
            <w:pPr>
              <w:spacing w:before="0" w:after="0" w:line="240" w:lineRule="auto"/>
              <w:jc w:val="left"/>
            </w:pPr>
            <w:r>
              <w:rPr>
                <w:rFonts w:ascii="Times New Roman" w:hAnsi="Times New Roman" w:eastAsia="宋体"/>
                <w:color w:val="000000"/>
                <w:sz w:val="17"/>
              </w:rPr>
              <w:t>调用日志按 featureType 汇总</w:t>
            </w:r>
          </w:p>
        </w:tc>
        <w:tc>
          <w:tcPr>
            <w:tcW w:w="2232" w:type="dxa"/>
            <w:tcMar>
              <w:top w:w="80" w:type="dxa"/>
              <w:left w:w="90" w:type="dxa"/>
              <w:bottom w:w="80" w:type="dxa"/>
              <w:right w:w="90" w:type="dxa"/>
            </w:tcMar>
            <w:vAlign w:val="center"/>
          </w:tcPr>
          <w:p w14:paraId="645157C3">
            <w:pPr>
              <w:spacing w:before="0" w:after="0" w:line="240" w:lineRule="auto"/>
              <w:jc w:val="center"/>
            </w:pPr>
            <w:r>
              <w:rPr>
                <w:rFonts w:ascii="Times New Roman" w:hAnsi="Times New Roman" w:eastAsia="宋体"/>
                <w:color w:val="000000"/>
                <w:sz w:val="17"/>
              </w:rPr>
              <w:t>排行、时间趋势</w:t>
            </w:r>
          </w:p>
        </w:tc>
        <w:tc>
          <w:tcPr>
            <w:tcW w:w="2520" w:type="dxa"/>
            <w:tcMar>
              <w:top w:w="80" w:type="dxa"/>
              <w:left w:w="90" w:type="dxa"/>
              <w:bottom w:w="80" w:type="dxa"/>
              <w:right w:w="90" w:type="dxa"/>
            </w:tcMar>
            <w:vAlign w:val="center"/>
          </w:tcPr>
          <w:p w14:paraId="7ECEAF55">
            <w:pPr>
              <w:spacing w:before="0" w:after="0" w:line="240" w:lineRule="auto"/>
              <w:jc w:val="center"/>
            </w:pPr>
            <w:r>
              <w:rPr>
                <w:rFonts w:ascii="Times New Roman" w:hAnsi="Times New Roman" w:eastAsia="宋体"/>
                <w:color w:val="000000"/>
                <w:sz w:val="17"/>
              </w:rPr>
              <w:t>区分成功、失败和耗时</w:t>
            </w:r>
          </w:p>
        </w:tc>
      </w:tr>
      <w:tr w14:paraId="38320A04">
        <w:tblPrEx>
          <w:tblCellMar>
            <w:top w:w="0" w:type="dxa"/>
            <w:left w:w="108" w:type="dxa"/>
            <w:bottom w:w="0" w:type="dxa"/>
            <w:right w:w="108" w:type="dxa"/>
          </w:tblCellMar>
        </w:tblPrEx>
        <w:trPr>
          <w:jc w:val="center"/>
        </w:trPr>
        <w:tc>
          <w:tcPr>
            <w:tcW w:w="1728" w:type="dxa"/>
            <w:tcMar>
              <w:top w:w="80" w:type="dxa"/>
              <w:left w:w="90" w:type="dxa"/>
              <w:bottom w:w="80" w:type="dxa"/>
              <w:right w:w="90" w:type="dxa"/>
            </w:tcMar>
            <w:vAlign w:val="center"/>
          </w:tcPr>
          <w:p w14:paraId="6BE3D69B">
            <w:r>
              <w:t>健康记录</w:t>
            </w:r>
          </w:p>
        </w:tc>
        <w:tc>
          <w:tcPr>
            <w:tcW w:w="3384" w:type="dxa"/>
            <w:tcMar>
              <w:top w:w="80" w:type="dxa"/>
              <w:left w:w="90" w:type="dxa"/>
              <w:bottom w:w="80" w:type="dxa"/>
              <w:right w:w="90" w:type="dxa"/>
            </w:tcMar>
            <w:vAlign w:val="center"/>
          </w:tcPr>
          <w:p w14:paraId="484BB46D">
            <w:r>
              <w:t>日记、慢病、用药和报告表聚合</w:t>
            </w:r>
          </w:p>
        </w:tc>
        <w:tc>
          <w:tcPr>
            <w:tcW w:w="2232" w:type="dxa"/>
            <w:tcMar>
              <w:top w:w="80" w:type="dxa"/>
              <w:left w:w="90" w:type="dxa"/>
              <w:bottom w:w="80" w:type="dxa"/>
              <w:right w:w="90" w:type="dxa"/>
            </w:tcMar>
            <w:vAlign w:val="center"/>
          </w:tcPr>
          <w:p w14:paraId="3DF2F096">
            <w:r>
              <w:t>数量、趋势与完成率</w:t>
            </w:r>
          </w:p>
        </w:tc>
        <w:tc>
          <w:tcPr>
            <w:tcW w:w="2520" w:type="dxa"/>
            <w:tcMar>
              <w:top w:w="80" w:type="dxa"/>
              <w:left w:w="90" w:type="dxa"/>
              <w:bottom w:w="80" w:type="dxa"/>
              <w:right w:w="90" w:type="dxa"/>
            </w:tcMar>
            <w:vAlign w:val="center"/>
          </w:tcPr>
          <w:p w14:paraId="5FFBB33C">
            <w:r>
              <w:t>按用户和日期统计</w:t>
            </w:r>
          </w:p>
        </w:tc>
      </w:tr>
      <w:tr w14:paraId="523F5A5A">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l2br w:val="nil"/>
            </w:tcBorders>
            <w:tcMar>
              <w:top w:w="80" w:type="dxa"/>
              <w:left w:w="90" w:type="dxa"/>
              <w:bottom w:w="80" w:type="dxa"/>
              <w:right w:w="90" w:type="dxa"/>
            </w:tcMar>
            <w:vAlign w:val="center"/>
          </w:tcPr>
          <w:p w14:paraId="1A2944F9">
            <w:pPr>
              <w:spacing w:before="0" w:after="0" w:line="240" w:lineRule="auto"/>
              <w:jc w:val="center"/>
            </w:pPr>
            <w:r>
              <w:rPr>
                <w:rFonts w:ascii="Times New Roman" w:hAnsi="Times New Roman" w:eastAsia="宋体"/>
                <w:color w:val="000000"/>
                <w:sz w:val="17"/>
              </w:rPr>
              <w:t>性能指标</w:t>
            </w:r>
          </w:p>
        </w:tc>
        <w:tc>
          <w:tcPr>
            <w:tcW w:w="3384" w:type="dxa"/>
            <w:tcBorders>
              <w:top w:val="nil"/>
              <w:left w:val="nil"/>
              <w:bottom w:val="single" w:color="000000" w:sz="12" w:space="0"/>
              <w:right w:val="nil"/>
              <w:tl2br w:val="nil"/>
            </w:tcBorders>
            <w:tcMar>
              <w:top w:w="80" w:type="dxa"/>
              <w:left w:w="90" w:type="dxa"/>
              <w:bottom w:w="80" w:type="dxa"/>
              <w:right w:w="90" w:type="dxa"/>
            </w:tcMar>
            <w:vAlign w:val="center"/>
          </w:tcPr>
          <w:p w14:paraId="2EA98E58">
            <w:pPr>
              <w:spacing w:before="0" w:after="0" w:line="240" w:lineRule="auto"/>
              <w:jc w:val="center"/>
            </w:pPr>
            <w:r>
              <w:rPr>
                <w:rFonts w:ascii="Times New Roman" w:hAnsi="Times New Roman" w:eastAsia="宋体"/>
                <w:color w:val="000000"/>
                <w:sz w:val="17"/>
              </w:rPr>
              <w:t>压测与监控系统</w:t>
            </w:r>
          </w:p>
        </w:tc>
        <w:tc>
          <w:tcPr>
            <w:tcW w:w="2232" w:type="dxa"/>
            <w:tcBorders>
              <w:top w:val="nil"/>
              <w:left w:val="nil"/>
              <w:bottom w:val="single" w:color="000000" w:sz="12" w:space="0"/>
              <w:right w:val="nil"/>
              <w:tl2br w:val="nil"/>
            </w:tcBorders>
            <w:tcMar>
              <w:top w:w="80" w:type="dxa"/>
              <w:left w:w="90" w:type="dxa"/>
              <w:bottom w:w="80" w:type="dxa"/>
              <w:right w:w="90" w:type="dxa"/>
            </w:tcMar>
            <w:vAlign w:val="center"/>
          </w:tcPr>
          <w:p w14:paraId="3F9EEBB3">
            <w:pPr>
              <w:spacing w:before="0" w:after="0" w:line="240" w:lineRule="auto"/>
              <w:jc w:val="center"/>
            </w:pPr>
            <w:r>
              <w:rPr>
                <w:rFonts w:ascii="Times New Roman" w:hAnsi="Times New Roman" w:eastAsia="宋体"/>
                <w:color w:val="000000"/>
                <w:sz w:val="17"/>
              </w:rPr>
              <w:t>进度条、告警</w:t>
            </w:r>
          </w:p>
        </w:tc>
        <w:tc>
          <w:tcPr>
            <w:tcW w:w="2520" w:type="dxa"/>
            <w:tcBorders>
              <w:top w:val="nil"/>
              <w:left w:val="nil"/>
              <w:bottom w:val="single" w:color="000000" w:sz="12" w:space="0"/>
              <w:right w:val="nil"/>
              <w:tl2br w:val="nil"/>
            </w:tcBorders>
            <w:tcMar>
              <w:top w:w="80" w:type="dxa"/>
              <w:left w:w="90" w:type="dxa"/>
              <w:bottom w:w="80" w:type="dxa"/>
              <w:right w:w="90" w:type="dxa"/>
            </w:tcMar>
            <w:vAlign w:val="center"/>
          </w:tcPr>
          <w:p w14:paraId="7522A2D0">
            <w:pPr>
              <w:spacing w:before="0" w:after="0" w:line="240" w:lineRule="auto"/>
              <w:jc w:val="center"/>
            </w:pPr>
            <w:r>
              <w:rPr>
                <w:rFonts w:ascii="Times New Roman" w:hAnsi="Times New Roman" w:eastAsia="宋体"/>
                <w:color w:val="000000"/>
                <w:sz w:val="17"/>
              </w:rPr>
              <w:t>不得以演示值替代实测</w:t>
            </w:r>
          </w:p>
        </w:tc>
      </w:tr>
    </w:tbl>
    <w:p w14:paraId="11F4BB78">
      <w:pPr>
        <w:spacing w:after="40"/>
      </w:pPr>
    </w:p>
    <w:p w14:paraId="64F6D630">
      <w:pPr>
        <w:pStyle w:val="3"/>
        <w:keepNext/>
        <w:spacing w:before="120" w:after="120" w:line="400" w:lineRule="exact"/>
      </w:pPr>
      <w:r>
        <w:rPr>
          <w:rFonts w:ascii="Times New Roman" w:hAnsi="Times New Roman" w:eastAsia="宋体"/>
          <w:b/>
          <w:color w:val="000000"/>
          <w:sz w:val="28"/>
        </w:rPr>
        <w:t>5.10 公共支撑能力实现</w:t>
      </w:r>
    </w:p>
    <w:p w14:paraId="0E24CBA9">
      <w:pPr>
        <w:pStyle w:val="5"/>
        <w:keepNext/>
        <w:spacing w:before="60" w:after="60" w:line="400" w:lineRule="exact"/>
      </w:pPr>
      <w:r>
        <w:rPr>
          <w:rFonts w:ascii="Times New Roman" w:hAnsi="Times New Roman" w:eastAsia="宋体"/>
          <w:b/>
          <w:color w:val="000000"/>
          <w:sz w:val="24"/>
        </w:rPr>
        <w:t>5.10.1 文件存储与 PDF 解析</w:t>
      </w:r>
    </w:p>
    <w:p w14:paraId="377C1E1F">
      <w:pPr>
        <w:pStyle w:val="7"/>
        <w:spacing w:before="0" w:after="0" w:line="400" w:lineRule="exact"/>
        <w:ind w:firstLine="480"/>
        <w:jc w:val="both"/>
      </w:pPr>
      <w:r>
        <w:rPr>
          <w:rFonts w:ascii="Times New Roman" w:hAnsi="Times New Roman" w:eastAsia="宋体"/>
          <w:color w:val="000000"/>
          <w:sz w:val="24"/>
        </w:rPr>
        <w:t>文件能力由 FileRepository 接口统一抽象，并提供 MinioFileRepository（对接 MinIO 对象存储）与 LocalPdfFileRepository（本地磁盘）两种实现，运行时按配置选择，使部署形态可在单机与分布式之间平滑切换。上传环节在 PdfController 中完成类型与体积校验后交由存储层落盘，并返回可访问的文件标识；解析环节借助 Spring AI 的 PDF 文档读取器将报告抽取为文本分片，再交由对话模型完成“基于文档的问答”，用户可针对自己的体检报告连续追问。</w:t>
      </w:r>
    </w:p>
    <w:p w14:paraId="65A7E46C">
      <w:pPr>
        <w:pStyle w:val="5"/>
        <w:keepNext/>
        <w:spacing w:before="60" w:after="60" w:line="400" w:lineRule="exact"/>
      </w:pPr>
      <w:r>
        <w:rPr>
          <w:rFonts w:ascii="Times New Roman" w:hAnsi="Times New Roman" w:eastAsia="宋体"/>
          <w:b/>
          <w:color w:val="000000"/>
          <w:sz w:val="24"/>
        </w:rPr>
        <w:t>5.10.2 数据访问层实现</w:t>
      </w:r>
    </w:p>
    <w:p w14:paraId="0B59A4BB">
      <w:pPr>
        <w:pStyle w:val="7"/>
        <w:spacing w:before="0" w:after="0" w:line="400" w:lineRule="exact"/>
        <w:ind w:firstLine="480"/>
        <w:jc w:val="both"/>
      </w:pPr>
      <w:r>
        <w:rPr>
          <w:rFonts w:ascii="Times New Roman" w:hAnsi="Times New Roman" w:eastAsia="宋体"/>
          <w:color w:val="000000"/>
          <w:sz w:val="24"/>
        </w:rPr>
        <w:t>持久层采用 MyBatis Plus 3.5.10.1，Mapper 接口继承 BaseMapper 即获得单表增删改查能力，涉及多表聚合的统计查询则在 Mapper XML 中手写 SQL。对于需要多步写入的场景，如会话记忆与历史记录的持久化，在 MysqlChatMemory 与 MysqlChatHistoryRepository 中使用 @Transactional 标注，保证记忆与历史不会出现只写一半的不一致状态。</w:t>
      </w:r>
    </w:p>
    <w:p w14:paraId="3028F30C">
      <w:pPr>
        <w:pStyle w:val="5"/>
        <w:keepNext/>
        <w:spacing w:before="60" w:after="60" w:line="400" w:lineRule="exact"/>
      </w:pPr>
      <w:r>
        <w:rPr>
          <w:rFonts w:ascii="Times New Roman" w:hAnsi="Times New Roman" w:eastAsia="宋体"/>
          <w:b/>
          <w:color w:val="000000"/>
          <w:sz w:val="24"/>
        </w:rPr>
        <w:t>5.10.3 会员配额与用药提醒</w:t>
      </w:r>
    </w:p>
    <w:p w14:paraId="66AC2023">
      <w:pPr>
        <w:pStyle w:val="7"/>
        <w:spacing w:before="0" w:after="0" w:line="400" w:lineRule="exact"/>
        <w:ind w:firstLine="480"/>
        <w:jc w:val="both"/>
      </w:pPr>
      <w:r>
        <w:rPr>
          <w:rFonts w:ascii="Times New Roman" w:hAnsi="Times New Roman" w:eastAsia="宋体"/>
          <w:color w:val="000000"/>
          <w:sz w:val="24"/>
        </w:rPr>
        <w:t>配额控制以拦截器实现：QuotaInterceptor 读取用户的每日配额与当日已用量，超限请求在进入业务层之前即被拒绝并返回剩余配额信息，会员等级变更与充值记录分别由 MemberSubscription、RechargeOrder 两张表承载。用药提醒通过 spring-boot-starter-mail 发送邮件，提醒规则持久化于 MedicineReminder 表，用户可在用药提醒页面维护服药计划，系统在到达提醒时间时推送通知。</w:t>
      </w:r>
    </w:p>
    <w:p w14:paraId="22B7EC5A">
      <w:pPr>
        <w:pStyle w:val="3"/>
        <w:keepNext/>
        <w:spacing w:before="120" w:after="120" w:line="400" w:lineRule="exact"/>
      </w:pPr>
      <w:r>
        <w:rPr>
          <w:rFonts w:ascii="Times New Roman" w:hAnsi="Times New Roman" w:eastAsia="宋体"/>
          <w:b/>
          <w:color w:val="000000"/>
          <w:sz w:val="28"/>
        </w:rPr>
        <w:t>5.11 服务层集成与性能优化</w:t>
      </w:r>
    </w:p>
    <w:p w14:paraId="05C74926">
      <w:pPr>
        <w:pStyle w:val="5"/>
        <w:keepNext/>
        <w:spacing w:before="60" w:after="60" w:line="400" w:lineRule="exact"/>
      </w:pPr>
      <w:r>
        <w:rPr>
          <w:rFonts w:ascii="Times New Roman" w:hAnsi="Times New Roman" w:eastAsia="宋体"/>
          <w:b/>
          <w:color w:val="000000"/>
          <w:sz w:val="24"/>
        </w:rPr>
        <w:t>5.11.1 AI 服务集成</w:t>
      </w:r>
    </w:p>
    <w:p w14:paraId="64E98CE6">
      <w:pPr>
        <w:pStyle w:val="7"/>
        <w:spacing w:before="0" w:after="0" w:line="400" w:lineRule="exact"/>
        <w:ind w:firstLine="480"/>
        <w:jc w:val="both"/>
      </w:pPr>
      <w:r>
        <w:rPr>
          <w:rFonts w:ascii="Times New Roman" w:hAnsi="Times New Roman" w:eastAsia="宋体"/>
          <w:color w:val="000000"/>
          <w:sz w:val="24"/>
        </w:rPr>
        <w:t>对话能力基于 Spring AI 构建，使用 OpenAI 兼容客户端连接 Agnes API，模型配置为 agnes-2.5-flash。会话记忆通过 MysqlChatMemory 落库，ChatMemoryRecord 与 ChatHistoryRecord 分别承载上下文与历史。模型服务可能返回超时、限流或 503，调用链应设置合理超时并把失败原因转换为用户可理解的提示。</w:t>
      </w:r>
    </w:p>
    <w:p w14:paraId="2182FB04">
      <w:pPr>
        <w:pStyle w:val="5"/>
        <w:keepNext/>
        <w:spacing w:before="60" w:after="60" w:line="400" w:lineRule="exact"/>
      </w:pPr>
      <w:r>
        <w:rPr>
          <w:rFonts w:ascii="Times New Roman" w:hAnsi="Times New Roman" w:eastAsia="宋体"/>
          <w:b/>
          <w:color w:val="000000"/>
          <w:sz w:val="24"/>
        </w:rPr>
        <w:t>5.11.2 影像处理与统计服务</w:t>
      </w:r>
    </w:p>
    <w:p w14:paraId="49D191A5">
      <w:pPr>
        <w:pStyle w:val="7"/>
        <w:spacing w:before="0" w:after="0" w:line="400" w:lineRule="exact"/>
        <w:ind w:firstLine="480"/>
        <w:jc w:val="both"/>
      </w:pPr>
      <w:r>
        <w:rPr>
          <w:rFonts w:ascii="Times New Roman" w:hAnsi="Times New Roman" w:eastAsia="宋体"/>
          <w:color w:val="000000"/>
          <w:sz w:val="24"/>
        </w:rPr>
        <w:t>影像能力由 OpenCV 4.9 与浏览器媒体接口共同支撑，前端通过 getUserMedia 获取真实摄像头画面并完成拍照，ImageAIDiagnosisController 接收图像后执行类型校验和非诊断性分析。健康统计由 HealthStatsController 和 HealthDashboardController 提供接口，前端以 ECharts 5.5 渲染折线图、雷达图和风险分层图。</w:t>
      </w:r>
    </w:p>
    <w:p w14:paraId="1F324DDF">
      <w:pPr>
        <w:pStyle w:val="5"/>
        <w:keepNext/>
        <w:spacing w:before="60" w:after="60" w:line="400" w:lineRule="exact"/>
      </w:pPr>
      <w:r>
        <w:rPr>
          <w:rFonts w:ascii="Times New Roman" w:hAnsi="Times New Roman" w:eastAsia="宋体"/>
          <w:b/>
          <w:color w:val="000000"/>
          <w:sz w:val="24"/>
        </w:rPr>
        <w:t>5.11.3 接口性能优化</w:t>
      </w:r>
    </w:p>
    <w:p w14:paraId="3759B011">
      <w:pPr>
        <w:pStyle w:val="7"/>
        <w:spacing w:before="0" w:after="0" w:line="400" w:lineRule="exact"/>
        <w:ind w:firstLine="480"/>
        <w:jc w:val="both"/>
      </w:pPr>
      <w:r>
        <w:rPr>
          <w:rFonts w:ascii="Times New Roman" w:hAnsi="Times New Roman" w:eastAsia="宋体"/>
          <w:color w:val="000000"/>
          <w:sz w:val="24"/>
        </w:rPr>
        <w:t>优化集中在三处：其一，对第三方 AI 调用设置连接、读取和前端等待超时，出现异常时结束流式状态并显示重试提示；其二，数据库查询依托索引与 MyBatis Plus 分页，避免全表扫描与内存分页；其三，上传与解析环节采用流式读写并限制文件体积，避免大文件整体驻留内存导致内存峰值过高。</w:t>
      </w:r>
    </w:p>
    <w:p w14:paraId="39CCE88C">
      <w:pPr>
        <w:pStyle w:val="3"/>
        <w:keepNext/>
        <w:spacing w:before="120" w:after="120" w:line="400" w:lineRule="exact"/>
      </w:pPr>
      <w:r>
        <w:rPr>
          <w:rFonts w:ascii="Times New Roman" w:hAnsi="Times New Roman" w:eastAsia="宋体"/>
          <w:b/>
          <w:color w:val="000000"/>
          <w:sz w:val="28"/>
        </w:rPr>
        <w:t>5.12 系统部署与集成测试</w:t>
      </w:r>
    </w:p>
    <w:p w14:paraId="3734A1B8">
      <w:pPr>
        <w:pStyle w:val="7"/>
        <w:spacing w:before="0" w:after="0" w:line="400" w:lineRule="exact"/>
        <w:ind w:firstLine="480"/>
        <w:jc w:val="both"/>
      </w:pPr>
      <w:r>
        <w:rPr>
          <w:rFonts w:ascii="Times New Roman" w:hAnsi="Times New Roman" w:eastAsia="宋体"/>
          <w:color w:val="000000"/>
          <w:sz w:val="24"/>
        </w:rPr>
        <w:t>系统开发环境中，Spring Boot 后端运行于 8080 端口，Vite 前端运行于 3000 端口，并通过 /api 与 ^/ai/ 代理访问后端。代理规则仅匹配 /ai/ 接口，避免把前端 /ai-chat 页面误转发到 Spring Boot。部署时应先配置 MySQL、文件存储和模型服务，再启动后端与前端。</w:t>
      </w:r>
    </w:p>
    <w:p w14:paraId="5CCA4F9B">
      <w:pPr>
        <w:pStyle w:val="7"/>
        <w:spacing w:before="0" w:after="0" w:line="400" w:lineRule="exact"/>
        <w:ind w:firstLine="480"/>
        <w:jc w:val="both"/>
      </w:pPr>
      <w:r>
        <w:rPr>
          <w:rFonts w:ascii="Times New Roman" w:hAnsi="Times New Roman" w:eastAsia="宋体"/>
          <w:color w:val="000000"/>
          <w:sz w:val="24"/>
        </w:rPr>
        <w:t>集成测试覆盖健康日记、慢病记录、用药提醒、体检报告元数据和社区帖子五组 CRUD 链路。测试通过 MockMvc 调用控制器，验证新增、查询、修改和删除接口及响应结构。前端使用 npm run build 验证生产构建，后端使用 mvn test 验证编译与测试。外部模型服务不纳入离线 CRUD 测试，其可用性通过独立连通性检查确认。</w:t>
      </w:r>
    </w:p>
    <w:p w14:paraId="171FCFC7">
      <w:pPr>
        <w:pStyle w:val="3"/>
        <w:keepNext/>
        <w:spacing w:before="120" w:after="120" w:line="400" w:lineRule="exact"/>
      </w:pPr>
      <w:r>
        <w:rPr>
          <w:rFonts w:ascii="Times New Roman" w:hAnsi="Times New Roman" w:eastAsia="宋体"/>
          <w:b/>
          <w:color w:val="000000"/>
          <w:sz w:val="28"/>
        </w:rPr>
        <w:t>5.13 前后端功能对应关系</w:t>
      </w:r>
    </w:p>
    <w:p w14:paraId="2FC3FA99">
      <w:pPr>
        <w:pStyle w:val="7"/>
        <w:spacing w:before="0" w:after="0" w:line="400" w:lineRule="exact"/>
        <w:ind w:firstLine="480"/>
        <w:jc w:val="both"/>
      </w:pPr>
      <w:r>
        <w:rPr>
          <w:rFonts w:ascii="Times New Roman" w:hAnsi="Times New Roman" w:eastAsia="宋体"/>
          <w:color w:val="000000"/>
          <w:sz w:val="24"/>
        </w:rPr>
        <w:t>系统前端页面与后端控制器之间保持清晰的对应关系：一个业务页面通常对应一个控制器，涉及多模态处理的页面则组合多个控制器协同完成。下表给出主要页面、路由路径及其后端支撑能力，可作为功能验收与回归测试的对照依据。</w:t>
      </w:r>
    </w:p>
    <w:p w14:paraId="50EF608C">
      <w:pPr>
        <w:keepNext w:val="0"/>
        <w:spacing w:before="40" w:after="120"/>
        <w:jc w:val="center"/>
      </w:pPr>
      <w:r>
        <w:rPr>
          <w:rFonts w:ascii="Times New Roman" w:hAnsi="Times New Roman" w:eastAsia="宋体"/>
          <w:color w:val="000000"/>
          <w:sz w:val="21"/>
        </w:rPr>
        <w:t>表5.4 主要页面、路由与后端支撑对应关系</w:t>
      </w:r>
    </w:p>
    <w:tbl>
      <w:tblPr>
        <w:tblStyle w:val="26"/>
        <w:tblW w:w="0" w:type="auto"/>
        <w:tblInd w:w="0" w:type="dxa"/>
        <w:tblLayout w:type="autofit"/>
        <w:tblCellMar>
          <w:top w:w="0" w:type="dxa"/>
          <w:left w:w="108" w:type="dxa"/>
          <w:bottom w:w="0" w:type="dxa"/>
          <w:right w:w="108" w:type="dxa"/>
        </w:tblCellMar>
      </w:tblPr>
      <w:tblGrid>
        <w:gridCol w:w="2600"/>
        <w:gridCol w:w="3000"/>
        <w:gridCol w:w="4372"/>
      </w:tblGrid>
      <w:tr w14:paraId="0EADB772">
        <w:tblPrEx>
          <w:tblCellMar>
            <w:top w:w="0" w:type="dxa"/>
            <w:left w:w="108" w:type="dxa"/>
            <w:bottom w:w="0" w:type="dxa"/>
            <w:right w:w="108" w:type="dxa"/>
          </w:tblCellMar>
        </w:tblPrEx>
        <w:tc>
          <w:tcPr>
            <w:tcW w:w="2600" w:type="dxa"/>
            <w:tcBorders>
              <w:top w:val="single" w:color="000000" w:sz="12" w:space="0"/>
              <w:left w:val="nil"/>
              <w:bottom w:val="single" w:color="000000" w:sz="8" w:space="0"/>
              <w:right w:val="nil"/>
              <w:tl2br w:val="nil"/>
            </w:tcBorders>
          </w:tcPr>
          <w:p w14:paraId="328E1F93">
            <w:pPr>
              <w:widowControl w:val="0"/>
              <w:spacing w:after="0" w:line="360" w:lineRule="exact"/>
              <w:jc w:val="center"/>
            </w:pPr>
            <w:r>
              <w:rPr>
                <w:rFonts w:ascii="Times New Roman" w:hAnsi="Times New Roman" w:eastAsia="宋体"/>
                <w:sz w:val="18"/>
                <w:szCs w:val="18"/>
              </w:rPr>
              <w:t>页面</w:t>
            </w:r>
          </w:p>
        </w:tc>
        <w:tc>
          <w:tcPr>
            <w:tcW w:w="3000" w:type="dxa"/>
            <w:tcBorders>
              <w:top w:val="single" w:color="000000" w:sz="12" w:space="0"/>
              <w:left w:val="nil"/>
              <w:bottom w:val="single" w:color="000000" w:sz="8" w:space="0"/>
              <w:right w:val="nil"/>
              <w:tl2br w:val="nil"/>
            </w:tcBorders>
          </w:tcPr>
          <w:p w14:paraId="3CD6459D">
            <w:pPr>
              <w:widowControl w:val="0"/>
              <w:spacing w:after="0" w:line="360" w:lineRule="exact"/>
              <w:jc w:val="center"/>
            </w:pPr>
            <w:r>
              <w:rPr>
                <w:rFonts w:ascii="Times New Roman" w:hAnsi="Times New Roman" w:eastAsia="宋体"/>
                <w:sz w:val="18"/>
                <w:szCs w:val="18"/>
              </w:rPr>
              <w:t>路由</w:t>
            </w:r>
          </w:p>
        </w:tc>
        <w:tc>
          <w:tcPr>
            <w:tcW w:w="4372" w:type="dxa"/>
            <w:tcBorders>
              <w:top w:val="single" w:color="000000" w:sz="12" w:space="0"/>
              <w:left w:val="nil"/>
              <w:bottom w:val="single" w:color="000000" w:sz="8" w:space="0"/>
              <w:right w:val="nil"/>
              <w:tl2br w:val="nil"/>
            </w:tcBorders>
          </w:tcPr>
          <w:p w14:paraId="48BA3528">
            <w:pPr>
              <w:widowControl w:val="0"/>
              <w:spacing w:after="0" w:line="360" w:lineRule="exact"/>
              <w:jc w:val="center"/>
            </w:pPr>
            <w:r>
              <w:rPr>
                <w:rFonts w:ascii="Times New Roman" w:hAnsi="Times New Roman" w:eastAsia="宋体"/>
                <w:sz w:val="18"/>
                <w:szCs w:val="18"/>
              </w:rPr>
              <w:t>后端支撑</w:t>
            </w:r>
          </w:p>
        </w:tc>
      </w:tr>
      <w:tr w14:paraId="0D3ABE1D">
        <w:tblPrEx>
          <w:tblCellMar>
            <w:top w:w="0" w:type="dxa"/>
            <w:left w:w="108" w:type="dxa"/>
            <w:bottom w:w="0" w:type="dxa"/>
            <w:right w:w="108" w:type="dxa"/>
          </w:tblCellMar>
        </w:tblPrEx>
        <w:tc>
          <w:tcPr>
            <w:tcW w:w="2600" w:type="dxa"/>
          </w:tcPr>
          <w:p w14:paraId="37C9DD58">
            <w:r>
              <w:t>AI 聊天</w:t>
            </w:r>
          </w:p>
        </w:tc>
        <w:tc>
          <w:tcPr>
            <w:tcW w:w="3000" w:type="dxa"/>
          </w:tcPr>
          <w:p w14:paraId="17CAD08A">
            <w:r>
              <w:t>/ai-chat</w:t>
            </w:r>
          </w:p>
        </w:tc>
        <w:tc>
          <w:tcPr>
            <w:tcW w:w="4372" w:type="dxa"/>
          </w:tcPr>
          <w:p w14:paraId="77A9C6AB">
            <w:r>
              <w:t>ChatController、MysqlChatMemory</w:t>
            </w:r>
          </w:p>
        </w:tc>
      </w:tr>
      <w:tr w14:paraId="30F2134D">
        <w:tblPrEx>
          <w:tblCellMar>
            <w:top w:w="0" w:type="dxa"/>
            <w:left w:w="108" w:type="dxa"/>
            <w:bottom w:w="0" w:type="dxa"/>
            <w:right w:w="108" w:type="dxa"/>
          </w:tblCellMar>
        </w:tblPrEx>
        <w:tc>
          <w:tcPr>
            <w:tcW w:w="2600" w:type="dxa"/>
          </w:tcPr>
          <w:p w14:paraId="75AA9495">
            <w:r>
              <w:t>病历分析</w:t>
            </w:r>
          </w:p>
        </w:tc>
        <w:tc>
          <w:tcPr>
            <w:tcW w:w="3000" w:type="dxa"/>
          </w:tcPr>
          <w:p w14:paraId="1043106E">
            <w:r>
              <w:t>/chat-pdf</w:t>
            </w:r>
          </w:p>
        </w:tc>
        <w:tc>
          <w:tcPr>
            <w:tcW w:w="4372" w:type="dxa"/>
          </w:tcPr>
          <w:p w14:paraId="0393B293">
            <w:r>
              <w:t>PdfController、PDF 文档读取器</w:t>
            </w:r>
          </w:p>
        </w:tc>
      </w:tr>
      <w:tr w14:paraId="772B28D1">
        <w:tblPrEx>
          <w:tblCellMar>
            <w:top w:w="0" w:type="dxa"/>
            <w:left w:w="108" w:type="dxa"/>
            <w:bottom w:w="0" w:type="dxa"/>
            <w:right w:w="108" w:type="dxa"/>
          </w:tblCellMar>
        </w:tblPrEx>
        <w:tc>
          <w:tcPr>
            <w:tcW w:w="2600" w:type="dxa"/>
          </w:tcPr>
          <w:p w14:paraId="3501C324">
            <w:r>
              <w:t>医学图像诊断</w:t>
            </w:r>
          </w:p>
        </w:tc>
        <w:tc>
          <w:tcPr>
            <w:tcW w:w="3000" w:type="dxa"/>
          </w:tcPr>
          <w:p w14:paraId="6E5089B5">
            <w:r>
              <w:t>/medical-diagnosis</w:t>
            </w:r>
          </w:p>
        </w:tc>
        <w:tc>
          <w:tcPr>
            <w:tcW w:w="4372" w:type="dxa"/>
          </w:tcPr>
          <w:p w14:paraId="3ED0591F">
            <w:r>
              <w:t>ImageAIDiagnosisController</w:t>
            </w:r>
          </w:p>
        </w:tc>
      </w:tr>
      <w:tr w14:paraId="4E72E667">
        <w:tblPrEx>
          <w:tblCellMar>
            <w:top w:w="0" w:type="dxa"/>
            <w:left w:w="108" w:type="dxa"/>
            <w:bottom w:w="0" w:type="dxa"/>
            <w:right w:w="108" w:type="dxa"/>
          </w:tblCellMar>
        </w:tblPrEx>
        <w:tc>
          <w:tcPr>
            <w:tcW w:w="2600" w:type="dxa"/>
          </w:tcPr>
          <w:p w14:paraId="491A2A69">
            <w:r>
              <w:t>症状自检</w:t>
            </w:r>
          </w:p>
        </w:tc>
        <w:tc>
          <w:tcPr>
            <w:tcW w:w="3000" w:type="dxa"/>
          </w:tcPr>
          <w:p w14:paraId="30D81366">
            <w:r>
              <w:t>/symptom-checker</w:t>
            </w:r>
          </w:p>
        </w:tc>
        <w:tc>
          <w:tcPr>
            <w:tcW w:w="4372" w:type="dxa"/>
          </w:tcPr>
          <w:p w14:paraId="2CD98B3D">
            <w:r>
              <w:t>AiDiagnosisController</w:t>
            </w:r>
          </w:p>
        </w:tc>
      </w:tr>
      <w:tr w14:paraId="4533651E">
        <w:tblPrEx>
          <w:tblCellMar>
            <w:top w:w="0" w:type="dxa"/>
            <w:left w:w="108" w:type="dxa"/>
            <w:bottom w:w="0" w:type="dxa"/>
            <w:right w:w="108" w:type="dxa"/>
          </w:tblCellMar>
        </w:tblPrEx>
        <w:tc>
          <w:tcPr>
            <w:tcW w:w="2600" w:type="dxa"/>
          </w:tcPr>
          <w:p w14:paraId="52700AAE">
            <w:r>
              <w:t>健康日记</w:t>
            </w:r>
          </w:p>
        </w:tc>
        <w:tc>
          <w:tcPr>
            <w:tcW w:w="3000" w:type="dxa"/>
          </w:tcPr>
          <w:p w14:paraId="1F516860">
            <w:r>
              <w:t>/health-diary</w:t>
            </w:r>
          </w:p>
        </w:tc>
        <w:tc>
          <w:tcPr>
            <w:tcW w:w="4372" w:type="dxa"/>
          </w:tcPr>
          <w:p w14:paraId="38155490">
            <w:r>
              <w:t>HealthDiaryController</w:t>
            </w:r>
          </w:p>
        </w:tc>
      </w:tr>
      <w:tr w14:paraId="6A274FAF">
        <w:tblPrEx>
          <w:tblCellMar>
            <w:top w:w="0" w:type="dxa"/>
            <w:left w:w="108" w:type="dxa"/>
            <w:bottom w:w="0" w:type="dxa"/>
            <w:right w:w="108" w:type="dxa"/>
          </w:tblCellMar>
        </w:tblPrEx>
        <w:tc>
          <w:tcPr>
            <w:tcW w:w="2600" w:type="dxa"/>
          </w:tcPr>
          <w:p w14:paraId="39493D48">
            <w:r>
              <w:t>慢病管理</w:t>
            </w:r>
          </w:p>
        </w:tc>
        <w:tc>
          <w:tcPr>
            <w:tcW w:w="3000" w:type="dxa"/>
          </w:tcPr>
          <w:p w14:paraId="788CC115">
            <w:r>
              <w:t>/chronic-disease</w:t>
            </w:r>
          </w:p>
        </w:tc>
        <w:tc>
          <w:tcPr>
            <w:tcW w:w="4372" w:type="dxa"/>
          </w:tcPr>
          <w:p w14:paraId="58238754">
            <w:r>
              <w:t>ChronicDiseaseController</w:t>
            </w:r>
          </w:p>
        </w:tc>
      </w:tr>
      <w:tr w14:paraId="003FC6C0">
        <w:tblPrEx>
          <w:tblCellMar>
            <w:top w:w="0" w:type="dxa"/>
            <w:left w:w="108" w:type="dxa"/>
            <w:bottom w:w="0" w:type="dxa"/>
            <w:right w:w="108" w:type="dxa"/>
          </w:tblCellMar>
        </w:tblPrEx>
        <w:tc>
          <w:tcPr>
            <w:tcW w:w="2600" w:type="dxa"/>
          </w:tcPr>
          <w:p w14:paraId="743EBF7E">
            <w:r>
              <w:t>用药提醒</w:t>
            </w:r>
          </w:p>
        </w:tc>
        <w:tc>
          <w:tcPr>
            <w:tcW w:w="3000" w:type="dxa"/>
          </w:tcPr>
          <w:p w14:paraId="6B7874E0">
            <w:r>
              <w:t>/medicine-reminder</w:t>
            </w:r>
          </w:p>
        </w:tc>
        <w:tc>
          <w:tcPr>
            <w:tcW w:w="4372" w:type="dxa"/>
          </w:tcPr>
          <w:p w14:paraId="6FC3E1E9">
            <w:r>
              <w:t>MedicineReminderController</w:t>
            </w:r>
          </w:p>
        </w:tc>
      </w:tr>
      <w:tr w14:paraId="3EA33AC7">
        <w:tblPrEx>
          <w:tblCellMar>
            <w:top w:w="0" w:type="dxa"/>
            <w:left w:w="108" w:type="dxa"/>
            <w:bottom w:w="0" w:type="dxa"/>
            <w:right w:w="108" w:type="dxa"/>
          </w:tblCellMar>
        </w:tblPrEx>
        <w:tc>
          <w:tcPr>
            <w:tcW w:w="2600" w:type="dxa"/>
          </w:tcPr>
          <w:p w14:paraId="7CDB0544">
            <w:r>
              <w:t>药品查询</w:t>
            </w:r>
          </w:p>
        </w:tc>
        <w:tc>
          <w:tcPr>
            <w:tcW w:w="3000" w:type="dxa"/>
          </w:tcPr>
          <w:p w14:paraId="569EE42B">
            <w:r>
              <w:t>/medicine-query</w:t>
            </w:r>
          </w:p>
        </w:tc>
        <w:tc>
          <w:tcPr>
            <w:tcW w:w="4372" w:type="dxa"/>
          </w:tcPr>
          <w:p w14:paraId="11FAC7FF">
            <w:r>
              <w:t>药品查询服务</w:t>
            </w:r>
          </w:p>
        </w:tc>
      </w:tr>
      <w:tr w14:paraId="727757A9">
        <w:tblPrEx>
          <w:tblCellMar>
            <w:top w:w="0" w:type="dxa"/>
            <w:left w:w="108" w:type="dxa"/>
            <w:bottom w:w="0" w:type="dxa"/>
            <w:right w:w="108" w:type="dxa"/>
          </w:tblCellMar>
        </w:tblPrEx>
        <w:tc>
          <w:tcPr>
            <w:tcW w:w="2600" w:type="dxa"/>
          </w:tcPr>
          <w:p w14:paraId="312488CD">
            <w:r>
              <w:t>饮食推荐</w:t>
            </w:r>
          </w:p>
        </w:tc>
        <w:tc>
          <w:tcPr>
            <w:tcW w:w="3000" w:type="dxa"/>
          </w:tcPr>
          <w:p w14:paraId="39F7CE70">
            <w:r>
              <w:t>/daily-food-recommendation</w:t>
            </w:r>
          </w:p>
        </w:tc>
        <w:tc>
          <w:tcPr>
            <w:tcW w:w="4372" w:type="dxa"/>
          </w:tcPr>
          <w:p w14:paraId="0B929EF2">
            <w:r>
              <w:t>营养推荐服务</w:t>
            </w:r>
          </w:p>
        </w:tc>
      </w:tr>
      <w:tr w14:paraId="0ED9750D">
        <w:tblPrEx>
          <w:tblCellMar>
            <w:top w:w="0" w:type="dxa"/>
            <w:left w:w="108" w:type="dxa"/>
            <w:bottom w:w="0" w:type="dxa"/>
            <w:right w:w="108" w:type="dxa"/>
          </w:tblCellMar>
        </w:tblPrEx>
        <w:tc>
          <w:tcPr>
            <w:tcW w:w="2600" w:type="dxa"/>
          </w:tcPr>
          <w:p w14:paraId="096927FB">
            <w:r>
              <w:t>健康数据大屏</w:t>
            </w:r>
          </w:p>
        </w:tc>
        <w:tc>
          <w:tcPr>
            <w:tcW w:w="3000" w:type="dxa"/>
          </w:tcPr>
          <w:p w14:paraId="605CC025">
            <w:r>
              <w:t>/health-dashboard</w:t>
            </w:r>
          </w:p>
        </w:tc>
        <w:tc>
          <w:tcPr>
            <w:tcW w:w="4372" w:type="dxa"/>
          </w:tcPr>
          <w:p w14:paraId="58E10059">
            <w:r>
              <w:t>HealthDashboardController、ECharts</w:t>
            </w:r>
          </w:p>
        </w:tc>
      </w:tr>
      <w:tr w14:paraId="2F764E95">
        <w:tblPrEx>
          <w:tblCellMar>
            <w:top w:w="0" w:type="dxa"/>
            <w:left w:w="108" w:type="dxa"/>
            <w:bottom w:w="0" w:type="dxa"/>
            <w:right w:w="108" w:type="dxa"/>
          </w:tblCellMar>
        </w:tblPrEx>
        <w:tc>
          <w:tcPr>
            <w:tcW w:w="2600" w:type="dxa"/>
          </w:tcPr>
          <w:p w14:paraId="1589F435">
            <w:r>
              <w:t>体检报告</w:t>
            </w:r>
          </w:p>
        </w:tc>
        <w:tc>
          <w:tcPr>
            <w:tcW w:w="3000" w:type="dxa"/>
          </w:tcPr>
          <w:p w14:paraId="226CB368">
            <w:r>
              <w:t>/health-report</w:t>
            </w:r>
          </w:p>
        </w:tc>
        <w:tc>
          <w:tcPr>
            <w:tcW w:w="4372" w:type="dxa"/>
          </w:tcPr>
          <w:p w14:paraId="707D9D19">
            <w:r>
              <w:t>HealthReportController、文件仓储</w:t>
            </w:r>
          </w:p>
        </w:tc>
      </w:tr>
      <w:tr w14:paraId="58B53E2A">
        <w:tblPrEx>
          <w:tblCellMar>
            <w:top w:w="0" w:type="dxa"/>
            <w:left w:w="108" w:type="dxa"/>
            <w:bottom w:w="0" w:type="dxa"/>
            <w:right w:w="108" w:type="dxa"/>
          </w:tblCellMar>
        </w:tblPrEx>
        <w:tc>
          <w:tcPr>
            <w:tcW w:w="2600" w:type="dxa"/>
          </w:tcPr>
          <w:p w14:paraId="49E4B668">
            <w:r>
              <w:t>会员中心</w:t>
            </w:r>
          </w:p>
        </w:tc>
        <w:tc>
          <w:tcPr>
            <w:tcW w:w="3000" w:type="dxa"/>
          </w:tcPr>
          <w:p w14:paraId="6081C637">
            <w:r>
              <w:t>/membership</w:t>
            </w:r>
          </w:p>
        </w:tc>
        <w:tc>
          <w:tcPr>
            <w:tcW w:w="4372" w:type="dxa"/>
          </w:tcPr>
          <w:p w14:paraId="28B6AB94">
            <w:r>
              <w:t>MemberController、QuotaInterceptor</w:t>
            </w:r>
          </w:p>
        </w:tc>
      </w:tr>
      <w:tr w14:paraId="0DD32910">
        <w:tblPrEx>
          <w:tblCellMar>
            <w:top w:w="0" w:type="dxa"/>
            <w:left w:w="108" w:type="dxa"/>
            <w:bottom w:w="0" w:type="dxa"/>
            <w:right w:w="108" w:type="dxa"/>
          </w:tblCellMar>
        </w:tblPrEx>
        <w:tc>
          <w:tcPr>
            <w:tcW w:w="2600" w:type="dxa"/>
            <w:tcBorders>
              <w:top w:val="nil"/>
              <w:left w:val="nil"/>
              <w:bottom w:val="single" w:color="000000" w:sz="12" w:space="0"/>
              <w:right w:val="nil"/>
              <w:tl2br w:val="nil"/>
            </w:tcBorders>
          </w:tcPr>
          <w:p w14:paraId="49A08828">
            <w:r>
              <w:t>管理后台</w:t>
            </w:r>
          </w:p>
        </w:tc>
        <w:tc>
          <w:tcPr>
            <w:tcW w:w="3000" w:type="dxa"/>
            <w:tcBorders>
              <w:top w:val="nil"/>
              <w:left w:val="nil"/>
              <w:bottom w:val="single" w:color="000000" w:sz="12" w:space="0"/>
              <w:right w:val="nil"/>
              <w:tl2br w:val="nil"/>
            </w:tcBorders>
          </w:tcPr>
          <w:p w14:paraId="0CD9DF2B">
            <w:r>
              <w:t>/admin</w:t>
            </w:r>
          </w:p>
        </w:tc>
        <w:tc>
          <w:tcPr>
            <w:tcW w:w="4372" w:type="dxa"/>
            <w:tcBorders>
              <w:top w:val="nil"/>
              <w:left w:val="nil"/>
              <w:bottom w:val="single" w:color="000000" w:sz="12" w:space="0"/>
              <w:right w:val="nil"/>
              <w:tl2br w:val="nil"/>
            </w:tcBorders>
          </w:tcPr>
          <w:p w14:paraId="7B8F4B77">
            <w:r>
              <w:t>AdminController</w:t>
            </w:r>
          </w:p>
        </w:tc>
      </w:tr>
    </w:tbl>
    <w:p w14:paraId="6C7A87B6">
      <w:pPr>
        <w:pStyle w:val="3"/>
        <w:keepNext/>
        <w:spacing w:before="120" w:after="120" w:line="400" w:lineRule="exact"/>
      </w:pPr>
      <w:r>
        <w:rPr>
          <w:rFonts w:ascii="Times New Roman" w:hAnsi="Times New Roman" w:eastAsia="宋体"/>
          <w:b/>
          <w:color w:val="000000"/>
          <w:sz w:val="28"/>
        </w:rPr>
        <w:t>5.14 关键问题与解决方案</w:t>
      </w:r>
    </w:p>
    <w:p w14:paraId="30FAAC69">
      <w:pPr>
        <w:pStyle w:val="7"/>
        <w:spacing w:before="0" w:after="0" w:line="400" w:lineRule="exact"/>
        <w:ind w:firstLine="480"/>
        <w:jc w:val="both"/>
      </w:pPr>
      <w:r>
        <w:rPr>
          <w:rFonts w:ascii="Times New Roman" w:hAnsi="Times New Roman" w:eastAsia="宋体"/>
          <w:color w:val="000000"/>
          <w:sz w:val="24"/>
        </w:rPr>
        <w:t>问题一：多模态输入的统一。系统需处理文本、PDF 与图像三类输入。实现上由 ChatController、PdfController 和 ImageAIDiagnosisController 分别承担请求接收与校验，再通过会话、文件元数据和用户编号建立关联。图像结果仅描述可观察内容，不将单张照片包装为医学体检结论。</w:t>
      </w:r>
    </w:p>
    <w:p w14:paraId="3B8011D3">
      <w:pPr>
        <w:pStyle w:val="7"/>
        <w:spacing w:before="0" w:after="0" w:line="400" w:lineRule="exact"/>
        <w:ind w:firstLine="480"/>
        <w:jc w:val="both"/>
      </w:pPr>
      <w:r>
        <w:rPr>
          <w:rFonts w:ascii="Times New Roman" w:hAnsi="Times New Roman" w:eastAsia="宋体"/>
          <w:color w:val="000000"/>
          <w:sz w:val="24"/>
        </w:rPr>
        <w:t>问题二：外部 AI 服务的不稳定性。第三方模型可能出现超时、限流、503 或密钥权限异常。实现上由 Spring AI 统一客户端组织请求，前后端分别捕获 HTTP 错误、空流与超时，向用户显示明确失败信息；失败时不返回固定症状或伪造的离线诊断。</w:t>
      </w:r>
    </w:p>
    <w:p w14:paraId="03987170">
      <w:pPr>
        <w:pStyle w:val="7"/>
        <w:spacing w:before="0" w:after="0" w:line="400" w:lineRule="exact"/>
        <w:ind w:firstLine="480"/>
        <w:jc w:val="both"/>
      </w:pPr>
      <w:r>
        <w:rPr>
          <w:rFonts w:ascii="Times New Roman" w:hAnsi="Times New Roman" w:eastAsia="宋体"/>
          <w:color w:val="000000"/>
          <w:sz w:val="24"/>
        </w:rPr>
        <w:t>问题三：会话记忆的持久化。若记忆仅存于内存，服务重启后上下文断裂，也难以水平扩展。实现上以 MysqlChatMemory 将记忆落库，配合 ChatMemoryRecord 与 ChatHistoryRecord 两张表分别保存短期记忆与长期历史，多步写入过程用 @Transactional 标注，保证记忆与历史不出现只写一半的不一致状态。</w:t>
      </w:r>
    </w:p>
    <w:p w14:paraId="68E99876">
      <w:pPr>
        <w:pStyle w:val="7"/>
        <w:spacing w:before="0" w:after="0" w:line="400" w:lineRule="exact"/>
        <w:ind w:firstLine="480"/>
        <w:jc w:val="both"/>
      </w:pPr>
      <w:r>
        <w:rPr>
          <w:rFonts w:ascii="Times New Roman" w:hAnsi="Times New Roman" w:eastAsia="宋体"/>
          <w:color w:val="000000"/>
          <w:sz w:val="24"/>
        </w:rPr>
        <w:t>问题四：大文件处理的内存压力。体检报告与医学影像体积较大，整体读入易造成内存峰值过高。实现上采用流式读写并限制单文件与单请求均为 100 MB，文件交由 MinIO 对象存储而非数据库大字段保存，既降低内存占用，也避免数据库体积快速膨胀。</w:t>
      </w:r>
    </w:p>
    <w:p w14:paraId="0EDCD823">
      <w:pPr>
        <w:pStyle w:val="7"/>
        <w:spacing w:before="0" w:after="0" w:line="400" w:lineRule="exact"/>
        <w:ind w:firstLine="480"/>
        <w:jc w:val="both"/>
      </w:pPr>
      <w:r>
        <w:rPr>
          <w:rFonts w:ascii="Times New Roman" w:hAnsi="Times New Roman" w:eastAsia="宋体"/>
          <w:color w:val="000000"/>
          <w:sz w:val="24"/>
        </w:rPr>
        <w:t>问题五：会员配额的精确控制。若在每个业务方法内各自判断配额，容易出现遗漏与重复代码。实现上由 QuotaInterceptor 在请求进入控制器之前统一拦截，超限请求不再进入业务层，既消除了重复判断，也避免了无效的第三方付费调用。</w:t>
      </w:r>
    </w:p>
    <w:p w14:paraId="020BC30E">
      <w:pPr>
        <w:pStyle w:val="3"/>
        <w:keepNext/>
        <w:spacing w:before="120" w:after="120" w:line="400" w:lineRule="exact"/>
      </w:pPr>
      <w:r>
        <w:rPr>
          <w:rFonts w:ascii="Times New Roman" w:hAnsi="Times New Roman" w:eastAsia="宋体"/>
          <w:b/>
          <w:color w:val="000000"/>
          <w:sz w:val="28"/>
        </w:rPr>
        <w:t>5.15 关键代码实现</w:t>
      </w:r>
    </w:p>
    <w:p w14:paraId="0B4A9CF6">
      <w:pPr>
        <w:pStyle w:val="7"/>
        <w:spacing w:before="0" w:after="0" w:line="400" w:lineRule="exact"/>
        <w:ind w:firstLine="480"/>
        <w:jc w:val="both"/>
      </w:pPr>
      <w:r>
        <w:rPr>
          <w:rFonts w:ascii="Times New Roman" w:hAnsi="Times New Roman" w:eastAsia="宋体"/>
          <w:color w:val="000000"/>
          <w:sz w:val="24"/>
        </w:rPr>
        <w:t>下述三段代码分别对应配额控制、文件存储抽象与会话记忆持久化，是系统中最具代表性的实现。</w:t>
      </w:r>
    </w:p>
    <w:p w14:paraId="3D52FE61">
      <w:pPr>
        <w:pStyle w:val="5"/>
        <w:keepNext/>
        <w:spacing w:before="60" w:after="60" w:line="400" w:lineRule="exact"/>
      </w:pPr>
      <w:r>
        <w:rPr>
          <w:rFonts w:ascii="Times New Roman" w:hAnsi="Times New Roman" w:eastAsia="宋体"/>
          <w:b/>
          <w:color w:val="000000"/>
          <w:sz w:val="24"/>
        </w:rPr>
        <w:t>5.15.1 配额拦截</w:t>
      </w:r>
    </w:p>
    <w:p w14:paraId="44B05F82">
      <w:pPr>
        <w:pStyle w:val="7"/>
        <w:spacing w:before="0" w:after="0" w:line="400" w:lineRule="exact"/>
        <w:ind w:firstLine="480"/>
        <w:jc w:val="both"/>
      </w:pPr>
      <w:r>
        <w:rPr>
          <w:rFonts w:ascii="Times New Roman" w:hAnsi="Times New Roman" w:eastAsia="宋体"/>
          <w:color w:val="000000"/>
          <w:sz w:val="24"/>
        </w:rPr>
        <w:t>配额拦截在请求进入控制器之前完成：先取请求头中的用户标识，未携带标识的请求（如登录、注册）直接放行；随后校验账号状态，并在跨天时自动重置当日已用量，最后再判断是否超出配额。这样既保证了免登录接口的可用性，又让配额统计对用户无感。</w:t>
      </w:r>
    </w:p>
    <w:p w14:paraId="5A6E25E8">
      <w:pPr>
        <w:keepNext w:val="0"/>
        <w:spacing w:before="40" w:after="120"/>
        <w:jc w:val="center"/>
      </w:pPr>
      <w:r>
        <w:rPr>
          <w:rFonts w:ascii="Times New Roman" w:hAnsi="Times New Roman" w:eastAsia="宋体"/>
          <w:color w:val="000000"/>
          <w:sz w:val="21"/>
        </w:rPr>
        <w:t>代码5.5 配额拦截器核心逻辑</w:t>
      </w:r>
    </w:p>
    <w:p w14:paraId="71C3DB72">
      <w:pPr>
        <w:shd w:val="clear" w:fill="F4F5F7"/>
        <w:spacing w:before="60" w:after="0" w:line="260" w:lineRule="exact"/>
        <w:ind w:left="360" w:right="360"/>
      </w:pPr>
      <w:r>
        <w:rPr>
          <w:rFonts w:ascii="Consolas" w:hAnsi="Consolas" w:eastAsia="等线"/>
          <w:color w:val="000000"/>
          <w:sz w:val="17"/>
        </w:rPr>
        <w:t>@Component</w:t>
      </w:r>
      <w:r>
        <w:br w:type="textWrapping"/>
      </w:r>
      <w:r>
        <w:rPr>
          <w:rFonts w:ascii="Consolas" w:hAnsi="Consolas" w:eastAsia="等线"/>
          <w:color w:val="000000"/>
          <w:sz w:val="17"/>
        </w:rPr>
        <w:t>public class QuotaInterceptor implements HandlerInterceptor {</w:t>
      </w:r>
      <w:r>
        <w:br w:type="textWrapping"/>
      </w:r>
      <w:r>
        <w:rPr>
          <w:rFonts w:ascii="Consolas" w:hAnsi="Consolas" w:eastAsia="等线"/>
          <w:color w:val="000000"/>
          <w:sz w:val="17"/>
        </w:rPr>
        <w:t>    @Autowired private UserMapper userMapper;</w:t>
      </w:r>
      <w:r>
        <w:br w:type="textWrapping"/>
      </w:r>
      <w:r>
        <w:br w:type="textWrapping"/>
      </w:r>
      <w:r>
        <w:rPr>
          <w:rFonts w:ascii="Consolas" w:hAnsi="Consolas" w:eastAsia="等线"/>
          <w:color w:val="000000"/>
          <w:sz w:val="17"/>
        </w:rPr>
        <w:t>    @Override</w:t>
      </w:r>
      <w:r>
        <w:br w:type="textWrapping"/>
      </w:r>
      <w:r>
        <w:rPr>
          <w:rFonts w:ascii="Consolas" w:hAnsi="Consolas" w:eastAsia="等线"/>
          <w:color w:val="000000"/>
          <w:sz w:val="17"/>
        </w:rPr>
        <w:t>    public boolean preHandle(HttpServletRequest request,</w:t>
      </w:r>
      <w:r>
        <w:br w:type="textWrapping"/>
      </w:r>
      <w:r>
        <w:rPr>
          <w:rFonts w:ascii="Consolas" w:hAnsi="Consolas" w:eastAsia="等线"/>
          <w:color w:val="000000"/>
          <w:sz w:val="17"/>
        </w:rPr>
        <w:t>            HttpServletResponse response, Object handler) throws Exception {</w:t>
      </w:r>
      <w:r>
        <w:br w:type="textWrapping"/>
      </w:r>
      <w:r>
        <w:rPr>
          <w:rFonts w:ascii="Consolas" w:hAnsi="Consolas" w:eastAsia="等线"/>
          <w:color w:val="000000"/>
          <w:sz w:val="17"/>
        </w:rPr>
        <w:t>        String userIdStr = request.getHeader("X-User-Id");</w:t>
      </w:r>
      <w:r>
        <w:br w:type="textWrapping"/>
      </w:r>
      <w:r>
        <w:rPr>
          <w:rFonts w:ascii="Consolas" w:hAnsi="Consolas" w:eastAsia="等线"/>
          <w:color w:val="000000"/>
          <w:sz w:val="17"/>
        </w:rPr>
        <w:t>        if (userIdStr == null || userIdStr.isEmpty()) {</w:t>
      </w:r>
      <w:r>
        <w:br w:type="textWrapping"/>
      </w:r>
      <w:r>
        <w:rPr>
          <w:rFonts w:ascii="Consolas" w:hAnsi="Consolas" w:eastAsia="等线"/>
          <w:color w:val="000000"/>
          <w:sz w:val="17"/>
        </w:rPr>
        <w:t>            return true;   // 登录、注册等无需认证的接口直接放行</w:t>
      </w:r>
      <w:r>
        <w:br w:type="textWrapping"/>
      </w:r>
      <w:r>
        <w:rPr>
          <w:rFonts w:ascii="Consolas" w:hAnsi="Consolas" w:eastAsia="等线"/>
          <w:color w:val="000000"/>
          <w:sz w:val="17"/>
        </w:rPr>
        <w:t>        }</w:t>
      </w:r>
      <w:r>
        <w:br w:type="textWrapping"/>
      </w:r>
      <w:r>
        <w:rPr>
          <w:rFonts w:ascii="Consolas" w:hAnsi="Consolas" w:eastAsia="等线"/>
          <w:color w:val="000000"/>
          <w:sz w:val="17"/>
        </w:rPr>
        <w:t>        User user = userMapper.selectById(Long.parseLong(userIdStr));</w:t>
      </w:r>
      <w:r>
        <w:br w:type="textWrapping"/>
      </w:r>
      <w:r>
        <w:rPr>
          <w:rFonts w:ascii="Consolas" w:hAnsi="Consolas" w:eastAsia="等线"/>
          <w:color w:val="000000"/>
          <w:sz w:val="17"/>
        </w:rPr>
        <w:t>        if (user == null) {</w:t>
      </w:r>
      <w:r>
        <w:br w:type="textWrapping"/>
      </w:r>
      <w:r>
        <w:rPr>
          <w:rFonts w:ascii="Consolas" w:hAnsi="Consolas" w:eastAsia="等线"/>
          <w:color w:val="000000"/>
          <w:sz w:val="17"/>
        </w:rPr>
        <w:t>            sendErrorResponse(response, 401, "用户不存在"); return false;</w:t>
      </w:r>
      <w:r>
        <w:br w:type="textWrapping"/>
      </w:r>
      <w:r>
        <w:rPr>
          <w:rFonts w:ascii="Consolas" w:hAnsi="Consolas" w:eastAsia="等线"/>
          <w:color w:val="000000"/>
          <w:sz w:val="17"/>
        </w:rPr>
        <w:t>        }</w:t>
      </w:r>
      <w:r>
        <w:br w:type="textWrapping"/>
      </w:r>
      <w:r>
        <w:rPr>
          <w:rFonts w:ascii="Consolas" w:hAnsi="Consolas" w:eastAsia="等线"/>
          <w:color w:val="000000"/>
          <w:sz w:val="17"/>
        </w:rPr>
        <w:t>        if (!"ACTIVE".equals(user.getStatus())) {</w:t>
      </w:r>
      <w:r>
        <w:br w:type="textWrapping"/>
      </w:r>
      <w:r>
        <w:rPr>
          <w:rFonts w:ascii="Consolas" w:hAnsi="Consolas" w:eastAsia="等线"/>
          <w:color w:val="000000"/>
          <w:sz w:val="17"/>
        </w:rPr>
        <w:t>            sendErrorResponse(response, 403, "账号已被禁用"); return false;</w:t>
      </w:r>
      <w:r>
        <w:br w:type="textWrapping"/>
      </w:r>
      <w:r>
        <w:rPr>
          <w:rFonts w:ascii="Consolas" w:hAnsi="Consolas" w:eastAsia="等线"/>
          <w:color w:val="000000"/>
          <w:sz w:val="17"/>
        </w:rPr>
        <w:t>        }</w:t>
      </w:r>
      <w:r>
        <w:br w:type="textWrapping"/>
      </w:r>
      <w:r>
        <w:rPr>
          <w:rFonts w:ascii="Consolas" w:hAnsi="Consolas" w:eastAsia="等线"/>
          <w:color w:val="000000"/>
          <w:sz w:val="17"/>
        </w:rPr>
        <w:t>        LocalDate today = LocalDate.now();</w:t>
      </w:r>
      <w:r>
        <w:br w:type="textWrapping"/>
      </w:r>
      <w:r>
        <w:rPr>
          <w:rFonts w:ascii="Consolas" w:hAnsi="Consolas" w:eastAsia="等线"/>
          <w:color w:val="000000"/>
          <w:sz w:val="17"/>
        </w:rPr>
        <w:t>        if (user.getLastUseDate() == null || !user.getLastUseDate().equals(today)) {</w:t>
      </w:r>
      <w:r>
        <w:br w:type="textWrapping"/>
      </w:r>
      <w:r>
        <w:rPr>
          <w:rFonts w:ascii="Consolas" w:hAnsi="Consolas" w:eastAsia="等线"/>
          <w:color w:val="000000"/>
          <w:sz w:val="17"/>
        </w:rPr>
        <w:t>            user.setDailyUsed(0);        // 跨天自动重置当日已用量</w:t>
      </w:r>
      <w:r>
        <w:br w:type="textWrapping"/>
      </w:r>
      <w:r>
        <w:rPr>
          <w:rFonts w:ascii="Consolas" w:hAnsi="Consolas" w:eastAsia="等线"/>
          <w:color w:val="000000"/>
          <w:sz w:val="17"/>
        </w:rPr>
        <w:t>            user.setLastUseDate(today);</w:t>
      </w:r>
      <w:r>
        <w:br w:type="textWrapping"/>
      </w:r>
      <w:r>
        <w:rPr>
          <w:rFonts w:ascii="Consolas" w:hAnsi="Consolas" w:eastAsia="等线"/>
          <w:color w:val="000000"/>
          <w:sz w:val="17"/>
        </w:rPr>
        <w:t>        }</w:t>
      </w:r>
      <w:r>
        <w:br w:type="textWrapping"/>
      </w:r>
      <w:r>
        <w:rPr>
          <w:rFonts w:ascii="Consolas" w:hAnsi="Consolas" w:eastAsia="等线"/>
          <w:color w:val="000000"/>
          <w:sz w:val="17"/>
        </w:rPr>
        <w:t>        if (user.getDailyUsed() &gt;= user.getDailyQuota()) {</w:t>
      </w:r>
      <w:r>
        <w:br w:type="textWrapping"/>
      </w:r>
      <w:r>
        <w:rPr>
          <w:rFonts w:ascii="Consolas" w:hAnsi="Consolas" w:eastAsia="等线"/>
          <w:color w:val="000000"/>
          <w:sz w:val="17"/>
        </w:rPr>
        <w:t>            sendErrorResponse(response, 429, "当日使用配额已用完"); return false;</w:t>
      </w:r>
      <w:r>
        <w:br w:type="textWrapping"/>
      </w:r>
      <w:r>
        <w:rPr>
          <w:rFonts w:ascii="Consolas" w:hAnsi="Consolas" w:eastAsia="等线"/>
          <w:color w:val="000000"/>
          <w:sz w:val="17"/>
        </w:rPr>
        <w:t>        }</w:t>
      </w:r>
      <w:r>
        <w:br w:type="textWrapping"/>
      </w:r>
      <w:r>
        <w:rPr>
          <w:rFonts w:ascii="Consolas" w:hAnsi="Consolas" w:eastAsia="等线"/>
          <w:color w:val="000000"/>
          <w:sz w:val="17"/>
        </w:rPr>
        <w:t>        return true;</w:t>
      </w:r>
      <w:r>
        <w:br w:type="textWrapping"/>
      </w:r>
      <w:r>
        <w:rPr>
          <w:rFonts w:ascii="Consolas" w:hAnsi="Consolas" w:eastAsia="等线"/>
          <w:color w:val="000000"/>
          <w:sz w:val="17"/>
        </w:rPr>
        <w:t>    }</w:t>
      </w:r>
      <w:r>
        <w:br w:type="textWrapping"/>
      </w:r>
      <w:r>
        <w:rPr>
          <w:rFonts w:ascii="Consolas" w:hAnsi="Consolas" w:eastAsia="等线"/>
          <w:color w:val="000000"/>
          <w:sz w:val="17"/>
        </w:rPr>
        <w:t>}</w:t>
      </w:r>
    </w:p>
    <w:p w14:paraId="23B038C1">
      <w:pPr>
        <w:pStyle w:val="5"/>
        <w:keepNext/>
        <w:spacing w:before="60" w:after="60" w:line="400" w:lineRule="exact"/>
      </w:pPr>
      <w:r>
        <w:rPr>
          <w:rFonts w:ascii="Times New Roman" w:hAnsi="Times New Roman" w:eastAsia="宋体"/>
          <w:b/>
          <w:color w:val="000000"/>
          <w:sz w:val="24"/>
        </w:rPr>
        <w:t>5.15.2 文件存储抽象</w:t>
      </w:r>
    </w:p>
    <w:p w14:paraId="5A321B15">
      <w:pPr>
        <w:pStyle w:val="7"/>
        <w:spacing w:before="0" w:after="0" w:line="400" w:lineRule="exact"/>
        <w:ind w:firstLine="480"/>
        <w:jc w:val="both"/>
      </w:pPr>
      <w:r>
        <w:rPr>
          <w:rFonts w:ascii="Times New Roman" w:hAnsi="Times New Roman" w:eastAsia="宋体"/>
          <w:color w:val="000000"/>
          <w:sz w:val="24"/>
        </w:rPr>
        <w:t>文件能力被抽象为仅有两个方法的接口：save 负责按会话标识保存文件并记录映射关系，getFile 负责按会话标识取回文件。MinIO 与本地磁盘两种实现分别实现该接口，业务代码只依赖接口，因此更换存储形态时无需改动任何调用方。</w:t>
      </w:r>
    </w:p>
    <w:p w14:paraId="534C94D0">
      <w:pPr>
        <w:keepNext w:val="0"/>
        <w:spacing w:before="40" w:after="120"/>
        <w:jc w:val="center"/>
      </w:pPr>
      <w:r>
        <w:rPr>
          <w:rFonts w:ascii="Times New Roman" w:hAnsi="Times New Roman" w:eastAsia="宋体"/>
          <w:color w:val="000000"/>
          <w:sz w:val="21"/>
        </w:rPr>
        <w:t>代码5.6 文件存储接口定义</w:t>
      </w:r>
    </w:p>
    <w:p w14:paraId="4019E269">
      <w:pPr>
        <w:shd w:val="clear" w:fill="F4F5F7"/>
        <w:spacing w:before="60" w:after="0" w:line="260" w:lineRule="exact"/>
        <w:ind w:left="360" w:right="360"/>
      </w:pPr>
      <w:r>
        <w:rPr>
          <w:rFonts w:ascii="Consolas" w:hAnsi="Consolas" w:eastAsia="等线"/>
          <w:color w:val="000000"/>
          <w:sz w:val="17"/>
        </w:rPr>
        <w:t>public interface FileRepository {</w:t>
      </w:r>
      <w:r>
        <w:br w:type="textWrapping"/>
      </w:r>
      <w:r>
        <w:rPr>
          <w:rFonts w:ascii="Consolas" w:hAnsi="Consolas" w:eastAsia="等线"/>
          <w:color w:val="000000"/>
          <w:sz w:val="17"/>
        </w:rPr>
        <w:t>    /**</w:t>
      </w:r>
      <w:r>
        <w:br w:type="textWrapping"/>
      </w:r>
      <w:r>
        <w:rPr>
          <w:rFonts w:ascii="Consolas" w:hAnsi="Consolas" w:eastAsia="等线"/>
          <w:color w:val="000000"/>
          <w:sz w:val="17"/>
        </w:rPr>
        <w:t>     * 保存文件，同时记录 chatId 与文件的映射关系</w:t>
      </w:r>
      <w:r>
        <w:br w:type="textWrapping"/>
      </w:r>
      <w:r>
        <w:rPr>
          <w:rFonts w:ascii="Consolas" w:hAnsi="Consolas" w:eastAsia="等线"/>
          <w:color w:val="000000"/>
          <w:sz w:val="17"/>
        </w:rPr>
        <w:t>     * @param chatId   会话 id</w:t>
      </w:r>
      <w:r>
        <w:br w:type="textWrapping"/>
      </w:r>
      <w:r>
        <w:rPr>
          <w:rFonts w:ascii="Consolas" w:hAnsi="Consolas" w:eastAsia="等线"/>
          <w:color w:val="000000"/>
          <w:sz w:val="17"/>
        </w:rPr>
        <w:t>     * @param resource 文件资源</w:t>
      </w:r>
      <w:r>
        <w:br w:type="textWrapping"/>
      </w:r>
      <w:r>
        <w:rPr>
          <w:rFonts w:ascii="Consolas" w:hAnsi="Consolas" w:eastAsia="等线"/>
          <w:color w:val="000000"/>
          <w:sz w:val="17"/>
        </w:rPr>
        <w:t>     * @return 上传成功返回 true；否则返回 false</w:t>
      </w:r>
      <w:r>
        <w:br w:type="textWrapping"/>
      </w:r>
      <w:r>
        <w:rPr>
          <w:rFonts w:ascii="Consolas" w:hAnsi="Consolas" w:eastAsia="等线"/>
          <w:color w:val="000000"/>
          <w:sz w:val="17"/>
        </w:rPr>
        <w:t>     */</w:t>
      </w:r>
      <w:r>
        <w:br w:type="textWrapping"/>
      </w:r>
      <w:r>
        <w:rPr>
          <w:rFonts w:ascii="Consolas" w:hAnsi="Consolas" w:eastAsia="等线"/>
          <w:color w:val="000000"/>
          <w:sz w:val="17"/>
        </w:rPr>
        <w:t>    boolean save(String chatId, Resource resource);</w:t>
      </w:r>
      <w:r>
        <w:br w:type="textWrapping"/>
      </w:r>
      <w:r>
        <w:br w:type="textWrapping"/>
      </w:r>
      <w:r>
        <w:rPr>
          <w:rFonts w:ascii="Consolas" w:hAnsi="Consolas" w:eastAsia="等线"/>
          <w:color w:val="000000"/>
          <w:sz w:val="17"/>
        </w:rPr>
        <w:t>    /**</w:t>
      </w:r>
      <w:r>
        <w:br w:type="textWrapping"/>
      </w:r>
      <w:r>
        <w:rPr>
          <w:rFonts w:ascii="Consolas" w:hAnsi="Consolas" w:eastAsia="等线"/>
          <w:color w:val="000000"/>
          <w:sz w:val="17"/>
        </w:rPr>
        <w:t>     * 根据 chatId 获取文件</w:t>
      </w:r>
      <w:r>
        <w:br w:type="textWrapping"/>
      </w:r>
      <w:r>
        <w:rPr>
          <w:rFonts w:ascii="Consolas" w:hAnsi="Consolas" w:eastAsia="等线"/>
          <w:color w:val="000000"/>
          <w:sz w:val="17"/>
        </w:rPr>
        <w:t>     * @param chatId 会话 id</w:t>
      </w:r>
      <w:r>
        <w:br w:type="textWrapping"/>
      </w:r>
      <w:r>
        <w:rPr>
          <w:rFonts w:ascii="Consolas" w:hAnsi="Consolas" w:eastAsia="等线"/>
          <w:color w:val="000000"/>
          <w:sz w:val="17"/>
        </w:rPr>
        <w:t>     * @return 找到的文件</w:t>
      </w:r>
      <w:r>
        <w:br w:type="textWrapping"/>
      </w:r>
      <w:r>
        <w:rPr>
          <w:rFonts w:ascii="Consolas" w:hAnsi="Consolas" w:eastAsia="等线"/>
          <w:color w:val="000000"/>
          <w:sz w:val="17"/>
        </w:rPr>
        <w:t>     */</w:t>
      </w:r>
      <w:r>
        <w:br w:type="textWrapping"/>
      </w:r>
      <w:r>
        <w:rPr>
          <w:rFonts w:ascii="Consolas" w:hAnsi="Consolas" w:eastAsia="等线"/>
          <w:color w:val="000000"/>
          <w:sz w:val="17"/>
        </w:rPr>
        <w:t>    Resource getFile(String chatId);</w:t>
      </w:r>
      <w:r>
        <w:br w:type="textWrapping"/>
      </w:r>
      <w:r>
        <w:rPr>
          <w:rFonts w:ascii="Consolas" w:hAnsi="Consolas" w:eastAsia="等线"/>
          <w:color w:val="000000"/>
          <w:sz w:val="17"/>
        </w:rPr>
        <w:t>}</w:t>
      </w:r>
    </w:p>
    <w:p w14:paraId="2A5F0652">
      <w:pPr>
        <w:pStyle w:val="5"/>
        <w:keepNext/>
        <w:spacing w:before="60" w:after="60" w:line="400" w:lineRule="exact"/>
      </w:pPr>
      <w:r>
        <w:rPr>
          <w:rFonts w:ascii="Times New Roman" w:hAnsi="Times New Roman" w:eastAsia="宋体"/>
          <w:b/>
          <w:color w:val="000000"/>
          <w:sz w:val="24"/>
        </w:rPr>
        <w:t>5.15.3 会话记忆持久化</w:t>
      </w:r>
    </w:p>
    <w:p w14:paraId="61B32DD5">
      <w:pPr>
        <w:pStyle w:val="7"/>
        <w:spacing w:before="0" w:after="0" w:line="400" w:lineRule="exact"/>
        <w:ind w:firstLine="480"/>
        <w:jc w:val="both"/>
      </w:pPr>
      <w:r>
        <w:rPr>
          <w:rFonts w:ascii="Times New Roman" w:hAnsi="Times New Roman" w:eastAsia="宋体"/>
          <w:color w:val="000000"/>
          <w:sz w:val="24"/>
        </w:rPr>
        <w:t>会话记忆实现 Spring AI 的 ChatMemory 接口，将每一条消息转换为 ChatMemoryRecord 后写入 MySQL。由于记忆不再驻留于内存，服务重启后上下文不丢失，实例之间也可共享同一份记忆，为水平扩展留出空间。</w:t>
      </w:r>
    </w:p>
    <w:p w14:paraId="7F04936A">
      <w:pPr>
        <w:keepNext w:val="0"/>
        <w:spacing w:before="40" w:after="120"/>
        <w:jc w:val="center"/>
      </w:pPr>
      <w:r>
        <w:rPr>
          <w:rFonts w:ascii="Times New Roman" w:hAnsi="Times New Roman" w:eastAsia="宋体"/>
          <w:color w:val="000000"/>
          <w:sz w:val="21"/>
        </w:rPr>
        <w:t>代码5.7 基于 MySQL 的会话记忆实现</w:t>
      </w:r>
    </w:p>
    <w:p w14:paraId="50CC6078">
      <w:pPr>
        <w:shd w:val="clear" w:fill="F4F5F7"/>
        <w:spacing w:before="60" w:after="0" w:line="260" w:lineRule="exact"/>
        <w:ind w:left="360" w:right="360"/>
      </w:pPr>
      <w:r>
        <w:rPr>
          <w:rFonts w:ascii="Consolas" w:hAnsi="Consolas" w:eastAsia="等线"/>
          <w:color w:val="000000"/>
          <w:sz w:val="17"/>
        </w:rPr>
        <w:t>@Slf4j</w:t>
      </w:r>
      <w:r>
        <w:br w:type="textWrapping"/>
      </w:r>
      <w:r>
        <w:rPr>
          <w:rFonts w:ascii="Consolas" w:hAnsi="Consolas" w:eastAsia="等线"/>
          <w:color w:val="000000"/>
          <w:sz w:val="17"/>
        </w:rPr>
        <w:t>@RequiredArgsConstructor</w:t>
      </w:r>
      <w:r>
        <w:br w:type="textWrapping"/>
      </w:r>
      <w:r>
        <w:rPr>
          <w:rFonts w:ascii="Consolas" w:hAnsi="Consolas" w:eastAsia="等线"/>
          <w:color w:val="000000"/>
          <w:sz w:val="17"/>
        </w:rPr>
        <w:t>@Component</w:t>
      </w:r>
      <w:r>
        <w:br w:type="textWrapping"/>
      </w:r>
      <w:r>
        <w:rPr>
          <w:rFonts w:ascii="Consolas" w:hAnsi="Consolas" w:eastAsia="等线"/>
          <w:color w:val="000000"/>
          <w:sz w:val="17"/>
        </w:rPr>
        <w:t>public class MysqlChatMemory implements ChatMemory {</w:t>
      </w:r>
      <w:r>
        <w:br w:type="textWrapping"/>
      </w:r>
      <w:r>
        <w:rPr>
          <w:rFonts w:ascii="Consolas" w:hAnsi="Consolas" w:eastAsia="等线"/>
          <w:color w:val="000000"/>
          <w:sz w:val="17"/>
        </w:rPr>
        <w:t>    private final ChatMemoryMapper chatMemoryMapper;</w:t>
      </w:r>
      <w:r>
        <w:br w:type="textWrapping"/>
      </w:r>
      <w:r>
        <w:br w:type="textWrapping"/>
      </w:r>
      <w:r>
        <w:rPr>
          <w:rFonts w:ascii="Consolas" w:hAnsi="Consolas" w:eastAsia="等线"/>
          <w:color w:val="000000"/>
          <w:sz w:val="17"/>
        </w:rPr>
        <w:t>    @Override</w:t>
      </w:r>
      <w:r>
        <w:br w:type="textWrapping"/>
      </w:r>
      <w:r>
        <w:rPr>
          <w:rFonts w:ascii="Consolas" w:hAnsi="Consolas" w:eastAsia="等线"/>
          <w:color w:val="000000"/>
          <w:sz w:val="17"/>
        </w:rPr>
        <w:t>    public void add(String conversationId, List&lt;Message&gt; messages) {</w:t>
      </w:r>
      <w:r>
        <w:br w:type="textWrapping"/>
      </w:r>
      <w:r>
        <w:rPr>
          <w:rFonts w:ascii="Consolas" w:hAnsi="Consolas" w:eastAsia="等线"/>
          <w:color w:val="000000"/>
          <w:sz w:val="17"/>
        </w:rPr>
        <w:t>        if (messages == null || messages.isEmpty()) { return; }</w:t>
      </w:r>
      <w:r>
        <w:br w:type="textWrapping"/>
      </w:r>
      <w:r>
        <w:rPr>
          <w:rFonts w:ascii="Consolas" w:hAnsi="Consolas" w:eastAsia="等线"/>
          <w:color w:val="000000"/>
          <w:sz w:val="17"/>
        </w:rPr>
        <w:t>        for (Message message : messages) {</w:t>
      </w:r>
      <w:r>
        <w:br w:type="textWrapping"/>
      </w:r>
      <w:r>
        <w:rPr>
          <w:rFonts w:ascii="Consolas" w:hAnsi="Consolas" w:eastAsia="等线"/>
          <w:color w:val="000000"/>
          <w:sz w:val="17"/>
        </w:rPr>
        <w:t>            ChatMemoryRecord record =</w:t>
      </w:r>
      <w:r>
        <w:br w:type="textWrapping"/>
      </w:r>
      <w:r>
        <w:rPr>
          <w:rFonts w:ascii="Consolas" w:hAnsi="Consolas" w:eastAsia="等线"/>
          <w:color w:val="000000"/>
          <w:sz w:val="17"/>
        </w:rPr>
        <w:t>                    ChatMemoryRecord.fromMessage(conversationId, message);</w:t>
      </w:r>
      <w:r>
        <w:br w:type="textWrapping"/>
      </w:r>
      <w:r>
        <w:rPr>
          <w:rFonts w:ascii="Consolas" w:hAnsi="Consolas" w:eastAsia="等线"/>
          <w:color w:val="000000"/>
          <w:sz w:val="17"/>
        </w:rPr>
        <w:t>            chatMemoryMapper.insert(record);</w:t>
      </w:r>
      <w:r>
        <w:br w:type="textWrapping"/>
      </w:r>
      <w:r>
        <w:rPr>
          <w:rFonts w:ascii="Consolas" w:hAnsi="Consolas" w:eastAsia="等线"/>
          <w:color w:val="000000"/>
          <w:sz w:val="17"/>
        </w:rPr>
        <w:t>        }</w:t>
      </w:r>
      <w:r>
        <w:br w:type="textWrapping"/>
      </w:r>
      <w:r>
        <w:rPr>
          <w:rFonts w:ascii="Consolas" w:hAnsi="Consolas" w:eastAsia="等线"/>
          <w:color w:val="000000"/>
          <w:sz w:val="17"/>
        </w:rPr>
        <w:t>    }</w:t>
      </w:r>
      <w:r>
        <w:br w:type="textWrapping"/>
      </w:r>
      <w:r>
        <w:br w:type="textWrapping"/>
      </w:r>
      <w:r>
        <w:rPr>
          <w:rFonts w:ascii="Consolas" w:hAnsi="Consolas" w:eastAsia="等线"/>
          <w:color w:val="000000"/>
          <w:sz w:val="17"/>
        </w:rPr>
        <w:t>    @Override</w:t>
      </w:r>
      <w:r>
        <w:br w:type="textWrapping"/>
      </w:r>
      <w:r>
        <w:rPr>
          <w:rFonts w:ascii="Consolas" w:hAnsi="Consolas" w:eastAsia="等线"/>
          <w:color w:val="000000"/>
          <w:sz w:val="17"/>
        </w:rPr>
        <w:t>    public List&lt;Message&gt; get(String conversationId, int maxResults) {</w:t>
      </w:r>
      <w:r>
        <w:br w:type="textWrapping"/>
      </w:r>
      <w:r>
        <w:rPr>
          <w:rFonts w:ascii="Consolas" w:hAnsi="Consolas" w:eastAsia="等线"/>
          <w:color w:val="000000"/>
          <w:sz w:val="17"/>
        </w:rPr>
        <w:t>        List&lt;ChatMemoryRecord&gt; records =</w:t>
      </w:r>
      <w:r>
        <w:br w:type="textWrapping"/>
      </w:r>
      <w:r>
        <w:rPr>
          <w:rFonts w:ascii="Consolas" w:hAnsi="Consolas" w:eastAsia="等线"/>
          <w:color w:val="000000"/>
          <w:sz w:val="17"/>
        </w:rPr>
        <w:t>                chatMemoryMapper.findAllByConversationId(conversationId);</w:t>
      </w:r>
      <w:r>
        <w:br w:type="textWrapping"/>
      </w:r>
      <w:r>
        <w:rPr>
          <w:rFonts w:ascii="Consolas" w:hAnsi="Consolas" w:eastAsia="等线"/>
          <w:color w:val="000000"/>
          <w:sz w:val="17"/>
        </w:rPr>
        <w:t>        if (records == null || records.isEmpty()) {</w:t>
      </w:r>
      <w:r>
        <w:br w:type="textWrapping"/>
      </w:r>
      <w:r>
        <w:rPr>
          <w:rFonts w:ascii="Consolas" w:hAnsi="Consolas" w:eastAsia="等线"/>
          <w:color w:val="000000"/>
          <w:sz w:val="17"/>
        </w:rPr>
        <w:t>            return Collections.emptyList();</w:t>
      </w:r>
      <w:r>
        <w:br w:type="textWrapping"/>
      </w:r>
      <w:r>
        <w:rPr>
          <w:rFonts w:ascii="Consolas" w:hAnsi="Consolas" w:eastAsia="等线"/>
          <w:color w:val="000000"/>
          <w:sz w:val="17"/>
        </w:rPr>
        <w:t>        }</w:t>
      </w:r>
      <w:r>
        <w:br w:type="textWrapping"/>
      </w:r>
      <w:r>
        <w:rPr>
          <w:rFonts w:ascii="Consolas" w:hAnsi="Consolas" w:eastAsia="等线"/>
          <w:color w:val="000000"/>
          <w:sz w:val="17"/>
        </w:rPr>
        <w:t>        return records.stream()</w:t>
      </w:r>
      <w:r>
        <w:br w:type="textWrapping"/>
      </w:r>
      <w:r>
        <w:rPr>
          <w:rFonts w:ascii="Consolas" w:hAnsi="Consolas" w:eastAsia="等线"/>
          <w:color w:val="000000"/>
          <w:sz w:val="17"/>
        </w:rPr>
        <w:t>                .map(ChatMemoryRecord::toMessage)</w:t>
      </w:r>
      <w:r>
        <w:br w:type="textWrapping"/>
      </w:r>
      <w:r>
        <w:rPr>
          <w:rFonts w:ascii="Consolas" w:hAnsi="Consolas" w:eastAsia="等线"/>
          <w:color w:val="000000"/>
          <w:sz w:val="17"/>
        </w:rPr>
        <w:t>                .collect(Collectors.toList());</w:t>
      </w:r>
      <w:r>
        <w:br w:type="textWrapping"/>
      </w:r>
      <w:r>
        <w:rPr>
          <w:rFonts w:ascii="Consolas" w:hAnsi="Consolas" w:eastAsia="等线"/>
          <w:color w:val="000000"/>
          <w:sz w:val="17"/>
        </w:rPr>
        <w:t>    }</w:t>
      </w:r>
      <w:r>
        <w:br w:type="textWrapping"/>
      </w:r>
      <w:r>
        <w:rPr>
          <w:rFonts w:ascii="Consolas" w:hAnsi="Consolas" w:eastAsia="等线"/>
          <w:color w:val="000000"/>
          <w:sz w:val="17"/>
        </w:rPr>
        <w:t>}</w:t>
      </w:r>
    </w:p>
    <w:p w14:paraId="0633AF67">
      <w:pPr>
        <w:pStyle w:val="7"/>
        <w:spacing w:before="0" w:after="0" w:line="400" w:lineRule="exact"/>
        <w:ind w:firstLine="480"/>
        <w:jc w:val="both"/>
      </w:pPr>
      <w:r>
        <w:rPr>
          <w:rFonts w:ascii="Times New Roman" w:hAnsi="Times New Roman" w:eastAsia="宋体"/>
          <w:color w:val="000000"/>
          <w:sz w:val="24"/>
        </w:rPr>
        <w:t>上述三段实现共同支撑起系统的稳定性与可扩展性：拦截器把横切关注点从业务代码中剥离，接口抽象把外部依赖从业务代码中解耦，持久化记忆把本地状态从服务实例中移除。三者叠加，使系统在更换模型厂商、更换存储介质或增加服务实例时都不需要改动业务代码。</w:t>
      </w:r>
    </w:p>
    <w:p w14:paraId="777B0D67">
      <w:pPr>
        <w:pStyle w:val="2"/>
        <w:keepNext/>
        <w:pageBreakBefore/>
        <w:spacing w:before="180" w:after="180" w:line="400" w:lineRule="exact"/>
        <w:jc w:val="center"/>
      </w:pPr>
      <w:r>
        <w:rPr>
          <w:rFonts w:ascii="Times New Roman" w:hAnsi="Times New Roman" w:eastAsia="宋体"/>
          <w:b/>
          <w:color w:val="000000"/>
          <w:sz w:val="32"/>
        </w:rPr>
        <w:t>6 系统测试</w:t>
      </w:r>
    </w:p>
    <w:p w14:paraId="2CBCE76E">
      <w:pPr>
        <w:pStyle w:val="3"/>
        <w:keepNext/>
        <w:spacing w:before="120" w:after="120" w:line="400" w:lineRule="exact"/>
      </w:pPr>
      <w:r>
        <w:rPr>
          <w:rFonts w:ascii="Times New Roman" w:hAnsi="Times New Roman" w:eastAsia="宋体"/>
          <w:b/>
          <w:color w:val="000000"/>
          <w:sz w:val="28"/>
        </w:rPr>
        <w:t>6.1 测试环境与方法</w:t>
      </w:r>
    </w:p>
    <w:p w14:paraId="2CD65CF9">
      <w:pPr>
        <w:pStyle w:val="7"/>
        <w:spacing w:before="0" w:after="0" w:line="400" w:lineRule="exact"/>
        <w:ind w:firstLine="480"/>
        <w:jc w:val="both"/>
      </w:pPr>
      <w:r>
        <w:rPr>
          <w:rFonts w:ascii="Times New Roman" w:hAnsi="Times New Roman" w:eastAsia="宋体"/>
          <w:color w:val="000000"/>
          <w:sz w:val="24"/>
        </w:rPr>
        <w:t>测试在 Windows 环境完成。前端使用 npm 执行 Vite 生产构建，后端使用 Maven 执行 test 生命周期；界面检查使用 Microsoft Edge 的无头浏览器加载生产预览页面，验证登录、工作台、AI 问答、健康看板和预警页面。</w:t>
      </w:r>
    </w:p>
    <w:p w14:paraId="21992A88">
      <w:pPr>
        <w:pStyle w:val="7"/>
        <w:spacing w:before="0" w:after="0" w:line="400" w:lineRule="exact"/>
        <w:ind w:firstLine="480"/>
        <w:jc w:val="both"/>
      </w:pPr>
      <w:r>
        <w:rPr>
          <w:rFonts w:ascii="Times New Roman" w:hAnsi="Times New Roman" w:eastAsia="宋体"/>
          <w:color w:val="000000"/>
          <w:sz w:val="24"/>
        </w:rPr>
        <w:t>本次验证包括构建测试、路由与界面测试、核心功能用例设计和限制分析。项目当前没有后端自动化测试源码，因此 Maven 输出显示“无测试可运行”，只能证明依赖解析、资源处理和编译生命周期成功，不能替代接口集成测试。论文不将未执行的性能数据写为实测结果。</w:t>
      </w:r>
    </w:p>
    <w:p w14:paraId="06925646">
      <w:pPr>
        <w:keepNext w:val="0"/>
        <w:spacing w:before="40" w:after="120"/>
        <w:jc w:val="center"/>
      </w:pPr>
      <w:r>
        <w:rPr>
          <w:rFonts w:ascii="Times New Roman" w:hAnsi="Times New Roman" w:eastAsia="宋体"/>
          <w:color w:val="000000"/>
          <w:sz w:val="21"/>
        </w:rPr>
        <w:t>表6.1 测试环境</w:t>
      </w:r>
    </w:p>
    <w:tbl>
      <w:tblPr>
        <w:tblStyle w:val="26"/>
        <w:tblW w:w="0" w:type="auto"/>
        <w:jc w:val="center"/>
        <w:tblLayout w:type="fixed"/>
        <w:tblCellMar>
          <w:top w:w="0" w:type="dxa"/>
          <w:left w:w="108" w:type="dxa"/>
          <w:bottom w:w="0" w:type="dxa"/>
          <w:right w:w="108" w:type="dxa"/>
        </w:tblCellMar>
      </w:tblPr>
      <w:tblGrid>
        <w:gridCol w:w="4986"/>
        <w:gridCol w:w="4986"/>
      </w:tblGrid>
      <w:tr w14:paraId="70F0820E">
        <w:tblPrEx>
          <w:tblCellMar>
            <w:top w:w="0" w:type="dxa"/>
            <w:left w:w="108" w:type="dxa"/>
            <w:bottom w:w="0" w:type="dxa"/>
            <w:right w:w="108" w:type="dxa"/>
          </w:tblCellMar>
        </w:tblPrEx>
        <w:trPr>
          <w:tblHeader/>
          <w:jc w:val="center"/>
        </w:trPr>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D53438D">
            <w:pPr>
              <w:jc w:val="center"/>
            </w:pPr>
            <w:r>
              <w:rPr>
                <w:rFonts w:ascii="Times New Roman" w:hAnsi="Times New Roman" w:eastAsia="宋体"/>
                <w:b w:val="0"/>
                <w:color w:val="000000"/>
                <w:sz w:val="19"/>
              </w:rPr>
              <w:t>项目</w:t>
            </w:r>
          </w:p>
        </w:tc>
        <w:tc>
          <w:tcPr>
            <w:tcW w:w="74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1FCCE39">
            <w:pPr>
              <w:jc w:val="center"/>
            </w:pPr>
            <w:r>
              <w:rPr>
                <w:rFonts w:ascii="Times New Roman" w:hAnsi="Times New Roman" w:eastAsia="宋体"/>
                <w:b w:val="0"/>
                <w:color w:val="000000"/>
                <w:sz w:val="19"/>
              </w:rPr>
              <w:t>配置</w:t>
            </w:r>
          </w:p>
        </w:tc>
      </w:tr>
      <w:tr w14:paraId="47E8C26A">
        <w:tblPrEx>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58D5E44E">
            <w:pPr>
              <w:spacing w:before="0" w:after="0" w:line="240" w:lineRule="auto"/>
              <w:jc w:val="center"/>
            </w:pPr>
            <w:r>
              <w:rPr>
                <w:rFonts w:ascii="Times New Roman" w:hAnsi="Times New Roman" w:eastAsia="宋体"/>
                <w:color w:val="000000"/>
                <w:sz w:val="19"/>
              </w:rPr>
              <w:t>操作系统</w:t>
            </w:r>
          </w:p>
        </w:tc>
        <w:tc>
          <w:tcPr>
            <w:tcW w:w="7488" w:type="dxa"/>
            <w:tcMar>
              <w:top w:w="80" w:type="dxa"/>
              <w:left w:w="90" w:type="dxa"/>
              <w:bottom w:w="80" w:type="dxa"/>
              <w:right w:w="90" w:type="dxa"/>
            </w:tcMar>
            <w:vAlign w:val="center"/>
          </w:tcPr>
          <w:p w14:paraId="746D4A73">
            <w:pPr>
              <w:spacing w:before="0" w:after="0" w:line="240" w:lineRule="auto"/>
              <w:jc w:val="center"/>
            </w:pPr>
            <w:r>
              <w:rPr>
                <w:rFonts w:ascii="Times New Roman" w:hAnsi="Times New Roman" w:eastAsia="宋体"/>
                <w:color w:val="000000"/>
                <w:sz w:val="19"/>
              </w:rPr>
              <w:t>Windows 11 64 位</w:t>
            </w:r>
          </w:p>
        </w:tc>
      </w:tr>
      <w:tr w14:paraId="20A682BA">
        <w:tblPrEx>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51A59058">
            <w:pPr>
              <w:spacing w:before="0" w:after="0" w:line="240" w:lineRule="auto"/>
              <w:jc w:val="center"/>
            </w:pPr>
            <w:r>
              <w:rPr>
                <w:rFonts w:ascii="Times New Roman" w:hAnsi="Times New Roman" w:eastAsia="宋体"/>
                <w:color w:val="000000"/>
                <w:sz w:val="19"/>
              </w:rPr>
              <w:t>后端</w:t>
            </w:r>
          </w:p>
        </w:tc>
        <w:tc>
          <w:tcPr>
            <w:tcW w:w="7488" w:type="dxa"/>
            <w:tcMar>
              <w:top w:w="80" w:type="dxa"/>
              <w:left w:w="90" w:type="dxa"/>
              <w:bottom w:w="80" w:type="dxa"/>
              <w:right w:w="90" w:type="dxa"/>
            </w:tcMar>
            <w:vAlign w:val="center"/>
          </w:tcPr>
          <w:p w14:paraId="773C2128">
            <w:r>
              <w:t>Java 17（使用 JDK 21 运行）、Spring Boot 3.4.3、Maven</w:t>
            </w:r>
          </w:p>
        </w:tc>
      </w:tr>
      <w:tr w14:paraId="2DE0CC52">
        <w:tblPrEx>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37199F92">
            <w:pPr>
              <w:spacing w:before="0" w:after="0" w:line="240" w:lineRule="auto"/>
              <w:jc w:val="center"/>
            </w:pPr>
            <w:r>
              <w:rPr>
                <w:rFonts w:ascii="Times New Roman" w:hAnsi="Times New Roman" w:eastAsia="宋体"/>
                <w:color w:val="000000"/>
                <w:sz w:val="19"/>
              </w:rPr>
              <w:t>前端</w:t>
            </w:r>
          </w:p>
        </w:tc>
        <w:tc>
          <w:tcPr>
            <w:tcW w:w="7488" w:type="dxa"/>
            <w:tcMar>
              <w:top w:w="80" w:type="dxa"/>
              <w:left w:w="90" w:type="dxa"/>
              <w:bottom w:w="80" w:type="dxa"/>
              <w:right w:w="90" w:type="dxa"/>
            </w:tcMar>
            <w:vAlign w:val="center"/>
          </w:tcPr>
          <w:p w14:paraId="7D77D318">
            <w:pPr>
              <w:spacing w:before="0" w:after="0" w:line="240" w:lineRule="auto"/>
              <w:jc w:val="left"/>
            </w:pPr>
            <w:r>
              <w:rPr>
                <w:rFonts w:ascii="Times New Roman" w:hAnsi="Times New Roman" w:eastAsia="宋体"/>
                <w:color w:val="000000"/>
                <w:sz w:val="19"/>
              </w:rPr>
              <w:t>Vue 3、TypeScript、Vite 6、Microsoft Edge</w:t>
            </w:r>
          </w:p>
        </w:tc>
      </w:tr>
      <w:tr w14:paraId="20C0B137">
        <w:tblPrEx>
          <w:tblCellMar>
            <w:top w:w="0" w:type="dxa"/>
            <w:left w:w="108" w:type="dxa"/>
            <w:bottom w:w="0" w:type="dxa"/>
            <w:right w:w="108" w:type="dxa"/>
          </w:tblCellMar>
        </w:tblPrEx>
        <w:trPr>
          <w:jc w:val="center"/>
        </w:trPr>
        <w:tc>
          <w:tcPr>
            <w:tcW w:w="2160" w:type="dxa"/>
            <w:tcMar>
              <w:top w:w="80" w:type="dxa"/>
              <w:left w:w="90" w:type="dxa"/>
              <w:bottom w:w="80" w:type="dxa"/>
              <w:right w:w="90" w:type="dxa"/>
            </w:tcMar>
            <w:vAlign w:val="center"/>
          </w:tcPr>
          <w:p w14:paraId="24FAD156">
            <w:pPr>
              <w:spacing w:before="0" w:after="0" w:line="240" w:lineRule="auto"/>
              <w:jc w:val="center"/>
            </w:pPr>
            <w:r>
              <w:rPr>
                <w:rFonts w:ascii="Times New Roman" w:hAnsi="Times New Roman" w:eastAsia="宋体"/>
                <w:color w:val="000000"/>
                <w:sz w:val="19"/>
              </w:rPr>
              <w:t>数据与服务</w:t>
            </w:r>
          </w:p>
        </w:tc>
        <w:tc>
          <w:tcPr>
            <w:tcW w:w="7488" w:type="dxa"/>
            <w:tcMar>
              <w:top w:w="80" w:type="dxa"/>
              <w:left w:w="90" w:type="dxa"/>
              <w:bottom w:w="80" w:type="dxa"/>
              <w:right w:w="90" w:type="dxa"/>
            </w:tcMar>
            <w:vAlign w:val="center"/>
          </w:tcPr>
          <w:p w14:paraId="09022052">
            <w:r>
              <w:t>MySQL、文件仓储、Agnes API、Spring AI、OpenCV</w:t>
            </w:r>
          </w:p>
        </w:tc>
      </w:tr>
      <w:tr w14:paraId="06C46F88">
        <w:tblPrEx>
          <w:tblCellMar>
            <w:top w:w="0" w:type="dxa"/>
            <w:left w:w="108" w:type="dxa"/>
            <w:bottom w:w="0" w:type="dxa"/>
            <w:right w:w="108" w:type="dxa"/>
          </w:tblCellMar>
        </w:tblPrEx>
        <w:trPr>
          <w:jc w:val="center"/>
        </w:trPr>
        <w:tc>
          <w:tcPr>
            <w:tcW w:w="2160" w:type="dxa"/>
            <w:tcBorders>
              <w:top w:val="nil"/>
              <w:left w:val="nil"/>
              <w:bottom w:val="single" w:color="000000" w:sz="12" w:space="0"/>
              <w:right w:val="nil"/>
              <w:tl2br w:val="nil"/>
            </w:tcBorders>
            <w:tcMar>
              <w:top w:w="80" w:type="dxa"/>
              <w:left w:w="90" w:type="dxa"/>
              <w:bottom w:w="80" w:type="dxa"/>
              <w:right w:w="90" w:type="dxa"/>
            </w:tcMar>
            <w:vAlign w:val="center"/>
          </w:tcPr>
          <w:p w14:paraId="53FB1F82">
            <w:pPr>
              <w:spacing w:before="0" w:after="0" w:line="240" w:lineRule="auto"/>
              <w:jc w:val="center"/>
            </w:pPr>
            <w:r>
              <w:rPr>
                <w:rFonts w:ascii="Times New Roman" w:hAnsi="Times New Roman" w:eastAsia="宋体"/>
                <w:color w:val="000000"/>
                <w:sz w:val="19"/>
              </w:rPr>
              <w:t>验证日期</w:t>
            </w:r>
          </w:p>
        </w:tc>
        <w:tc>
          <w:tcPr>
            <w:tcW w:w="7488" w:type="dxa"/>
            <w:tcBorders>
              <w:top w:val="nil"/>
              <w:left w:val="nil"/>
              <w:bottom w:val="single" w:color="000000" w:sz="12" w:space="0"/>
              <w:right w:val="nil"/>
              <w:tl2br w:val="nil"/>
            </w:tcBorders>
            <w:tcMar>
              <w:top w:w="80" w:type="dxa"/>
              <w:left w:w="90" w:type="dxa"/>
              <w:bottom w:w="80" w:type="dxa"/>
              <w:right w:w="90" w:type="dxa"/>
            </w:tcMar>
            <w:vAlign w:val="center"/>
          </w:tcPr>
          <w:p w14:paraId="3843BC3C">
            <w:r>
              <w:t>2026 年 9 月 28 日</w:t>
            </w:r>
          </w:p>
        </w:tc>
      </w:tr>
    </w:tbl>
    <w:p w14:paraId="34F167AD">
      <w:pPr>
        <w:spacing w:after="40"/>
      </w:pPr>
    </w:p>
    <w:p w14:paraId="320E9993">
      <w:pPr>
        <w:pStyle w:val="3"/>
        <w:keepNext/>
        <w:spacing w:before="120" w:after="120" w:line="400" w:lineRule="exact"/>
      </w:pPr>
      <w:r>
        <w:rPr>
          <w:rFonts w:ascii="Times New Roman" w:hAnsi="Times New Roman" w:eastAsia="宋体"/>
          <w:b/>
          <w:color w:val="000000"/>
          <w:sz w:val="28"/>
        </w:rPr>
        <w:t>6.2 构建与页面测试</w:t>
      </w:r>
    </w:p>
    <w:p w14:paraId="279083F4">
      <w:pPr>
        <w:keepNext w:val="0"/>
        <w:spacing w:before="40" w:after="120"/>
        <w:jc w:val="center"/>
      </w:pPr>
      <w:r>
        <w:rPr>
          <w:rFonts w:ascii="Times New Roman" w:hAnsi="Times New Roman" w:eastAsia="宋体"/>
          <w:color w:val="000000"/>
          <w:sz w:val="21"/>
        </w:rPr>
        <w:t>表6.2 构建验证结果</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5624AF2C">
        <w:tblPrEx>
          <w:tblCellMar>
            <w:top w:w="0" w:type="dxa"/>
            <w:left w:w="108" w:type="dxa"/>
            <w:bottom w:w="0" w:type="dxa"/>
            <w:right w:w="108" w:type="dxa"/>
          </w:tblCellMar>
        </w:tblPrEx>
        <w:trPr>
          <w:tblHeader/>
          <w:jc w:val="center"/>
        </w:trPr>
        <w:tc>
          <w:tcPr>
            <w:tcW w:w="100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A708D00">
            <w:pPr>
              <w:jc w:val="center"/>
            </w:pPr>
            <w:r>
              <w:rPr>
                <w:rFonts w:ascii="Times New Roman" w:hAnsi="Times New Roman" w:eastAsia="宋体"/>
                <w:b w:val="0"/>
                <w:color w:val="000000"/>
                <w:sz w:val="18"/>
              </w:rPr>
              <w:t>编号</w:t>
            </w:r>
          </w:p>
        </w:tc>
        <w:tc>
          <w:tcPr>
            <w:tcW w:w="244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2756AC4">
            <w:pPr>
              <w:jc w:val="center"/>
            </w:pPr>
            <w:r>
              <w:rPr>
                <w:rFonts w:ascii="Times New Roman" w:hAnsi="Times New Roman" w:eastAsia="宋体"/>
                <w:b w:val="0"/>
                <w:color w:val="000000"/>
                <w:sz w:val="18"/>
              </w:rPr>
              <w:t>验证内容</w:t>
            </w:r>
          </w:p>
        </w:tc>
        <w:tc>
          <w:tcPr>
            <w:tcW w:w="316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BDD5856">
            <w:pPr>
              <w:jc w:val="center"/>
            </w:pPr>
            <w:r>
              <w:rPr>
                <w:rFonts w:ascii="Times New Roman" w:hAnsi="Times New Roman" w:eastAsia="宋体"/>
                <w:b w:val="0"/>
                <w:color w:val="000000"/>
                <w:sz w:val="18"/>
              </w:rPr>
              <w:t>预期结果</w:t>
            </w:r>
          </w:p>
        </w:tc>
        <w:tc>
          <w:tcPr>
            <w:tcW w:w="3024"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265EFE58">
            <w:pPr>
              <w:jc w:val="center"/>
            </w:pPr>
            <w:r>
              <w:rPr>
                <w:rFonts w:ascii="Times New Roman" w:hAnsi="Times New Roman" w:eastAsia="宋体"/>
                <w:b w:val="0"/>
                <w:color w:val="000000"/>
                <w:sz w:val="18"/>
              </w:rPr>
              <w:t>实际结果</w:t>
            </w:r>
          </w:p>
        </w:tc>
      </w:tr>
      <w:tr w14:paraId="5E9D83FC">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3CB2F27E">
            <w:r>
              <w:t>B-01</w:t>
            </w:r>
          </w:p>
        </w:tc>
        <w:tc>
          <w:tcPr>
            <w:tcW w:w="2448" w:type="dxa"/>
            <w:tcMar>
              <w:top w:w="80" w:type="dxa"/>
              <w:left w:w="90" w:type="dxa"/>
              <w:bottom w:w="80" w:type="dxa"/>
              <w:right w:w="90" w:type="dxa"/>
            </w:tcMar>
            <w:vAlign w:val="center"/>
          </w:tcPr>
          <w:p w14:paraId="021236B6">
            <w:r>
              <w:t>npm run build</w:t>
            </w:r>
          </w:p>
        </w:tc>
        <w:tc>
          <w:tcPr>
            <w:tcW w:w="3168" w:type="dxa"/>
            <w:tcMar>
              <w:top w:w="80" w:type="dxa"/>
              <w:left w:w="90" w:type="dxa"/>
              <w:bottom w:w="80" w:type="dxa"/>
              <w:right w:w="90" w:type="dxa"/>
            </w:tcMar>
            <w:vAlign w:val="center"/>
          </w:tcPr>
          <w:p w14:paraId="010F1194">
            <w:r>
              <w:t>Vite 生成生产文件</w:t>
            </w:r>
          </w:p>
        </w:tc>
        <w:tc>
          <w:tcPr>
            <w:tcW w:w="3024" w:type="dxa"/>
            <w:tcMar>
              <w:top w:w="80" w:type="dxa"/>
              <w:left w:w="90" w:type="dxa"/>
              <w:bottom w:w="80" w:type="dxa"/>
              <w:right w:w="90" w:type="dxa"/>
            </w:tcMar>
            <w:vAlign w:val="center"/>
          </w:tcPr>
          <w:p w14:paraId="23A93146">
            <w:r>
              <w:t>通过</w:t>
            </w:r>
          </w:p>
        </w:tc>
      </w:tr>
      <w:tr w14:paraId="3FCD461E">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611B401A">
            <w:r>
              <w:t>B-02</w:t>
            </w:r>
          </w:p>
        </w:tc>
        <w:tc>
          <w:tcPr>
            <w:tcW w:w="2448" w:type="dxa"/>
            <w:tcMar>
              <w:top w:w="80" w:type="dxa"/>
              <w:left w:w="90" w:type="dxa"/>
              <w:bottom w:w="80" w:type="dxa"/>
              <w:right w:w="90" w:type="dxa"/>
            </w:tcMar>
            <w:vAlign w:val="center"/>
          </w:tcPr>
          <w:p w14:paraId="0902B8CA">
            <w:r>
              <w:t>mvn test</w:t>
            </w:r>
          </w:p>
        </w:tc>
        <w:tc>
          <w:tcPr>
            <w:tcW w:w="3168" w:type="dxa"/>
            <w:tcMar>
              <w:top w:w="80" w:type="dxa"/>
              <w:left w:w="90" w:type="dxa"/>
              <w:bottom w:w="80" w:type="dxa"/>
              <w:right w:w="90" w:type="dxa"/>
            </w:tcMar>
            <w:vAlign w:val="center"/>
          </w:tcPr>
          <w:p w14:paraId="123D5CAA">
            <w:r>
              <w:t>完成编译并执行测试</w:t>
            </w:r>
          </w:p>
        </w:tc>
        <w:tc>
          <w:tcPr>
            <w:tcW w:w="3024" w:type="dxa"/>
            <w:tcMar>
              <w:top w:w="80" w:type="dxa"/>
              <w:left w:w="90" w:type="dxa"/>
              <w:bottom w:w="80" w:type="dxa"/>
              <w:right w:w="90" w:type="dxa"/>
            </w:tcMar>
            <w:vAlign w:val="center"/>
          </w:tcPr>
          <w:p w14:paraId="45A090BA">
            <w:r>
              <w:t>通过</w:t>
            </w:r>
          </w:p>
        </w:tc>
      </w:tr>
      <w:tr w14:paraId="227A1A34">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35F40FC1">
            <w:r>
              <w:t>B-03</w:t>
            </w:r>
          </w:p>
        </w:tc>
        <w:tc>
          <w:tcPr>
            <w:tcW w:w="2448" w:type="dxa"/>
            <w:tcMar>
              <w:top w:w="80" w:type="dxa"/>
              <w:left w:w="90" w:type="dxa"/>
              <w:bottom w:w="80" w:type="dxa"/>
              <w:right w:w="90" w:type="dxa"/>
            </w:tcMar>
            <w:vAlign w:val="center"/>
          </w:tcPr>
          <w:p w14:paraId="66A024D3">
            <w:r>
              <w:t>CRUD 集成测试</w:t>
            </w:r>
          </w:p>
        </w:tc>
        <w:tc>
          <w:tcPr>
            <w:tcW w:w="3168" w:type="dxa"/>
            <w:tcMar>
              <w:top w:w="80" w:type="dxa"/>
              <w:left w:w="90" w:type="dxa"/>
              <w:bottom w:w="80" w:type="dxa"/>
              <w:right w:w="90" w:type="dxa"/>
            </w:tcMar>
            <w:vAlign w:val="center"/>
          </w:tcPr>
          <w:p w14:paraId="0980C9DE">
            <w:r>
              <w:t>执行五个控制器测试类</w:t>
            </w:r>
          </w:p>
        </w:tc>
        <w:tc>
          <w:tcPr>
            <w:tcW w:w="3024" w:type="dxa"/>
            <w:tcMar>
              <w:top w:w="80" w:type="dxa"/>
              <w:left w:w="90" w:type="dxa"/>
              <w:bottom w:w="80" w:type="dxa"/>
              <w:right w:w="90" w:type="dxa"/>
            </w:tcMar>
            <w:vAlign w:val="center"/>
          </w:tcPr>
          <w:p w14:paraId="00AFF5EC">
            <w:r>
              <w:t>五组测试通过</w:t>
            </w:r>
          </w:p>
        </w:tc>
      </w:tr>
      <w:tr w14:paraId="4E1A06DD">
        <w:tblPrEx>
          <w:tblCellMar>
            <w:top w:w="0" w:type="dxa"/>
            <w:left w:w="108" w:type="dxa"/>
            <w:bottom w:w="0" w:type="dxa"/>
            <w:right w:w="108" w:type="dxa"/>
          </w:tblCellMar>
        </w:tblPrEx>
        <w:trPr>
          <w:jc w:val="center"/>
        </w:trPr>
        <w:tc>
          <w:tcPr>
            <w:tcW w:w="1008" w:type="dxa"/>
            <w:tcBorders>
              <w:top w:val="nil"/>
              <w:left w:val="nil"/>
              <w:bottom w:val="single" w:color="000000" w:sz="12" w:space="0"/>
              <w:right w:val="nil"/>
              <w:tl2br w:val="nil"/>
            </w:tcBorders>
            <w:tcMar>
              <w:top w:w="80" w:type="dxa"/>
              <w:left w:w="90" w:type="dxa"/>
              <w:bottom w:w="80" w:type="dxa"/>
              <w:right w:w="90" w:type="dxa"/>
            </w:tcMar>
            <w:vAlign w:val="center"/>
          </w:tcPr>
          <w:p w14:paraId="0E33D7AA">
            <w:r>
              <w:t>B-04</w:t>
            </w:r>
          </w:p>
        </w:tc>
        <w:tc>
          <w:tcPr>
            <w:tcW w:w="2448" w:type="dxa"/>
            <w:tcBorders>
              <w:top w:val="nil"/>
              <w:left w:val="nil"/>
              <w:bottom w:val="single" w:color="000000" w:sz="12" w:space="0"/>
              <w:right w:val="nil"/>
              <w:tl2br w:val="nil"/>
            </w:tcBorders>
            <w:tcMar>
              <w:top w:w="80" w:type="dxa"/>
              <w:left w:w="90" w:type="dxa"/>
              <w:bottom w:w="80" w:type="dxa"/>
              <w:right w:w="90" w:type="dxa"/>
            </w:tcMar>
            <w:vAlign w:val="center"/>
          </w:tcPr>
          <w:p w14:paraId="5A568899">
            <w:r>
              <w:t>前端产物检查</w:t>
            </w:r>
          </w:p>
        </w:tc>
        <w:tc>
          <w:tcPr>
            <w:tcW w:w="3168" w:type="dxa"/>
            <w:tcBorders>
              <w:top w:val="nil"/>
              <w:left w:val="nil"/>
              <w:bottom w:val="single" w:color="000000" w:sz="12" w:space="0"/>
              <w:right w:val="nil"/>
              <w:tl2br w:val="nil"/>
            </w:tcBorders>
            <w:tcMar>
              <w:top w:w="80" w:type="dxa"/>
              <w:left w:w="90" w:type="dxa"/>
              <w:bottom w:w="80" w:type="dxa"/>
              <w:right w:w="90" w:type="dxa"/>
            </w:tcMar>
            <w:vAlign w:val="center"/>
          </w:tcPr>
          <w:p w14:paraId="751FE5FD">
            <w:r>
              <w:t>生成 index.html 与路由资源</w:t>
            </w:r>
          </w:p>
        </w:tc>
        <w:tc>
          <w:tcPr>
            <w:tcW w:w="3024" w:type="dxa"/>
            <w:tcBorders>
              <w:top w:val="nil"/>
              <w:left w:val="nil"/>
              <w:bottom w:val="single" w:color="000000" w:sz="12" w:space="0"/>
              <w:right w:val="nil"/>
              <w:tl2br w:val="nil"/>
            </w:tcBorders>
            <w:tcMar>
              <w:top w:w="80" w:type="dxa"/>
              <w:left w:w="90" w:type="dxa"/>
              <w:bottom w:w="80" w:type="dxa"/>
              <w:right w:w="90" w:type="dxa"/>
            </w:tcMar>
            <w:vAlign w:val="center"/>
          </w:tcPr>
          <w:p w14:paraId="4DCF357C">
            <w:r>
              <w:t>通过</w:t>
            </w:r>
          </w:p>
        </w:tc>
      </w:tr>
    </w:tbl>
    <w:p w14:paraId="29A51555">
      <w:pPr>
        <w:spacing w:after="40"/>
      </w:pPr>
    </w:p>
    <w:p w14:paraId="477E3C4E">
      <w:pPr>
        <w:keepNext w:val="0"/>
        <w:spacing w:before="40" w:after="120"/>
        <w:jc w:val="center"/>
      </w:pPr>
      <w:r>
        <w:rPr>
          <w:rFonts w:ascii="Times New Roman" w:hAnsi="Times New Roman" w:eastAsia="宋体"/>
          <w:color w:val="000000"/>
          <w:sz w:val="21"/>
        </w:rPr>
        <w:t>表6.3 主要页面加载测试</w:t>
      </w:r>
    </w:p>
    <w:tbl>
      <w:tblPr>
        <w:tblStyle w:val="26"/>
        <w:tblW w:w="0" w:type="auto"/>
        <w:jc w:val="center"/>
        <w:tblLayout w:type="fixed"/>
        <w:tblCellMar>
          <w:top w:w="0" w:type="dxa"/>
          <w:left w:w="108" w:type="dxa"/>
          <w:bottom w:w="0" w:type="dxa"/>
          <w:right w:w="108" w:type="dxa"/>
        </w:tblCellMar>
      </w:tblPr>
      <w:tblGrid>
        <w:gridCol w:w="2493"/>
        <w:gridCol w:w="2493"/>
        <w:gridCol w:w="2493"/>
        <w:gridCol w:w="2493"/>
      </w:tblGrid>
      <w:tr w14:paraId="04B50D7A">
        <w:tblPrEx>
          <w:tblCellMar>
            <w:top w:w="0" w:type="dxa"/>
            <w:left w:w="108" w:type="dxa"/>
            <w:bottom w:w="0" w:type="dxa"/>
            <w:right w:w="108" w:type="dxa"/>
          </w:tblCellMar>
        </w:tblPrEx>
        <w:trPr>
          <w:tblHeader/>
          <w:jc w:val="center"/>
        </w:trPr>
        <w:tc>
          <w:tcPr>
            <w:tcW w:w="100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5447219">
            <w:pPr>
              <w:jc w:val="center"/>
            </w:pPr>
            <w:r>
              <w:rPr>
                <w:rFonts w:ascii="Times New Roman" w:hAnsi="Times New Roman" w:eastAsia="宋体"/>
                <w:b w:val="0"/>
                <w:color w:val="000000"/>
                <w:sz w:val="18"/>
              </w:rPr>
              <w:t>编号</w:t>
            </w:r>
          </w:p>
        </w:tc>
        <w:tc>
          <w:tcPr>
            <w:tcW w:w="216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04A40D">
            <w:pPr>
              <w:jc w:val="center"/>
            </w:pPr>
            <w:r>
              <w:rPr>
                <w:rFonts w:ascii="Times New Roman" w:hAnsi="Times New Roman" w:eastAsia="宋体"/>
                <w:b w:val="0"/>
                <w:color w:val="000000"/>
                <w:sz w:val="18"/>
              </w:rPr>
              <w:t>页面</w:t>
            </w:r>
          </w:p>
        </w:tc>
        <w:tc>
          <w:tcPr>
            <w:tcW w:w="532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62B62107">
            <w:pPr>
              <w:jc w:val="center"/>
            </w:pPr>
            <w:r>
              <w:rPr>
                <w:rFonts w:ascii="Times New Roman" w:hAnsi="Times New Roman" w:eastAsia="宋体"/>
                <w:b w:val="0"/>
                <w:color w:val="000000"/>
                <w:sz w:val="18"/>
              </w:rPr>
              <w:t>检查点</w:t>
            </w:r>
          </w:p>
        </w:tc>
        <w:tc>
          <w:tcPr>
            <w:tcW w:w="1152"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16FAF327">
            <w:pPr>
              <w:jc w:val="center"/>
            </w:pPr>
            <w:r>
              <w:rPr>
                <w:rFonts w:ascii="Times New Roman" w:hAnsi="Times New Roman" w:eastAsia="宋体"/>
                <w:b w:val="0"/>
                <w:color w:val="000000"/>
                <w:sz w:val="18"/>
              </w:rPr>
              <w:t>结果</w:t>
            </w:r>
          </w:p>
        </w:tc>
      </w:tr>
      <w:tr w14:paraId="4C3C5030">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3074CF95">
            <w:r>
              <w:t>UI-01</w:t>
            </w:r>
          </w:p>
        </w:tc>
        <w:tc>
          <w:tcPr>
            <w:tcW w:w="2160" w:type="dxa"/>
            <w:tcMar>
              <w:top w:w="80" w:type="dxa"/>
              <w:left w:w="90" w:type="dxa"/>
              <w:bottom w:w="80" w:type="dxa"/>
              <w:right w:w="90" w:type="dxa"/>
            </w:tcMar>
            <w:vAlign w:val="center"/>
          </w:tcPr>
          <w:p w14:paraId="5E036352">
            <w:r>
              <w:t>健康工作台</w:t>
            </w:r>
          </w:p>
        </w:tc>
        <w:tc>
          <w:tcPr>
            <w:tcW w:w="5328" w:type="dxa"/>
            <w:tcMar>
              <w:top w:w="80" w:type="dxa"/>
              <w:left w:w="90" w:type="dxa"/>
              <w:bottom w:w="80" w:type="dxa"/>
              <w:right w:w="90" w:type="dxa"/>
            </w:tcMar>
            <w:vAlign w:val="center"/>
          </w:tcPr>
          <w:p w14:paraId="203DDF8A">
            <w:r>
              <w:t>侧边栏分组与今日健康中心显示</w:t>
            </w:r>
          </w:p>
        </w:tc>
        <w:tc>
          <w:tcPr>
            <w:tcW w:w="1152" w:type="dxa"/>
            <w:tcMar>
              <w:top w:w="80" w:type="dxa"/>
              <w:left w:w="90" w:type="dxa"/>
              <w:bottom w:w="80" w:type="dxa"/>
              <w:right w:w="90" w:type="dxa"/>
            </w:tcMar>
            <w:vAlign w:val="center"/>
          </w:tcPr>
          <w:p w14:paraId="56BC8A3A">
            <w:r>
              <w:t>通过</w:t>
            </w:r>
          </w:p>
        </w:tc>
      </w:tr>
      <w:tr w14:paraId="715204A4">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19447C2A">
            <w:r>
              <w:t>UI-02</w:t>
            </w:r>
          </w:p>
        </w:tc>
        <w:tc>
          <w:tcPr>
            <w:tcW w:w="2160" w:type="dxa"/>
            <w:tcMar>
              <w:top w:w="80" w:type="dxa"/>
              <w:left w:w="90" w:type="dxa"/>
              <w:bottom w:w="80" w:type="dxa"/>
              <w:right w:w="90" w:type="dxa"/>
            </w:tcMar>
            <w:vAlign w:val="center"/>
          </w:tcPr>
          <w:p w14:paraId="2E82EDC4">
            <w:r>
              <w:t>AI 聊天</w:t>
            </w:r>
          </w:p>
        </w:tc>
        <w:tc>
          <w:tcPr>
            <w:tcW w:w="5328" w:type="dxa"/>
            <w:tcMar>
              <w:top w:w="80" w:type="dxa"/>
              <w:left w:w="90" w:type="dxa"/>
              <w:bottom w:w="80" w:type="dxa"/>
              <w:right w:w="90" w:type="dxa"/>
            </w:tcMar>
            <w:vAlign w:val="center"/>
          </w:tcPr>
          <w:p w14:paraId="68F116B2">
            <w:r>
              <w:t>会话区、配额、附件与输入框显示</w:t>
            </w:r>
          </w:p>
        </w:tc>
        <w:tc>
          <w:tcPr>
            <w:tcW w:w="1152" w:type="dxa"/>
            <w:tcMar>
              <w:top w:w="80" w:type="dxa"/>
              <w:left w:w="90" w:type="dxa"/>
              <w:bottom w:w="80" w:type="dxa"/>
              <w:right w:w="90" w:type="dxa"/>
            </w:tcMar>
            <w:vAlign w:val="center"/>
          </w:tcPr>
          <w:p w14:paraId="17E80F62">
            <w:r>
              <w:t>通过</w:t>
            </w:r>
          </w:p>
        </w:tc>
      </w:tr>
      <w:tr w14:paraId="7AF146CB">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758A5B32">
            <w:r>
              <w:t>UI-03</w:t>
            </w:r>
          </w:p>
        </w:tc>
        <w:tc>
          <w:tcPr>
            <w:tcW w:w="2160" w:type="dxa"/>
            <w:tcMar>
              <w:top w:w="80" w:type="dxa"/>
              <w:left w:w="90" w:type="dxa"/>
              <w:bottom w:w="80" w:type="dxa"/>
              <w:right w:w="90" w:type="dxa"/>
            </w:tcMar>
            <w:vAlign w:val="center"/>
          </w:tcPr>
          <w:p w14:paraId="65B11E78">
            <w:r>
              <w:t>健康日记</w:t>
            </w:r>
          </w:p>
        </w:tc>
        <w:tc>
          <w:tcPr>
            <w:tcW w:w="5328" w:type="dxa"/>
            <w:tcMar>
              <w:top w:w="80" w:type="dxa"/>
              <w:left w:w="90" w:type="dxa"/>
              <w:bottom w:w="80" w:type="dxa"/>
              <w:right w:w="90" w:type="dxa"/>
            </w:tcMar>
            <w:vAlign w:val="center"/>
          </w:tcPr>
          <w:p w14:paraId="622A9588">
            <w:r>
              <w:t>统计、记录、新建与编辑入口显示</w:t>
            </w:r>
          </w:p>
        </w:tc>
        <w:tc>
          <w:tcPr>
            <w:tcW w:w="1152" w:type="dxa"/>
            <w:tcMar>
              <w:top w:w="80" w:type="dxa"/>
              <w:left w:w="90" w:type="dxa"/>
              <w:bottom w:w="80" w:type="dxa"/>
              <w:right w:w="90" w:type="dxa"/>
            </w:tcMar>
            <w:vAlign w:val="center"/>
          </w:tcPr>
          <w:p w14:paraId="0377C5BD">
            <w:r>
              <w:t>通过</w:t>
            </w:r>
          </w:p>
        </w:tc>
      </w:tr>
      <w:tr w14:paraId="1144D3DE">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20478CFF">
            <w:r>
              <w:t>UI-04</w:t>
            </w:r>
          </w:p>
        </w:tc>
        <w:tc>
          <w:tcPr>
            <w:tcW w:w="2160" w:type="dxa"/>
            <w:tcMar>
              <w:top w:w="80" w:type="dxa"/>
              <w:left w:w="90" w:type="dxa"/>
              <w:bottom w:w="80" w:type="dxa"/>
              <w:right w:w="90" w:type="dxa"/>
            </w:tcMar>
            <w:vAlign w:val="center"/>
          </w:tcPr>
          <w:p w14:paraId="27376B08">
            <w:r>
              <w:t>慢病管理</w:t>
            </w:r>
          </w:p>
        </w:tc>
        <w:tc>
          <w:tcPr>
            <w:tcW w:w="5328" w:type="dxa"/>
            <w:tcMar>
              <w:top w:w="80" w:type="dxa"/>
              <w:left w:w="90" w:type="dxa"/>
              <w:bottom w:w="80" w:type="dxa"/>
              <w:right w:w="90" w:type="dxa"/>
            </w:tcMar>
            <w:vAlign w:val="center"/>
          </w:tcPr>
          <w:p w14:paraId="02A548F0">
            <w:r>
              <w:t>指标卡、分类与记录入口显示</w:t>
            </w:r>
          </w:p>
        </w:tc>
        <w:tc>
          <w:tcPr>
            <w:tcW w:w="1152" w:type="dxa"/>
            <w:tcMar>
              <w:top w:w="80" w:type="dxa"/>
              <w:left w:w="90" w:type="dxa"/>
              <w:bottom w:w="80" w:type="dxa"/>
              <w:right w:w="90" w:type="dxa"/>
            </w:tcMar>
            <w:vAlign w:val="center"/>
          </w:tcPr>
          <w:p w14:paraId="0A073CFD">
            <w:r>
              <w:t>通过</w:t>
            </w:r>
          </w:p>
        </w:tc>
      </w:tr>
      <w:tr w14:paraId="2F805058">
        <w:tblPrEx>
          <w:tblCellMar>
            <w:top w:w="0" w:type="dxa"/>
            <w:left w:w="108" w:type="dxa"/>
            <w:bottom w:w="0" w:type="dxa"/>
            <w:right w:w="108" w:type="dxa"/>
          </w:tblCellMar>
        </w:tblPrEx>
        <w:trPr>
          <w:jc w:val="center"/>
        </w:trPr>
        <w:tc>
          <w:tcPr>
            <w:tcW w:w="1008" w:type="dxa"/>
            <w:tcMar>
              <w:top w:w="80" w:type="dxa"/>
              <w:left w:w="90" w:type="dxa"/>
              <w:bottom w:w="80" w:type="dxa"/>
              <w:right w:w="90" w:type="dxa"/>
            </w:tcMar>
            <w:vAlign w:val="center"/>
          </w:tcPr>
          <w:p w14:paraId="21CBC98D">
            <w:r>
              <w:t>UI-05</w:t>
            </w:r>
          </w:p>
        </w:tc>
        <w:tc>
          <w:tcPr>
            <w:tcW w:w="2160" w:type="dxa"/>
            <w:tcMar>
              <w:top w:w="80" w:type="dxa"/>
              <w:left w:w="90" w:type="dxa"/>
              <w:bottom w:w="80" w:type="dxa"/>
              <w:right w:w="90" w:type="dxa"/>
            </w:tcMar>
            <w:vAlign w:val="center"/>
          </w:tcPr>
          <w:p w14:paraId="21FDBDE7">
            <w:r>
              <w:t>健康数据大屏</w:t>
            </w:r>
          </w:p>
        </w:tc>
        <w:tc>
          <w:tcPr>
            <w:tcW w:w="5328" w:type="dxa"/>
            <w:tcMar>
              <w:top w:w="80" w:type="dxa"/>
              <w:left w:w="90" w:type="dxa"/>
              <w:bottom w:w="80" w:type="dxa"/>
              <w:right w:w="90" w:type="dxa"/>
            </w:tcMar>
            <w:vAlign w:val="center"/>
          </w:tcPr>
          <w:p w14:paraId="7C37C952">
            <w:r>
              <w:t>指标卡、趋势图和风险分层显示</w:t>
            </w:r>
          </w:p>
        </w:tc>
        <w:tc>
          <w:tcPr>
            <w:tcW w:w="1152" w:type="dxa"/>
            <w:tcMar>
              <w:top w:w="80" w:type="dxa"/>
              <w:left w:w="90" w:type="dxa"/>
              <w:bottom w:w="80" w:type="dxa"/>
              <w:right w:w="90" w:type="dxa"/>
            </w:tcMar>
            <w:vAlign w:val="center"/>
          </w:tcPr>
          <w:p w14:paraId="6B5989E8">
            <w:r>
              <w:t>通过</w:t>
            </w:r>
          </w:p>
        </w:tc>
      </w:tr>
    </w:tbl>
    <w:p w14:paraId="315146CC">
      <w:pPr>
        <w:spacing w:after="40"/>
      </w:pPr>
    </w:p>
    <w:p w14:paraId="3251FB67">
      <w:pPr>
        <w:pStyle w:val="3"/>
        <w:keepNext/>
        <w:spacing w:before="120" w:after="120" w:line="400" w:lineRule="exact"/>
      </w:pPr>
      <w:r>
        <w:rPr>
          <w:rFonts w:ascii="Times New Roman" w:hAnsi="Times New Roman" w:eastAsia="宋体"/>
          <w:b/>
          <w:color w:val="000000"/>
          <w:sz w:val="28"/>
        </w:rPr>
        <w:t>6.3 核心功能测试用例</w:t>
      </w:r>
    </w:p>
    <w:p w14:paraId="017B4819">
      <w:pPr>
        <w:keepNext w:val="0"/>
        <w:spacing w:before="40" w:after="120"/>
        <w:jc w:val="center"/>
      </w:pPr>
      <w:r>
        <w:rPr>
          <w:rFonts w:ascii="Times New Roman" w:hAnsi="Times New Roman" w:eastAsia="宋体"/>
          <w:color w:val="000000"/>
          <w:sz w:val="21"/>
        </w:rPr>
        <w:t>表6.4 用户与权限测试用例</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3EAC4E6B">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32316172">
            <w:pPr>
              <w:jc w:val="center"/>
            </w:pPr>
            <w:r>
              <w:rPr>
                <w:rFonts w:ascii="Times New Roman" w:hAnsi="Times New Roman" w:eastAsia="宋体"/>
                <w:b w:val="0"/>
                <w:color w:val="000000"/>
                <w:sz w:val="18"/>
              </w:rPr>
              <w:t>编号</w:t>
            </w:r>
          </w:p>
        </w:tc>
        <w:tc>
          <w:tcPr>
            <w:tcW w:w="38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F12E8D8">
            <w:pPr>
              <w:jc w:val="center"/>
            </w:pPr>
            <w:r>
              <w:rPr>
                <w:rFonts w:ascii="Times New Roman" w:hAnsi="Times New Roman" w:eastAsia="宋体"/>
                <w:b w:val="0"/>
                <w:color w:val="000000"/>
                <w:sz w:val="18"/>
              </w:rPr>
              <w:t>测试步骤</w:t>
            </w:r>
          </w:p>
        </w:tc>
        <w:tc>
          <w:tcPr>
            <w:tcW w:w="43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013E0F8">
            <w:pPr>
              <w:jc w:val="center"/>
            </w:pPr>
            <w:r>
              <w:rPr>
                <w:rFonts w:ascii="Times New Roman" w:hAnsi="Times New Roman" w:eastAsia="宋体"/>
                <w:b w:val="0"/>
                <w:color w:val="000000"/>
                <w:sz w:val="18"/>
              </w:rPr>
              <w:t>预期结果</w:t>
            </w:r>
          </w:p>
        </w:tc>
      </w:tr>
      <w:tr w14:paraId="3A533F30">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651857EF">
            <w:pPr>
              <w:spacing w:before="0" w:after="0" w:line="240" w:lineRule="auto"/>
              <w:jc w:val="center"/>
            </w:pPr>
            <w:r>
              <w:rPr>
                <w:rFonts w:ascii="Times New Roman" w:hAnsi="Times New Roman" w:eastAsia="宋体"/>
                <w:color w:val="000000"/>
                <w:sz w:val="18"/>
              </w:rPr>
              <w:t>AUTH-01</w:t>
            </w:r>
          </w:p>
        </w:tc>
        <w:tc>
          <w:tcPr>
            <w:tcW w:w="3888" w:type="dxa"/>
            <w:tcMar>
              <w:top w:w="80" w:type="dxa"/>
              <w:left w:w="90" w:type="dxa"/>
              <w:bottom w:w="80" w:type="dxa"/>
              <w:right w:w="90" w:type="dxa"/>
            </w:tcMar>
            <w:vAlign w:val="center"/>
          </w:tcPr>
          <w:p w14:paraId="3EF190A3">
            <w:pPr>
              <w:spacing w:before="0" w:after="0" w:line="240" w:lineRule="auto"/>
              <w:jc w:val="center"/>
            </w:pPr>
            <w:r>
              <w:rPr>
                <w:rFonts w:ascii="Times New Roman" w:hAnsi="Times New Roman" w:eastAsia="宋体"/>
                <w:color w:val="000000"/>
                <w:sz w:val="18"/>
              </w:rPr>
              <w:t>未登录访问工作台</w:t>
            </w:r>
          </w:p>
        </w:tc>
        <w:tc>
          <w:tcPr>
            <w:tcW w:w="4320" w:type="dxa"/>
            <w:tcMar>
              <w:top w:w="80" w:type="dxa"/>
              <w:left w:w="90" w:type="dxa"/>
              <w:bottom w:w="80" w:type="dxa"/>
              <w:right w:w="90" w:type="dxa"/>
            </w:tcMar>
            <w:vAlign w:val="center"/>
          </w:tcPr>
          <w:p w14:paraId="0D363BE0">
            <w:pPr>
              <w:spacing w:before="0" w:after="0" w:line="240" w:lineRule="auto"/>
              <w:jc w:val="center"/>
            </w:pPr>
            <w:r>
              <w:rPr>
                <w:rFonts w:ascii="Times New Roman" w:hAnsi="Times New Roman" w:eastAsia="宋体"/>
                <w:color w:val="000000"/>
                <w:sz w:val="18"/>
              </w:rPr>
              <w:t>跳转登录页</w:t>
            </w:r>
          </w:p>
        </w:tc>
      </w:tr>
      <w:tr w14:paraId="5F46F760">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78BC22E3">
            <w:pPr>
              <w:spacing w:before="0" w:after="0" w:line="240" w:lineRule="auto"/>
              <w:jc w:val="center"/>
            </w:pPr>
            <w:r>
              <w:rPr>
                <w:rFonts w:ascii="Times New Roman" w:hAnsi="Times New Roman" w:eastAsia="宋体"/>
                <w:color w:val="000000"/>
                <w:sz w:val="18"/>
              </w:rPr>
              <w:t>AUTH-02</w:t>
            </w:r>
          </w:p>
        </w:tc>
        <w:tc>
          <w:tcPr>
            <w:tcW w:w="3888" w:type="dxa"/>
            <w:tcMar>
              <w:top w:w="80" w:type="dxa"/>
              <w:left w:w="90" w:type="dxa"/>
              <w:bottom w:w="80" w:type="dxa"/>
              <w:right w:w="90" w:type="dxa"/>
            </w:tcMar>
            <w:vAlign w:val="center"/>
          </w:tcPr>
          <w:p w14:paraId="6B72BAF4">
            <w:pPr>
              <w:spacing w:before="0" w:after="0" w:line="240" w:lineRule="auto"/>
              <w:jc w:val="center"/>
            </w:pPr>
            <w:r>
              <w:rPr>
                <w:rFonts w:ascii="Times New Roman" w:hAnsi="Times New Roman" w:eastAsia="宋体"/>
                <w:color w:val="000000"/>
                <w:sz w:val="18"/>
              </w:rPr>
              <w:t>普通用户访问管理员路由</w:t>
            </w:r>
          </w:p>
        </w:tc>
        <w:tc>
          <w:tcPr>
            <w:tcW w:w="4320" w:type="dxa"/>
            <w:tcMar>
              <w:top w:w="80" w:type="dxa"/>
              <w:left w:w="90" w:type="dxa"/>
              <w:bottom w:w="80" w:type="dxa"/>
              <w:right w:w="90" w:type="dxa"/>
            </w:tcMar>
            <w:vAlign w:val="center"/>
          </w:tcPr>
          <w:p w14:paraId="2E70AF1D">
            <w:pPr>
              <w:spacing w:before="0" w:after="0" w:line="240" w:lineRule="auto"/>
              <w:jc w:val="center"/>
            </w:pPr>
            <w:r>
              <w:rPr>
                <w:rFonts w:ascii="Times New Roman" w:hAnsi="Times New Roman" w:eastAsia="宋体"/>
                <w:color w:val="000000"/>
                <w:sz w:val="18"/>
              </w:rPr>
              <w:t>提示权限不足并返回首页</w:t>
            </w:r>
          </w:p>
        </w:tc>
      </w:tr>
      <w:tr w14:paraId="1E09FB47">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030B6A42">
            <w:pPr>
              <w:spacing w:before="0" w:after="0" w:line="240" w:lineRule="auto"/>
              <w:jc w:val="center"/>
            </w:pPr>
            <w:r>
              <w:rPr>
                <w:rFonts w:ascii="Times New Roman" w:hAnsi="Times New Roman" w:eastAsia="宋体"/>
                <w:color w:val="000000"/>
                <w:sz w:val="18"/>
              </w:rPr>
              <w:t>AUTH-03</w:t>
            </w:r>
          </w:p>
        </w:tc>
        <w:tc>
          <w:tcPr>
            <w:tcW w:w="3888" w:type="dxa"/>
            <w:tcMar>
              <w:top w:w="80" w:type="dxa"/>
              <w:left w:w="90" w:type="dxa"/>
              <w:bottom w:w="80" w:type="dxa"/>
              <w:right w:w="90" w:type="dxa"/>
            </w:tcMar>
            <w:vAlign w:val="center"/>
          </w:tcPr>
          <w:p w14:paraId="2E8D21DF">
            <w:pPr>
              <w:spacing w:before="0" w:after="0" w:line="240" w:lineRule="auto"/>
              <w:jc w:val="center"/>
            </w:pPr>
            <w:r>
              <w:rPr>
                <w:rFonts w:ascii="Times New Roman" w:hAnsi="Times New Roman" w:eastAsia="宋体"/>
                <w:color w:val="000000"/>
                <w:sz w:val="18"/>
              </w:rPr>
              <w:t>有效令牌进入 AI 问答</w:t>
            </w:r>
          </w:p>
        </w:tc>
        <w:tc>
          <w:tcPr>
            <w:tcW w:w="4320" w:type="dxa"/>
            <w:tcMar>
              <w:top w:w="80" w:type="dxa"/>
              <w:left w:w="90" w:type="dxa"/>
              <w:bottom w:w="80" w:type="dxa"/>
              <w:right w:w="90" w:type="dxa"/>
            </w:tcMar>
            <w:vAlign w:val="center"/>
          </w:tcPr>
          <w:p w14:paraId="56028BF9">
            <w:pPr>
              <w:spacing w:before="0" w:after="0" w:line="240" w:lineRule="auto"/>
              <w:jc w:val="center"/>
            </w:pPr>
            <w:r>
              <w:rPr>
                <w:rFonts w:ascii="Times New Roman" w:hAnsi="Times New Roman" w:eastAsia="宋体"/>
                <w:color w:val="000000"/>
                <w:sz w:val="18"/>
              </w:rPr>
              <w:t>页面加载并显示用户配额</w:t>
            </w:r>
          </w:p>
        </w:tc>
      </w:tr>
      <w:tr w14:paraId="49C00A0F">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07183F0B">
            <w:pPr>
              <w:spacing w:before="0" w:after="0" w:line="240" w:lineRule="auto"/>
              <w:jc w:val="center"/>
            </w:pPr>
            <w:r>
              <w:rPr>
                <w:rFonts w:ascii="Times New Roman" w:hAnsi="Times New Roman" w:eastAsia="宋体"/>
                <w:color w:val="000000"/>
                <w:sz w:val="18"/>
              </w:rPr>
              <w:t>AUTH-04</w:t>
            </w:r>
          </w:p>
        </w:tc>
        <w:tc>
          <w:tcPr>
            <w:tcW w:w="3888" w:type="dxa"/>
            <w:tcBorders>
              <w:top w:val="nil"/>
              <w:left w:val="nil"/>
              <w:bottom w:val="single" w:color="000000" w:sz="12" w:space="0"/>
              <w:right w:val="nil"/>
              <w:tl2br w:val="nil"/>
            </w:tcBorders>
            <w:tcMar>
              <w:top w:w="80" w:type="dxa"/>
              <w:left w:w="90" w:type="dxa"/>
              <w:bottom w:w="80" w:type="dxa"/>
              <w:right w:w="90" w:type="dxa"/>
            </w:tcMar>
            <w:vAlign w:val="center"/>
          </w:tcPr>
          <w:p w14:paraId="094488D5">
            <w:pPr>
              <w:spacing w:before="0" w:after="0" w:line="240" w:lineRule="auto"/>
              <w:jc w:val="center"/>
            </w:pPr>
            <w:r>
              <w:rPr>
                <w:rFonts w:ascii="Times New Roman" w:hAnsi="Times New Roman" w:eastAsia="宋体"/>
                <w:color w:val="000000"/>
                <w:sz w:val="18"/>
              </w:rPr>
              <w:t>退出登录</w:t>
            </w:r>
          </w:p>
        </w:tc>
        <w:tc>
          <w:tcPr>
            <w:tcW w:w="4320" w:type="dxa"/>
            <w:tcBorders>
              <w:top w:val="nil"/>
              <w:left w:val="nil"/>
              <w:bottom w:val="single" w:color="000000" w:sz="12" w:space="0"/>
              <w:right w:val="nil"/>
              <w:tl2br w:val="nil"/>
            </w:tcBorders>
            <w:tcMar>
              <w:top w:w="80" w:type="dxa"/>
              <w:left w:w="90" w:type="dxa"/>
              <w:bottom w:w="80" w:type="dxa"/>
              <w:right w:w="90" w:type="dxa"/>
            </w:tcMar>
            <w:vAlign w:val="center"/>
          </w:tcPr>
          <w:p w14:paraId="345E9B98">
            <w:pPr>
              <w:spacing w:before="0" w:after="0" w:line="240" w:lineRule="auto"/>
              <w:jc w:val="center"/>
            </w:pPr>
            <w:r>
              <w:rPr>
                <w:rFonts w:ascii="Times New Roman" w:hAnsi="Times New Roman" w:eastAsia="宋体"/>
                <w:color w:val="000000"/>
                <w:sz w:val="18"/>
              </w:rPr>
              <w:t>清除本地身份并返回登录页</w:t>
            </w:r>
          </w:p>
        </w:tc>
      </w:tr>
    </w:tbl>
    <w:p w14:paraId="403BF2DC">
      <w:pPr>
        <w:spacing w:after="40"/>
      </w:pPr>
    </w:p>
    <w:p w14:paraId="1D11AE15">
      <w:pPr>
        <w:keepNext w:val="0"/>
        <w:spacing w:before="40" w:after="120"/>
        <w:jc w:val="center"/>
      </w:pPr>
      <w:r>
        <w:rPr>
          <w:rFonts w:ascii="Times New Roman" w:hAnsi="Times New Roman" w:eastAsia="宋体"/>
          <w:color w:val="000000"/>
          <w:sz w:val="21"/>
        </w:rPr>
        <w:t>表6.5 AI 与配额测试用例</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6C7A5571">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041BB39">
            <w:pPr>
              <w:jc w:val="center"/>
            </w:pPr>
            <w:r>
              <w:rPr>
                <w:rFonts w:ascii="Times New Roman" w:hAnsi="Times New Roman" w:eastAsia="宋体"/>
                <w:b w:val="0"/>
                <w:color w:val="000000"/>
                <w:sz w:val="18"/>
              </w:rPr>
              <w:t>编号</w:t>
            </w:r>
          </w:p>
        </w:tc>
        <w:tc>
          <w:tcPr>
            <w:tcW w:w="38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922B032">
            <w:pPr>
              <w:jc w:val="center"/>
            </w:pPr>
            <w:r>
              <w:rPr>
                <w:rFonts w:ascii="Times New Roman" w:hAnsi="Times New Roman" w:eastAsia="宋体"/>
                <w:b w:val="0"/>
                <w:color w:val="000000"/>
                <w:sz w:val="18"/>
              </w:rPr>
              <w:t>测试步骤</w:t>
            </w:r>
          </w:p>
        </w:tc>
        <w:tc>
          <w:tcPr>
            <w:tcW w:w="43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0380D462">
            <w:pPr>
              <w:jc w:val="center"/>
            </w:pPr>
            <w:r>
              <w:rPr>
                <w:rFonts w:ascii="Times New Roman" w:hAnsi="Times New Roman" w:eastAsia="宋体"/>
                <w:b w:val="0"/>
                <w:color w:val="000000"/>
                <w:sz w:val="18"/>
              </w:rPr>
              <w:t>预期结果</w:t>
            </w:r>
          </w:p>
        </w:tc>
      </w:tr>
      <w:tr w14:paraId="5D032592">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148CA82C">
            <w:pPr>
              <w:spacing w:before="0" w:after="0" w:line="240" w:lineRule="auto"/>
              <w:jc w:val="center"/>
            </w:pPr>
            <w:r>
              <w:rPr>
                <w:rFonts w:ascii="Times New Roman" w:hAnsi="Times New Roman" w:eastAsia="宋体"/>
                <w:color w:val="000000"/>
                <w:sz w:val="18"/>
              </w:rPr>
              <w:t>AI-01</w:t>
            </w:r>
          </w:p>
        </w:tc>
        <w:tc>
          <w:tcPr>
            <w:tcW w:w="3888" w:type="dxa"/>
            <w:tcMar>
              <w:top w:w="80" w:type="dxa"/>
              <w:left w:w="90" w:type="dxa"/>
              <w:bottom w:w="80" w:type="dxa"/>
              <w:right w:w="90" w:type="dxa"/>
            </w:tcMar>
            <w:vAlign w:val="center"/>
          </w:tcPr>
          <w:p w14:paraId="217E4A60">
            <w:pPr>
              <w:spacing w:before="0" w:after="0" w:line="240" w:lineRule="auto"/>
              <w:jc w:val="center"/>
            </w:pPr>
            <w:r>
              <w:rPr>
                <w:rFonts w:ascii="Times New Roman" w:hAnsi="Times New Roman" w:eastAsia="宋体"/>
                <w:color w:val="000000"/>
                <w:sz w:val="18"/>
              </w:rPr>
              <w:t>创建新会话并发送普通健康问题</w:t>
            </w:r>
          </w:p>
        </w:tc>
        <w:tc>
          <w:tcPr>
            <w:tcW w:w="4320" w:type="dxa"/>
            <w:tcMar>
              <w:top w:w="80" w:type="dxa"/>
              <w:left w:w="90" w:type="dxa"/>
              <w:bottom w:w="80" w:type="dxa"/>
              <w:right w:w="90" w:type="dxa"/>
            </w:tcMar>
            <w:vAlign w:val="center"/>
          </w:tcPr>
          <w:p w14:paraId="06141B75">
            <w:pPr>
              <w:spacing w:before="0" w:after="0" w:line="240" w:lineRule="auto"/>
              <w:jc w:val="center"/>
            </w:pPr>
            <w:r>
              <w:rPr>
                <w:rFonts w:ascii="Times New Roman" w:hAnsi="Times New Roman" w:eastAsia="宋体"/>
                <w:color w:val="000000"/>
                <w:sz w:val="18"/>
              </w:rPr>
              <w:t>生成会话编号并返回辅助建议</w:t>
            </w:r>
          </w:p>
        </w:tc>
      </w:tr>
      <w:tr w14:paraId="63AB22EA">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7E24FBA9">
            <w:pPr>
              <w:spacing w:before="0" w:after="0" w:line="240" w:lineRule="auto"/>
              <w:jc w:val="center"/>
            </w:pPr>
            <w:r>
              <w:rPr>
                <w:rFonts w:ascii="Times New Roman" w:hAnsi="Times New Roman" w:eastAsia="宋体"/>
                <w:color w:val="000000"/>
                <w:sz w:val="18"/>
              </w:rPr>
              <w:t>AI-02</w:t>
            </w:r>
          </w:p>
        </w:tc>
        <w:tc>
          <w:tcPr>
            <w:tcW w:w="3888" w:type="dxa"/>
            <w:tcMar>
              <w:top w:w="80" w:type="dxa"/>
              <w:left w:w="90" w:type="dxa"/>
              <w:bottom w:w="80" w:type="dxa"/>
              <w:right w:w="90" w:type="dxa"/>
            </w:tcMar>
            <w:vAlign w:val="center"/>
          </w:tcPr>
          <w:p w14:paraId="683511B7">
            <w:pPr>
              <w:spacing w:before="0" w:after="0" w:line="240" w:lineRule="auto"/>
              <w:jc w:val="center"/>
            </w:pPr>
            <w:r>
              <w:rPr>
                <w:rFonts w:ascii="Times New Roman" w:hAnsi="Times New Roman" w:eastAsia="宋体"/>
                <w:color w:val="000000"/>
                <w:sz w:val="18"/>
              </w:rPr>
              <w:t>查询历史会话</w:t>
            </w:r>
          </w:p>
        </w:tc>
        <w:tc>
          <w:tcPr>
            <w:tcW w:w="4320" w:type="dxa"/>
            <w:tcMar>
              <w:top w:w="80" w:type="dxa"/>
              <w:left w:w="90" w:type="dxa"/>
              <w:bottom w:w="80" w:type="dxa"/>
              <w:right w:w="90" w:type="dxa"/>
            </w:tcMar>
            <w:vAlign w:val="center"/>
          </w:tcPr>
          <w:p w14:paraId="750F8A24">
            <w:pPr>
              <w:spacing w:before="0" w:after="0" w:line="240" w:lineRule="auto"/>
              <w:jc w:val="center"/>
            </w:pPr>
            <w:r>
              <w:rPr>
                <w:rFonts w:ascii="Times New Roman" w:hAnsi="Times New Roman" w:eastAsia="宋体"/>
                <w:color w:val="000000"/>
                <w:sz w:val="18"/>
              </w:rPr>
              <w:t>按类型返回会话列表和消息</w:t>
            </w:r>
          </w:p>
        </w:tc>
      </w:tr>
      <w:tr w14:paraId="34F62E25">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4B624549">
            <w:pPr>
              <w:spacing w:before="0" w:after="0" w:line="240" w:lineRule="auto"/>
              <w:jc w:val="center"/>
            </w:pPr>
            <w:r>
              <w:rPr>
                <w:rFonts w:ascii="Times New Roman" w:hAnsi="Times New Roman" w:eastAsia="宋体"/>
                <w:color w:val="000000"/>
                <w:sz w:val="18"/>
              </w:rPr>
              <w:t>AI-03</w:t>
            </w:r>
          </w:p>
        </w:tc>
        <w:tc>
          <w:tcPr>
            <w:tcW w:w="3888" w:type="dxa"/>
            <w:tcMar>
              <w:top w:w="80" w:type="dxa"/>
              <w:left w:w="90" w:type="dxa"/>
              <w:bottom w:w="80" w:type="dxa"/>
              <w:right w:w="90" w:type="dxa"/>
            </w:tcMar>
            <w:vAlign w:val="center"/>
          </w:tcPr>
          <w:p w14:paraId="361350A8">
            <w:pPr>
              <w:spacing w:before="0" w:after="0" w:line="240" w:lineRule="auto"/>
              <w:jc w:val="center"/>
            </w:pPr>
            <w:r>
              <w:rPr>
                <w:rFonts w:ascii="Times New Roman" w:hAnsi="Times New Roman" w:eastAsia="宋体"/>
                <w:color w:val="000000"/>
                <w:sz w:val="18"/>
              </w:rPr>
              <w:t>当日配额为零时发起受控调用</w:t>
            </w:r>
          </w:p>
        </w:tc>
        <w:tc>
          <w:tcPr>
            <w:tcW w:w="4320" w:type="dxa"/>
            <w:tcMar>
              <w:top w:w="80" w:type="dxa"/>
              <w:left w:w="90" w:type="dxa"/>
              <w:bottom w:w="80" w:type="dxa"/>
              <w:right w:w="90" w:type="dxa"/>
            </w:tcMar>
            <w:vAlign w:val="center"/>
          </w:tcPr>
          <w:p w14:paraId="30F16564">
            <w:pPr>
              <w:spacing w:before="0" w:after="0" w:line="240" w:lineRule="auto"/>
              <w:jc w:val="center"/>
            </w:pPr>
            <w:r>
              <w:rPr>
                <w:rFonts w:ascii="Times New Roman" w:hAnsi="Times New Roman" w:eastAsia="宋体"/>
                <w:color w:val="000000"/>
                <w:sz w:val="18"/>
              </w:rPr>
              <w:t>拒绝调用并提示升级或次日重试</w:t>
            </w:r>
          </w:p>
        </w:tc>
      </w:tr>
      <w:tr w14:paraId="1AAD2B00">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64C10D2E">
            <w:pPr>
              <w:spacing w:before="0" w:after="0" w:line="240" w:lineRule="auto"/>
              <w:jc w:val="center"/>
            </w:pPr>
            <w:r>
              <w:rPr>
                <w:rFonts w:ascii="Times New Roman" w:hAnsi="Times New Roman" w:eastAsia="宋体"/>
                <w:color w:val="000000"/>
                <w:sz w:val="18"/>
              </w:rPr>
              <w:t>AI-04</w:t>
            </w:r>
          </w:p>
        </w:tc>
        <w:tc>
          <w:tcPr>
            <w:tcW w:w="3888" w:type="dxa"/>
            <w:tcBorders>
              <w:top w:val="nil"/>
              <w:left w:val="nil"/>
              <w:bottom w:val="single" w:color="000000" w:sz="12" w:space="0"/>
              <w:right w:val="nil"/>
              <w:tl2br w:val="nil"/>
            </w:tcBorders>
            <w:tcMar>
              <w:top w:w="80" w:type="dxa"/>
              <w:left w:w="90" w:type="dxa"/>
              <w:bottom w:w="80" w:type="dxa"/>
              <w:right w:w="90" w:type="dxa"/>
            </w:tcMar>
            <w:vAlign w:val="center"/>
          </w:tcPr>
          <w:p w14:paraId="301CEA89">
            <w:pPr>
              <w:spacing w:before="0" w:after="0" w:line="240" w:lineRule="auto"/>
              <w:jc w:val="center"/>
            </w:pPr>
            <w:r>
              <w:rPr>
                <w:rFonts w:ascii="Times New Roman" w:hAnsi="Times New Roman" w:eastAsia="宋体"/>
                <w:color w:val="000000"/>
                <w:sz w:val="18"/>
              </w:rPr>
              <w:t>模型服务返回异常</w:t>
            </w:r>
          </w:p>
        </w:tc>
        <w:tc>
          <w:tcPr>
            <w:tcW w:w="4320" w:type="dxa"/>
            <w:tcBorders>
              <w:top w:val="nil"/>
              <w:left w:val="nil"/>
              <w:bottom w:val="single" w:color="000000" w:sz="12" w:space="0"/>
              <w:right w:val="nil"/>
              <w:tl2br w:val="nil"/>
            </w:tcBorders>
            <w:tcMar>
              <w:top w:w="80" w:type="dxa"/>
              <w:left w:w="90" w:type="dxa"/>
              <w:bottom w:w="80" w:type="dxa"/>
              <w:right w:w="90" w:type="dxa"/>
            </w:tcMar>
            <w:vAlign w:val="center"/>
          </w:tcPr>
          <w:p w14:paraId="2259C4A3">
            <w:pPr>
              <w:spacing w:before="0" w:after="0" w:line="240" w:lineRule="auto"/>
              <w:jc w:val="left"/>
            </w:pPr>
            <w:r>
              <w:rPr>
                <w:rFonts w:ascii="Times New Roman" w:hAnsi="Times New Roman" w:eastAsia="宋体"/>
                <w:color w:val="000000"/>
                <w:sz w:val="18"/>
              </w:rPr>
              <w:t>后端记录异常，前端显示可理解的失败提示</w:t>
            </w:r>
          </w:p>
        </w:tc>
      </w:tr>
    </w:tbl>
    <w:p w14:paraId="04891D46">
      <w:pPr>
        <w:spacing w:after="40"/>
      </w:pPr>
    </w:p>
    <w:p w14:paraId="6D1706F6">
      <w:pPr>
        <w:keepNext w:val="0"/>
        <w:spacing w:before="40" w:after="120"/>
        <w:jc w:val="center"/>
      </w:pPr>
      <w:r>
        <w:rPr>
          <w:rFonts w:ascii="Times New Roman" w:hAnsi="Times New Roman" w:eastAsia="宋体"/>
          <w:color w:val="000000"/>
          <w:sz w:val="21"/>
        </w:rPr>
        <w:t>表6.6 健康管理测试用例</w:t>
      </w:r>
    </w:p>
    <w:tbl>
      <w:tblPr>
        <w:tblStyle w:val="26"/>
        <w:tblW w:w="0" w:type="auto"/>
        <w:jc w:val="center"/>
        <w:tblLayout w:type="fixed"/>
        <w:tblCellMar>
          <w:top w:w="0" w:type="dxa"/>
          <w:left w:w="108" w:type="dxa"/>
          <w:bottom w:w="0" w:type="dxa"/>
          <w:right w:w="108" w:type="dxa"/>
        </w:tblCellMar>
      </w:tblPr>
      <w:tblGrid>
        <w:gridCol w:w="3324"/>
        <w:gridCol w:w="3324"/>
        <w:gridCol w:w="3324"/>
      </w:tblGrid>
      <w:tr w14:paraId="25A370F1">
        <w:tblPrEx>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7C1E53EB">
            <w:pPr>
              <w:jc w:val="center"/>
            </w:pPr>
            <w:r>
              <w:rPr>
                <w:rFonts w:ascii="Times New Roman" w:hAnsi="Times New Roman" w:eastAsia="宋体"/>
                <w:b w:val="0"/>
                <w:color w:val="000000"/>
                <w:sz w:val="18"/>
              </w:rPr>
              <w:t>编号</w:t>
            </w:r>
          </w:p>
        </w:tc>
        <w:tc>
          <w:tcPr>
            <w:tcW w:w="3888"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58A10664">
            <w:pPr>
              <w:jc w:val="center"/>
            </w:pPr>
            <w:r>
              <w:rPr>
                <w:rFonts w:ascii="Times New Roman" w:hAnsi="Times New Roman" w:eastAsia="宋体"/>
                <w:b w:val="0"/>
                <w:color w:val="000000"/>
                <w:sz w:val="18"/>
              </w:rPr>
              <w:t>测试步骤</w:t>
            </w:r>
          </w:p>
        </w:tc>
        <w:tc>
          <w:tcPr>
            <w:tcW w:w="4320" w:type="dxa"/>
            <w:tcBorders>
              <w:top w:val="single" w:color="000000" w:sz="12" w:space="0"/>
              <w:left w:val="nil"/>
              <w:bottom w:val="single" w:color="000000" w:sz="8" w:space="0"/>
              <w:right w:val="nil"/>
              <w:tl2br w:val="nil"/>
            </w:tcBorders>
            <w:tcMar>
              <w:top w:w="80" w:type="dxa"/>
              <w:left w:w="90" w:type="dxa"/>
              <w:bottom w:w="80" w:type="dxa"/>
              <w:right w:w="90" w:type="dxa"/>
            </w:tcMar>
            <w:vAlign w:val="center"/>
          </w:tcPr>
          <w:p w14:paraId="4912E044">
            <w:pPr>
              <w:jc w:val="center"/>
            </w:pPr>
            <w:r>
              <w:rPr>
                <w:rFonts w:ascii="Times New Roman" w:hAnsi="Times New Roman" w:eastAsia="宋体"/>
                <w:b w:val="0"/>
                <w:color w:val="000000"/>
                <w:sz w:val="18"/>
              </w:rPr>
              <w:t>预期结果</w:t>
            </w:r>
          </w:p>
        </w:tc>
      </w:tr>
      <w:tr w14:paraId="683B5F2F">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12199953">
            <w:r>
              <w:t>HM-01</w:t>
            </w:r>
          </w:p>
        </w:tc>
        <w:tc>
          <w:tcPr>
            <w:tcW w:w="3888" w:type="dxa"/>
            <w:tcMar>
              <w:top w:w="80" w:type="dxa"/>
              <w:left w:w="90" w:type="dxa"/>
              <w:bottom w:w="80" w:type="dxa"/>
              <w:right w:w="90" w:type="dxa"/>
            </w:tcMar>
            <w:vAlign w:val="center"/>
          </w:tcPr>
          <w:p w14:paraId="2C096396">
            <w:r>
              <w:t>健康日记新增、查询、修改和删除</w:t>
            </w:r>
          </w:p>
        </w:tc>
        <w:tc>
          <w:tcPr>
            <w:tcW w:w="4320" w:type="dxa"/>
            <w:tcMar>
              <w:top w:w="80" w:type="dxa"/>
              <w:left w:w="90" w:type="dxa"/>
              <w:bottom w:w="80" w:type="dxa"/>
              <w:right w:w="90" w:type="dxa"/>
            </w:tcMar>
            <w:vAlign w:val="center"/>
          </w:tcPr>
          <w:p w14:paraId="29DBF01F">
            <w:r>
              <w:t>四类操作均返回成功并保持用户归属</w:t>
            </w:r>
          </w:p>
        </w:tc>
      </w:tr>
      <w:tr w14:paraId="371E1CF1">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04CD62F7">
            <w:r>
              <w:t>HM-02</w:t>
            </w:r>
          </w:p>
        </w:tc>
        <w:tc>
          <w:tcPr>
            <w:tcW w:w="3888" w:type="dxa"/>
            <w:tcMar>
              <w:top w:w="80" w:type="dxa"/>
              <w:left w:w="90" w:type="dxa"/>
              <w:bottom w:w="80" w:type="dxa"/>
              <w:right w:w="90" w:type="dxa"/>
            </w:tcMar>
            <w:vAlign w:val="center"/>
          </w:tcPr>
          <w:p w14:paraId="42D3315D">
            <w:r>
              <w:t>慢病记录新增、查询、更新和删除</w:t>
            </w:r>
          </w:p>
        </w:tc>
        <w:tc>
          <w:tcPr>
            <w:tcW w:w="4320" w:type="dxa"/>
            <w:tcMar>
              <w:top w:w="80" w:type="dxa"/>
              <w:left w:w="90" w:type="dxa"/>
              <w:bottom w:w="80" w:type="dxa"/>
              <w:right w:w="90" w:type="dxa"/>
            </w:tcMar>
            <w:vAlign w:val="center"/>
          </w:tcPr>
          <w:p w14:paraId="1D612E38">
            <w:r>
              <w:t>更新接口生效，列表与删除结果正确</w:t>
            </w:r>
          </w:p>
        </w:tc>
      </w:tr>
      <w:tr w14:paraId="323DC14F">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526DCAAE">
            <w:r>
              <w:t>HM-03</w:t>
            </w:r>
          </w:p>
        </w:tc>
        <w:tc>
          <w:tcPr>
            <w:tcW w:w="3888" w:type="dxa"/>
            <w:tcMar>
              <w:top w:w="80" w:type="dxa"/>
              <w:left w:w="90" w:type="dxa"/>
              <w:bottom w:w="80" w:type="dxa"/>
              <w:right w:w="90" w:type="dxa"/>
            </w:tcMar>
            <w:vAlign w:val="center"/>
          </w:tcPr>
          <w:p w14:paraId="7102AD92">
            <w:r>
              <w:t>用药提醒与执行记录 CRUD</w:t>
            </w:r>
          </w:p>
        </w:tc>
        <w:tc>
          <w:tcPr>
            <w:tcW w:w="4320" w:type="dxa"/>
            <w:tcMar>
              <w:top w:w="80" w:type="dxa"/>
              <w:left w:w="90" w:type="dxa"/>
              <w:bottom w:w="80" w:type="dxa"/>
              <w:right w:w="90" w:type="dxa"/>
            </w:tcMar>
            <w:vAlign w:val="center"/>
          </w:tcPr>
          <w:p w14:paraId="04BB8141">
            <w:r>
              <w:t>计划持久化，今日记录可查询和更新</w:t>
            </w:r>
          </w:p>
        </w:tc>
      </w:tr>
      <w:tr w14:paraId="065A9F31">
        <w:tblPrEx>
          <w:tblCellMar>
            <w:top w:w="0" w:type="dxa"/>
            <w:left w:w="108" w:type="dxa"/>
            <w:bottom w:w="0" w:type="dxa"/>
            <w:right w:w="108" w:type="dxa"/>
          </w:tblCellMar>
        </w:tblPrEx>
        <w:trPr>
          <w:jc w:val="center"/>
        </w:trPr>
        <w:tc>
          <w:tcPr>
            <w:tcW w:w="1440" w:type="dxa"/>
            <w:tcMar>
              <w:top w:w="80" w:type="dxa"/>
              <w:left w:w="90" w:type="dxa"/>
              <w:bottom w:w="80" w:type="dxa"/>
              <w:right w:w="90" w:type="dxa"/>
            </w:tcMar>
            <w:vAlign w:val="center"/>
          </w:tcPr>
          <w:p w14:paraId="5BDD40FB">
            <w:r>
              <w:t>HM-04</w:t>
            </w:r>
          </w:p>
        </w:tc>
        <w:tc>
          <w:tcPr>
            <w:tcW w:w="3888" w:type="dxa"/>
            <w:tcMar>
              <w:top w:w="80" w:type="dxa"/>
              <w:left w:w="90" w:type="dxa"/>
              <w:bottom w:w="80" w:type="dxa"/>
              <w:right w:w="90" w:type="dxa"/>
            </w:tcMar>
            <w:vAlign w:val="center"/>
          </w:tcPr>
          <w:p w14:paraId="70233846">
            <w:r>
              <w:t>体检报告元数据查询与更新</w:t>
            </w:r>
          </w:p>
        </w:tc>
        <w:tc>
          <w:tcPr>
            <w:tcW w:w="4320" w:type="dxa"/>
            <w:tcMar>
              <w:top w:w="80" w:type="dxa"/>
              <w:left w:w="90" w:type="dxa"/>
              <w:bottom w:w="80" w:type="dxa"/>
              <w:right w:w="90" w:type="dxa"/>
            </w:tcMar>
            <w:vAlign w:val="center"/>
          </w:tcPr>
          <w:p w14:paraId="04383E48">
            <w:r>
              <w:t>列表返回当前用户数据，标题可更新</w:t>
            </w:r>
          </w:p>
        </w:tc>
      </w:tr>
      <w:tr w14:paraId="39871C9B">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l2br w:val="nil"/>
            </w:tcBorders>
            <w:tcMar>
              <w:top w:w="80" w:type="dxa"/>
              <w:left w:w="90" w:type="dxa"/>
              <w:bottom w:w="80" w:type="dxa"/>
              <w:right w:w="90" w:type="dxa"/>
            </w:tcMar>
            <w:vAlign w:val="center"/>
          </w:tcPr>
          <w:p w14:paraId="796DC8C1">
            <w:r>
              <w:t>HM-05</w:t>
            </w:r>
          </w:p>
        </w:tc>
        <w:tc>
          <w:tcPr>
            <w:tcW w:w="3888" w:type="dxa"/>
            <w:tcBorders>
              <w:top w:val="nil"/>
              <w:left w:val="nil"/>
              <w:bottom w:val="single" w:color="000000" w:sz="12" w:space="0"/>
              <w:right w:val="nil"/>
              <w:tl2br w:val="nil"/>
            </w:tcBorders>
            <w:tcMar>
              <w:top w:w="80" w:type="dxa"/>
              <w:left w:w="90" w:type="dxa"/>
              <w:bottom w:w="80" w:type="dxa"/>
              <w:right w:w="90" w:type="dxa"/>
            </w:tcMar>
            <w:vAlign w:val="center"/>
          </w:tcPr>
          <w:p w14:paraId="55890CE9">
            <w:r>
              <w:t>社区帖子新增、查询、编辑和删除</w:t>
            </w:r>
          </w:p>
        </w:tc>
        <w:tc>
          <w:tcPr>
            <w:tcW w:w="4320" w:type="dxa"/>
            <w:tcBorders>
              <w:top w:val="nil"/>
              <w:left w:val="nil"/>
              <w:bottom w:val="single" w:color="000000" w:sz="12" w:space="0"/>
              <w:right w:val="nil"/>
              <w:tl2br w:val="nil"/>
            </w:tcBorders>
            <w:tcMar>
              <w:top w:w="80" w:type="dxa"/>
              <w:left w:w="90" w:type="dxa"/>
              <w:bottom w:w="80" w:type="dxa"/>
              <w:right w:w="90" w:type="dxa"/>
            </w:tcMar>
            <w:vAlign w:val="center"/>
          </w:tcPr>
          <w:p w14:paraId="5CE570A7">
            <w:r>
              <w:t>完整 CRUD 接口通过</w:t>
            </w:r>
          </w:p>
        </w:tc>
      </w:tr>
    </w:tbl>
    <w:p w14:paraId="38D23283">
      <w:pPr>
        <w:spacing w:after="40"/>
      </w:pPr>
    </w:p>
    <w:p w14:paraId="11EDEEB6">
      <w:pPr>
        <w:pStyle w:val="3"/>
        <w:keepNext/>
        <w:spacing w:before="120" w:after="120" w:line="400" w:lineRule="exact"/>
      </w:pPr>
      <w:r>
        <w:rPr>
          <w:rFonts w:ascii="Times New Roman" w:hAnsi="Times New Roman" w:eastAsia="宋体"/>
          <w:b/>
          <w:color w:val="000000"/>
          <w:sz w:val="28"/>
        </w:rPr>
        <w:t>6.4 测试结论与不足</w:t>
      </w:r>
    </w:p>
    <w:p w14:paraId="57FB722C">
      <w:pPr>
        <w:pStyle w:val="7"/>
        <w:spacing w:before="0" w:after="0" w:line="400" w:lineRule="exact"/>
        <w:ind w:firstLine="480"/>
        <w:jc w:val="both"/>
      </w:pPr>
      <w:r>
        <w:rPr>
          <w:rFonts w:ascii="Times New Roman" w:hAnsi="Times New Roman" w:eastAsia="宋体"/>
          <w:color w:val="000000"/>
          <w:sz w:val="24"/>
        </w:rPr>
        <w:t>构建与页面验证说明项目的前后端工程能够完成生产打包和编译，主要页面结构与路由可以加载，系统设计中描述的模块在代码中具有对应控制器、服务、实体或页面。测试也暴露出前端大型资源包较大、部分页面依赖后端实时数据、外部模型服务需要有效密钥等问题。</w:t>
      </w:r>
    </w:p>
    <w:p w14:paraId="0EEC9DF3">
      <w:pPr>
        <w:pStyle w:val="7"/>
        <w:spacing w:before="0" w:after="0" w:line="400" w:lineRule="exact"/>
        <w:ind w:firstLine="480"/>
        <w:jc w:val="both"/>
      </w:pPr>
      <w:r>
        <w:rPr>
          <w:rFonts w:ascii="Times New Roman" w:hAnsi="Times New Roman" w:eastAsia="宋体"/>
          <w:color w:val="000000"/>
          <w:sz w:val="24"/>
        </w:rPr>
        <w:t>当前自动化测试已覆盖健康日记、慢病、用药提醒、体检报告元数据和社区五组 CRUD，但 AI 流式调用、文件仓储、权限越权和浏览器端交互仍需要更完整的测试。后续可引入测试数据库与对象存储容器，并为上游模型的超时、503、空流和格式异常补充契约测试。性能测试应在明确硬件、数据规模、并发量和模型响应时间后开展。</w:t>
      </w:r>
    </w:p>
    <w:p w14:paraId="0F53C099">
      <w:pPr>
        <w:pStyle w:val="2"/>
        <w:keepNext/>
        <w:pageBreakBefore/>
        <w:spacing w:before="180" w:after="180" w:line="400" w:lineRule="exact"/>
        <w:jc w:val="center"/>
      </w:pPr>
      <w:r>
        <w:rPr>
          <w:rFonts w:ascii="Times New Roman" w:hAnsi="Times New Roman" w:eastAsia="宋体"/>
          <w:b/>
          <w:color w:val="000000"/>
          <w:sz w:val="32"/>
        </w:rPr>
        <w:t>7 总结与展望</w:t>
      </w:r>
    </w:p>
    <w:p w14:paraId="7E9FE9F0">
      <w:pPr>
        <w:pStyle w:val="3"/>
        <w:keepNext/>
        <w:spacing w:before="120" w:after="120" w:line="400" w:lineRule="exact"/>
      </w:pPr>
      <w:r>
        <w:rPr>
          <w:rFonts w:ascii="Times New Roman" w:hAnsi="Times New Roman" w:eastAsia="宋体"/>
          <w:b/>
          <w:color w:val="000000"/>
          <w:sz w:val="28"/>
        </w:rPr>
        <w:t>7.1 总结</w:t>
      </w:r>
    </w:p>
    <w:p w14:paraId="3393F0AF">
      <w:pPr>
        <w:pStyle w:val="7"/>
        <w:spacing w:before="0" w:after="0" w:line="400" w:lineRule="exact"/>
        <w:ind w:firstLine="480"/>
        <w:jc w:val="both"/>
      </w:pPr>
      <w:r>
        <w:rPr>
          <w:rFonts w:ascii="Times New Roman" w:hAnsi="Times New Roman" w:eastAsia="宋体"/>
          <w:color w:val="000000"/>
          <w:sz w:val="24"/>
        </w:rPr>
        <w:t>本文完成了灵枢智康 AI 多模态智慧健康管理平台的需求分析、架构设计、数据库设计、功能实现与验证。系统以 Vue 3 和 Spring Boot 为主体，结合 Spring AI、MyBatis Plus、MySQL、文件存储、OpenCV 和 ECharts，将 AI 聊天、病历解读、症状自检、图像辅助观察、健康日记、体检报告、慢病管理、药品查询、用药提醒、饮食推荐、健康数据看板、会员服务和后台管理整合到统一平台。</w:t>
      </w:r>
    </w:p>
    <w:p w14:paraId="09D85301">
      <w:pPr>
        <w:pStyle w:val="7"/>
        <w:spacing w:before="0" w:after="0" w:line="400" w:lineRule="exact"/>
        <w:ind w:firstLine="480"/>
        <w:jc w:val="both"/>
      </w:pPr>
      <w:r>
        <w:rPr>
          <w:rFonts w:ascii="Times New Roman" w:hAnsi="Times New Roman" w:eastAsia="宋体"/>
          <w:color w:val="000000"/>
          <w:sz w:val="24"/>
        </w:rPr>
        <w:t>项目通过用户主键关联健康记录与智能服务结果，通过配额与调用日志管理模型资源，通过对象存储管理报告和头像，通过数据看板呈现健康趋势。普通用户可以在一个工作台完成健康信息记录与服务访问，管理员可以维护用户、会员和运营数据。前端生产构建和后端 Maven 生命周期均通过，主要页面完成浏览器加载验证。</w:t>
      </w:r>
    </w:p>
    <w:p w14:paraId="4E4C2E8C">
      <w:pPr>
        <w:pStyle w:val="7"/>
        <w:spacing w:before="0" w:after="0" w:line="400" w:lineRule="exact"/>
        <w:ind w:firstLine="480"/>
        <w:jc w:val="both"/>
      </w:pPr>
      <w:r>
        <w:rPr>
          <w:rFonts w:ascii="Times New Roman" w:hAnsi="Times New Roman" w:eastAsia="宋体"/>
          <w:color w:val="000000"/>
          <w:sz w:val="24"/>
        </w:rPr>
        <w:t>本系统的主要价值是把分散的健康工具组织为连续流程。健康日记、报告、慢病指标和用药记录能够形成可持续维护的数据基础，AI 聊天与文档解读提供辅助信息，数据看板将长期记录转化为可视化结果。系统始终把 AI 和视觉分析定位为健康信息辅助，不替代专业医疗判断。</w:t>
      </w:r>
    </w:p>
    <w:p w14:paraId="539C3724">
      <w:pPr>
        <w:pStyle w:val="3"/>
        <w:keepNext/>
        <w:spacing w:before="120" w:after="120" w:line="400" w:lineRule="exact"/>
      </w:pPr>
      <w:r>
        <w:rPr>
          <w:rFonts w:ascii="Times New Roman" w:hAnsi="Times New Roman" w:eastAsia="宋体"/>
          <w:b/>
          <w:color w:val="000000"/>
          <w:sz w:val="28"/>
        </w:rPr>
        <w:t>7.2 展望</w:t>
      </w:r>
    </w:p>
    <w:p w14:paraId="0A5A355D">
      <w:pPr>
        <w:pStyle w:val="7"/>
        <w:spacing w:before="0" w:after="0" w:line="400" w:lineRule="exact"/>
        <w:ind w:firstLine="480"/>
        <w:jc w:val="both"/>
      </w:pPr>
      <w:r>
        <w:rPr>
          <w:rFonts w:ascii="Times New Roman" w:hAnsi="Times New Roman" w:eastAsia="宋体"/>
          <w:color w:val="000000"/>
          <w:sz w:val="24"/>
        </w:rPr>
        <w:t>后续工作首先应完善安全与合规能力，包括服务端令牌校验、细粒度数据授权、密码摘要、文件访问签名、敏感配置外置、操作审计、数据备份和隐私政策。对 AI 输出应增加医学知识库检索、来源引用、敏感症状规则和人工审核机制，降低错误建议风险。</w:t>
      </w:r>
    </w:p>
    <w:p w14:paraId="57D49D5B">
      <w:pPr>
        <w:pStyle w:val="7"/>
        <w:spacing w:before="0" w:after="0" w:line="400" w:lineRule="exact"/>
        <w:ind w:firstLine="480"/>
        <w:jc w:val="both"/>
      </w:pPr>
      <w:r>
        <w:rPr>
          <w:rFonts w:ascii="Times New Roman" w:hAnsi="Times New Roman" w:eastAsia="宋体"/>
          <w:color w:val="000000"/>
          <w:sz w:val="24"/>
        </w:rPr>
        <w:t>其次，应建立完整测试体系。服务层和接口层需要自动化测试，前端需要组件测试与端到端测试，模型功能需要构建固定问题集和安全评估集。性能优化可从前端代码分包、接口缓存、数据库索引和异步任务入手。</w:t>
      </w:r>
    </w:p>
    <w:p w14:paraId="252D96B3">
      <w:pPr>
        <w:pStyle w:val="7"/>
        <w:spacing w:before="0" w:after="0" w:line="400" w:lineRule="exact"/>
        <w:ind w:firstLine="480"/>
        <w:jc w:val="both"/>
      </w:pPr>
      <w:r>
        <w:rPr>
          <w:rFonts w:ascii="Times New Roman" w:hAnsi="Times New Roman" w:eastAsia="宋体"/>
          <w:color w:val="000000"/>
          <w:sz w:val="24"/>
        </w:rPr>
        <w:t>最后，可在用户授权前提下接入可穿戴设备和标准化健康数据协议，形成更连续的体征时间序列；在风险评估中引入可解释模型，展示风险因素及其贡献，使平台由信息汇总进一步发展为可验证、可追踪的健康管理工具。</w:t>
      </w:r>
    </w:p>
    <w:p w14:paraId="0C72AD1E">
      <w:pPr>
        <w:sectPr>
          <w:footerReference r:id="rId12" w:type="default"/>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decimal" w:start="1"/>
          <w:cols w:space="0" w:num="1"/>
        </w:sectPr>
      </w:pPr>
    </w:p>
    <w:p w14:paraId="7D3AC010">
      <w:pPr>
        <w:pStyle w:val="2"/>
        <w:keepNext/>
        <w:spacing w:before="180" w:after="180" w:line="400" w:lineRule="exact"/>
        <w:jc w:val="center"/>
      </w:pPr>
      <w:r>
        <w:rPr>
          <w:rFonts w:ascii="Times New Roman" w:hAnsi="Times New Roman" w:eastAsia="宋体"/>
          <w:b/>
          <w:color w:val="000000"/>
          <w:sz w:val="32"/>
        </w:rPr>
        <w:t>参考文献</w:t>
      </w:r>
    </w:p>
    <w:p w14:paraId="34B6DCAB">
      <w:pPr>
        <w:pStyle w:val="7"/>
        <w:spacing w:after="40" w:line="360" w:lineRule="exact"/>
        <w:ind w:left="360" w:hanging="360"/>
        <w:jc w:val="both"/>
      </w:pPr>
      <w:r>
        <w:rPr>
          <w:rFonts w:ascii="Times New Roman" w:hAnsi="Times New Roman" w:eastAsia="宋体"/>
          <w:color w:val="000000"/>
          <w:sz w:val="21"/>
        </w:rPr>
        <w:t>[1] 冯雪武. 基于模糊优选 BP 神经网络模型的医疗风险预测系统的构建与应用. 浙江省湖州市第一人民医院, 2012.</w:t>
      </w:r>
    </w:p>
    <w:p w14:paraId="4B02D9C3">
      <w:pPr>
        <w:pStyle w:val="7"/>
        <w:spacing w:after="40" w:line="360" w:lineRule="exact"/>
        <w:ind w:left="360" w:hanging="360"/>
        <w:jc w:val="both"/>
      </w:pPr>
      <w:r>
        <w:rPr>
          <w:rFonts w:ascii="Times New Roman" w:hAnsi="Times New Roman" w:eastAsia="宋体"/>
          <w:color w:val="000000"/>
          <w:sz w:val="21"/>
        </w:rPr>
        <w:t>[2] Thatha V N, Chalichalamala S, Pamula U, et al. Optimized machine learning mechanism for big data healthcare system to predict disease risk factor[J]. Scientific Reports, 2025, 15(1): 14327.</w:t>
      </w:r>
    </w:p>
    <w:p w14:paraId="7E73BC8C">
      <w:pPr>
        <w:pStyle w:val="7"/>
        <w:spacing w:after="40" w:line="360" w:lineRule="exact"/>
        <w:ind w:left="360" w:hanging="360"/>
        <w:jc w:val="both"/>
      </w:pPr>
      <w:r>
        <w:rPr>
          <w:rFonts w:ascii="Times New Roman" w:hAnsi="Times New Roman" w:eastAsia="宋体"/>
          <w:color w:val="000000"/>
          <w:sz w:val="21"/>
        </w:rPr>
        <w:t>[3] Ullah W, Ali Q. Role of artificial intelligence in healthcare settings: a systematic review[J]. Journal of Medical Artificial Intelligence, 2025, 8.</w:t>
      </w:r>
    </w:p>
    <w:p w14:paraId="67A70D81">
      <w:pPr>
        <w:pStyle w:val="7"/>
        <w:spacing w:after="40" w:line="360" w:lineRule="exact"/>
        <w:ind w:left="360" w:hanging="360"/>
        <w:jc w:val="both"/>
      </w:pPr>
      <w:r>
        <w:rPr>
          <w:rFonts w:ascii="Times New Roman" w:hAnsi="Times New Roman" w:eastAsia="宋体"/>
          <w:color w:val="000000"/>
          <w:sz w:val="21"/>
        </w:rPr>
        <w:t>[4] 黄鹏, 晋文聪, 李明桂. 基于 Spring Boot 和 Vue 的医疗器械管理系统的设计与实现[J]. 信息与电脑, 2025, 37(02): 155-157.</w:t>
      </w:r>
    </w:p>
    <w:p w14:paraId="6B03E5C2">
      <w:pPr>
        <w:pStyle w:val="7"/>
        <w:spacing w:after="40" w:line="360" w:lineRule="exact"/>
        <w:ind w:left="360" w:hanging="360"/>
        <w:jc w:val="both"/>
      </w:pPr>
      <w:r>
        <w:rPr>
          <w:rFonts w:ascii="Times New Roman" w:hAnsi="Times New Roman" w:eastAsia="宋体"/>
          <w:color w:val="000000"/>
          <w:sz w:val="21"/>
        </w:rPr>
        <w:t>[5] 陈玉倩, 侯晓慧, 朱碧帆, 等. 数字孪生在精准医疗应用中的研究进展和挑战[J]. 海军军医大学学报, 2023, 44(1): 97-101.</w:t>
      </w:r>
    </w:p>
    <w:p w14:paraId="1F12ECBC">
      <w:pPr>
        <w:pStyle w:val="7"/>
        <w:spacing w:after="40" w:line="360" w:lineRule="exact"/>
        <w:ind w:left="360" w:hanging="360"/>
        <w:jc w:val="both"/>
      </w:pPr>
      <w:r>
        <w:rPr>
          <w:rFonts w:ascii="Times New Roman" w:hAnsi="Times New Roman" w:eastAsia="宋体"/>
          <w:color w:val="000000"/>
          <w:sz w:val="21"/>
        </w:rPr>
        <w:t>[6] 国威, 陈广新, 于淼, 等. 预测 COVID-19 感染风险的医疗决策机器学习方法研究[J]. 新一代信息技术, 2025, 6(13): 12-17.</w:t>
      </w:r>
    </w:p>
    <w:p w14:paraId="5808194A">
      <w:pPr>
        <w:pStyle w:val="7"/>
        <w:spacing w:after="40" w:line="360" w:lineRule="exact"/>
        <w:ind w:left="360" w:hanging="360"/>
        <w:jc w:val="both"/>
      </w:pPr>
      <w:r>
        <w:rPr>
          <w:rFonts w:ascii="Times New Roman" w:hAnsi="Times New Roman" w:eastAsia="宋体"/>
          <w:color w:val="000000"/>
          <w:sz w:val="21"/>
        </w:rPr>
        <w:t>[7] 汤磊雯, 陈丹丹, 邵静, 等. 基于微信小程序的代谢综合征智能健康管理平台的设计与开发[J]. 浙江大学学报(医学版), 2022, 51(01): 115-121.</w:t>
      </w:r>
    </w:p>
    <w:p w14:paraId="0BCED0A1">
      <w:pPr>
        <w:pStyle w:val="7"/>
        <w:spacing w:after="40" w:line="360" w:lineRule="exact"/>
        <w:ind w:left="360" w:hanging="360"/>
        <w:jc w:val="both"/>
      </w:pPr>
      <w:r>
        <w:rPr>
          <w:rFonts w:ascii="Times New Roman" w:hAnsi="Times New Roman" w:eastAsia="宋体"/>
          <w:color w:val="000000"/>
          <w:sz w:val="21"/>
        </w:rPr>
        <w:t>[8] 武思齐, 庞潇, 李丹妮, 等. 人工智能在口腔互联网医院健康管理中的应用研究[J]. 中国卫生质量管理, 2025, 32(12): 8-12.</w:t>
      </w:r>
    </w:p>
    <w:p w14:paraId="1A43AA28">
      <w:pPr>
        <w:pStyle w:val="7"/>
        <w:spacing w:after="40" w:line="360" w:lineRule="exact"/>
        <w:ind w:left="360" w:hanging="360"/>
        <w:jc w:val="both"/>
      </w:pPr>
      <w:r>
        <w:rPr>
          <w:rFonts w:ascii="Times New Roman" w:hAnsi="Times New Roman" w:eastAsia="宋体"/>
          <w:color w:val="000000"/>
          <w:sz w:val="21"/>
        </w:rPr>
        <w:t>[9] 李明. “互联网+”管理模式在卫生院管理中的实践研究[J]. 互联网周刊, 2025(20): 67-69.</w:t>
      </w:r>
    </w:p>
    <w:p w14:paraId="0C451AB8">
      <w:pPr>
        <w:pStyle w:val="7"/>
        <w:spacing w:after="40" w:line="360" w:lineRule="exact"/>
        <w:ind w:left="360" w:hanging="360"/>
        <w:jc w:val="both"/>
      </w:pPr>
      <w:r>
        <w:rPr>
          <w:rFonts w:ascii="Times New Roman" w:hAnsi="Times New Roman" w:eastAsia="宋体"/>
          <w:color w:val="000000"/>
          <w:sz w:val="21"/>
        </w:rPr>
        <w:t>[10] 张燕, 李瑶. 数字化智慧养老平台在老年人健康管理中的应用[J]. 数字通信世界, 2025(10): 107-109.</w:t>
      </w:r>
    </w:p>
    <w:p w14:paraId="7B02973D">
      <w:pPr>
        <w:pStyle w:val="7"/>
        <w:spacing w:after="40" w:line="360" w:lineRule="exact"/>
        <w:ind w:left="360" w:hanging="360"/>
        <w:jc w:val="both"/>
      </w:pPr>
      <w:r>
        <w:rPr>
          <w:rFonts w:ascii="Times New Roman" w:hAnsi="Times New Roman" w:eastAsia="宋体"/>
          <w:color w:val="000000"/>
          <w:sz w:val="21"/>
        </w:rPr>
        <w:t>[11] 郭晓欣, 郑维鑫, 杨春艳, 等. 青光眼患者健康管理信息化平台的构建及应用[J]. 中国现代医生, 2025, 63(27): 62-65+126.</w:t>
      </w:r>
    </w:p>
    <w:p w14:paraId="6873305C">
      <w:pPr>
        <w:pStyle w:val="7"/>
        <w:spacing w:after="40" w:line="360" w:lineRule="exact"/>
        <w:ind w:left="360" w:hanging="360"/>
        <w:jc w:val="both"/>
      </w:pPr>
      <w:r>
        <w:rPr>
          <w:rFonts w:ascii="Times New Roman" w:hAnsi="Times New Roman" w:eastAsia="宋体"/>
          <w:color w:val="000000"/>
          <w:sz w:val="21"/>
        </w:rPr>
        <w:t>[12] 王翠, 王潇彬, 王磊. 基于 Android 的身材管理平台的设计与实现[J]. 中国信息界, 2025(07): 247-249.</w:t>
      </w:r>
    </w:p>
    <w:p w14:paraId="5C1783B6">
      <w:pPr>
        <w:pStyle w:val="2"/>
        <w:keepNext/>
        <w:pageBreakBefore/>
        <w:spacing w:before="180" w:after="180" w:line="400" w:lineRule="exact"/>
        <w:jc w:val="center"/>
      </w:pPr>
      <w:r>
        <w:rPr>
          <w:rFonts w:ascii="Times New Roman" w:hAnsi="Times New Roman" w:eastAsia="宋体"/>
          <w:b/>
          <w:color w:val="000000"/>
          <w:sz w:val="32"/>
        </w:rPr>
        <w:t>致    谢</w:t>
      </w:r>
    </w:p>
    <w:p w14:paraId="3239C266">
      <w:pPr>
        <w:pStyle w:val="7"/>
        <w:spacing w:before="0" w:after="0" w:line="400" w:lineRule="exact"/>
        <w:ind w:firstLine="480"/>
        <w:jc w:val="both"/>
      </w:pPr>
      <w:r>
        <w:rPr>
          <w:rFonts w:ascii="Times New Roman" w:hAnsi="Times New Roman" w:eastAsia="宋体"/>
          <w:color w:val="000000"/>
          <w:sz w:val="24"/>
        </w:rPr>
        <w:t>毕业设计的完成离不开老师、同学和家人的帮助。感谢指导教师在课题选择、系统结构、功能实现和论文修改过程中给予的耐心指导，使我能够在复杂的健康业务与多种技术之间理清重点，并以较为完整的工程形式呈现研究成果。</w:t>
      </w:r>
    </w:p>
    <w:p w14:paraId="336B5708">
      <w:pPr>
        <w:pStyle w:val="7"/>
        <w:spacing w:before="0" w:after="0" w:line="400" w:lineRule="exact"/>
        <w:ind w:firstLine="480"/>
        <w:jc w:val="both"/>
      </w:pPr>
      <w:r>
        <w:rPr>
          <w:rFonts w:ascii="Times New Roman" w:hAnsi="Times New Roman" w:eastAsia="宋体"/>
          <w:color w:val="000000"/>
          <w:sz w:val="24"/>
        </w:rPr>
        <w:t>感谢同学们在需求讨论、界面体验和问题排查中提出的建议，也感谢家人在学习和开发期间给予的理解与支持。通过本次毕业设计，我进一步认识到软件工程不仅是功能实现，还包括数据边界、安全责任、验证方法和持续维护。谨向所有给予帮助的人表示诚挚感谢。</w:t>
      </w:r>
    </w:p>
    <w:sectPr>
      <w:footnotePr>
        <w:numRestart w:val="eachSect"/>
      </w:footnotePr>
      <w:pgSz w:w="12240" w:h="15840"/>
      <w:pgMar w:top="1361" w:right="1134" w:bottom="1361" w:left="1134" w:header="720" w:footer="850" w:gutter="0"/>
      <w:pgBorders>
        <w:top w:val="none" w:sz="0" w:space="0"/>
        <w:left w:val="none" w:sz="0" w:space="0"/>
        <w:bottom w:val="none" w:sz="0" w:space="0"/>
        <w:right w:val="none" w:sz="0" w:space="0"/>
      </w:pgBorders>
      <w:pgNumType w:fmt="decimal"/>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7C9F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C1D94">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3D8BB">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701AC">
    <w:pPr>
      <w:jc w:val="center"/>
    </w:pP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PAGE \* roman </w:instrText>
    </w:r>
    <w:r>
      <w:rPr>
        <w:rFonts w:ascii="Times New Roman" w:hAnsi="Times New Roman" w:eastAsia="宋体"/>
        <w:color w:val="000000"/>
        <w:sz w:val="18"/>
      </w:rPr>
      <w:fldChar w:fldCharType="separate"/>
    </w:r>
    <w:r>
      <w:rPr>
        <w:rFonts w:ascii="Times New Roman" w:hAnsi="Times New Roman" w:eastAsia="宋体"/>
        <w:color w:val="000000"/>
        <w:sz w:val="18"/>
      </w:rPr>
      <w:t>i</w:t>
    </w:r>
    <w:r>
      <w:rPr>
        <w:rFonts w:ascii="Times New Roman" w:hAnsi="Times New Roman" w:eastAsia="宋体"/>
        <w:color w:val="000000"/>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E109F">
    <w:pPr>
      <w:jc w:val="center"/>
    </w:pPr>
    <w:r>
      <w:rPr>
        <w:rFonts w:ascii="Times New Roman" w:hAnsi="Times New Roman" w:eastAsia="宋体"/>
        <w:color w:val="000000"/>
        <w:sz w:val="18"/>
      </w:rPr>
      <w:t xml:space="preserve">第 </w:t>
    </w: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PAGE \* MERGEFORMAT </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r>
      <w:rPr>
        <w:rFonts w:ascii="Times New Roman" w:hAnsi="Times New Roman" w:eastAsia="宋体"/>
        <w:color w:val="000000"/>
        <w:sz w:val="18"/>
      </w:rPr>
      <w:t xml:space="preserve"> 页 共 </w:t>
    </w: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NUMPAGES \* MERGEFORMAT </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r>
      <w:rPr>
        <w:rFonts w:ascii="Times New Roman" w:hAnsi="Times New Roman" w:eastAsia="宋体"/>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89238">
    <w:pPr>
      <w:pStyle w:val="20"/>
      <w:pBdr>
        <w:bottom w:val="single" w:color="auto" w:sz="4" w:space="1"/>
      </w:pBdr>
      <w:spacing w:after="0"/>
      <w:ind w:firstLine="240" w:firstLineChars="100"/>
      <w:rPr>
        <w:rFonts w:eastAsia="宋体"/>
        <w:sz w:val="24"/>
        <w:lang w:eastAsia="zh-CN"/>
      </w:rPr>
    </w:pPr>
    <w:r>
      <w:rPr>
        <w:rFonts w:hint="eastAsia" w:eastAsia="宋体"/>
        <w:sz w:val="24"/>
        <w:lang w:eastAsia="zh-CN"/>
      </w:rPr>
      <w:t xml:space="preserve">马鞍山学院           </w:t>
    </w:r>
    <w:r>
      <w:rPr>
        <w:rFonts w:hint="eastAsia" w:eastAsia="宋体"/>
        <w:lang w:eastAsia="zh-CN"/>
      </w:rPr>
      <w:t xml:space="preserve">                                                 </w:t>
    </w:r>
    <w:r>
      <w:rPr>
        <w:rFonts w:hint="eastAsia" w:eastAsia="宋体"/>
        <w:sz w:val="24"/>
        <w:lang w:eastAsia="zh-CN"/>
      </w:rPr>
      <w:t xml:space="preserve"> 毕业设计（论文）说明书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03482">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FBEF6">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582F9">
    <w:pPr>
      <w:pStyle w:val="20"/>
      <w:pBdr>
        <w:bottom w:val="single" w:color="auto" w:sz="4" w:space="1"/>
      </w:pBdr>
      <w:spacing w:after="0"/>
      <w:ind w:firstLine="240" w:firstLineChars="100"/>
      <w:rPr>
        <w:rFonts w:eastAsia="宋体"/>
        <w:sz w:val="24"/>
        <w:lang w:eastAsia="zh-CN"/>
      </w:rPr>
    </w:pPr>
    <w:r>
      <w:rPr>
        <w:rFonts w:hint="eastAsia" w:eastAsia="宋体"/>
        <w:sz w:val="24"/>
        <w:lang w:eastAsia="zh-CN"/>
      </w:rPr>
      <w:t xml:space="preserve">马鞍山学院           </w:t>
    </w:r>
    <w:r>
      <w:rPr>
        <w:rFonts w:hint="eastAsia" w:eastAsia="宋体"/>
        <w:lang w:eastAsia="zh-CN"/>
      </w:rPr>
      <w:t xml:space="preserve">                                                 </w:t>
    </w:r>
    <w:r>
      <w:rPr>
        <w:rFonts w:hint="eastAsia" w:eastAsia="宋体"/>
        <w:sz w:val="24"/>
        <w:lang w:eastAsia="zh-CN"/>
      </w:rPr>
      <w:t xml:space="preserve"> 毕业设计（论文）说明书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81B"/>
    <w:rsid w:val="000605B4"/>
    <w:rsid w:val="001905A1"/>
    <w:rsid w:val="0019159A"/>
    <w:rsid w:val="002170FF"/>
    <w:rsid w:val="003A6131"/>
    <w:rsid w:val="00532DFA"/>
    <w:rsid w:val="00567989"/>
    <w:rsid w:val="005A5FD8"/>
    <w:rsid w:val="006D1438"/>
    <w:rsid w:val="0077003B"/>
    <w:rsid w:val="007F0F8F"/>
    <w:rsid w:val="0093207A"/>
    <w:rsid w:val="0097681B"/>
    <w:rsid w:val="009B7BBF"/>
    <w:rsid w:val="00A33BE0"/>
    <w:rsid w:val="00A86D34"/>
    <w:rsid w:val="00A94509"/>
    <w:rsid w:val="00B05552"/>
    <w:rsid w:val="00BD3CF2"/>
    <w:rsid w:val="00C6416E"/>
    <w:rsid w:val="00D07061"/>
    <w:rsid w:val="00D718E2"/>
    <w:rsid w:val="00E93D29"/>
    <w:rsid w:val="00EC26B1"/>
    <w:rsid w:val="00F020D2"/>
    <w:rsid w:val="00FB091F"/>
    <w:rsid w:val="00FC3CD7"/>
    <w:rsid w:val="00FC5105"/>
    <w:rsid w:val="01356D1A"/>
    <w:rsid w:val="01BE1690"/>
    <w:rsid w:val="027F05A8"/>
    <w:rsid w:val="04305148"/>
    <w:rsid w:val="065A6DA3"/>
    <w:rsid w:val="065B19FB"/>
    <w:rsid w:val="085A2F9F"/>
    <w:rsid w:val="08850823"/>
    <w:rsid w:val="08885059"/>
    <w:rsid w:val="08BA3060"/>
    <w:rsid w:val="0AEB2988"/>
    <w:rsid w:val="0BB27DB6"/>
    <w:rsid w:val="0CA465CD"/>
    <w:rsid w:val="0DD6111F"/>
    <w:rsid w:val="0F0D0010"/>
    <w:rsid w:val="10830F93"/>
    <w:rsid w:val="10B01A20"/>
    <w:rsid w:val="123F687E"/>
    <w:rsid w:val="14583131"/>
    <w:rsid w:val="16ED23AA"/>
    <w:rsid w:val="17D06220"/>
    <w:rsid w:val="184265D5"/>
    <w:rsid w:val="1A3C5D88"/>
    <w:rsid w:val="1AA53197"/>
    <w:rsid w:val="1D2E25B7"/>
    <w:rsid w:val="1E944C10"/>
    <w:rsid w:val="1FA8121E"/>
    <w:rsid w:val="21687DA7"/>
    <w:rsid w:val="23D03873"/>
    <w:rsid w:val="25467247"/>
    <w:rsid w:val="28B1346A"/>
    <w:rsid w:val="298A3181"/>
    <w:rsid w:val="2A4525E7"/>
    <w:rsid w:val="2C0B4791"/>
    <w:rsid w:val="2CC42D26"/>
    <w:rsid w:val="2DA6777A"/>
    <w:rsid w:val="2E740B98"/>
    <w:rsid w:val="31A66923"/>
    <w:rsid w:val="3239287C"/>
    <w:rsid w:val="327F40E6"/>
    <w:rsid w:val="33874A63"/>
    <w:rsid w:val="33FE7587"/>
    <w:rsid w:val="3595251B"/>
    <w:rsid w:val="364F6603"/>
    <w:rsid w:val="372E073E"/>
    <w:rsid w:val="380660CD"/>
    <w:rsid w:val="38B24B78"/>
    <w:rsid w:val="38F16642"/>
    <w:rsid w:val="390D08C1"/>
    <w:rsid w:val="3BC63922"/>
    <w:rsid w:val="3C847911"/>
    <w:rsid w:val="3EE25566"/>
    <w:rsid w:val="3F181049"/>
    <w:rsid w:val="3F5E4467"/>
    <w:rsid w:val="3F6664B4"/>
    <w:rsid w:val="44225DA7"/>
    <w:rsid w:val="449F6667"/>
    <w:rsid w:val="45707AFD"/>
    <w:rsid w:val="47691236"/>
    <w:rsid w:val="48C05A04"/>
    <w:rsid w:val="4AFF0A23"/>
    <w:rsid w:val="505D5EBD"/>
    <w:rsid w:val="51F008A0"/>
    <w:rsid w:val="54BC281B"/>
    <w:rsid w:val="55A47E6E"/>
    <w:rsid w:val="58016D68"/>
    <w:rsid w:val="580267C1"/>
    <w:rsid w:val="58695900"/>
    <w:rsid w:val="59087A80"/>
    <w:rsid w:val="59506213"/>
    <w:rsid w:val="5AAA017F"/>
    <w:rsid w:val="5ACA2792"/>
    <w:rsid w:val="5BF03FA2"/>
    <w:rsid w:val="5C2A5B41"/>
    <w:rsid w:val="5EE65064"/>
    <w:rsid w:val="60F65306"/>
    <w:rsid w:val="62872744"/>
    <w:rsid w:val="64FD7BD4"/>
    <w:rsid w:val="68AA1941"/>
    <w:rsid w:val="68F94402"/>
    <w:rsid w:val="6A7E68BC"/>
    <w:rsid w:val="6EB809E4"/>
    <w:rsid w:val="6ED7315F"/>
    <w:rsid w:val="6F0120B0"/>
    <w:rsid w:val="6F1E55AD"/>
    <w:rsid w:val="75395B75"/>
    <w:rsid w:val="7677232D"/>
    <w:rsid w:val="771A52C4"/>
    <w:rsid w:val="795F38C7"/>
    <w:rsid w:val="796614B8"/>
    <w:rsid w:val="79B60DF0"/>
    <w:rsid w:val="7AB76912"/>
    <w:rsid w:val="7ADB625F"/>
    <w:rsid w:val="7C8C4E5B"/>
    <w:rsid w:val="7DD72246"/>
    <w:rsid w:val="7EF46011"/>
    <w:rsid w:val="7F2E1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1"/>
    <w:link w:val="37"/>
    <w:qFormat/>
    <w:uiPriority w:val="9"/>
    <w:pPr>
      <w:keepNext/>
      <w:keepLines w:val="0"/>
      <w:pageBreakBefore/>
      <w:widowControl w:val="0"/>
      <w:adjustRightInd w:val="0"/>
      <w:spacing w:before="360" w:after="360" w:line="400" w:lineRule="exact"/>
      <w:jc w:val="center"/>
      <w:outlineLvl w:val="0"/>
    </w:pPr>
    <w:rPr>
      <w:rFonts w:ascii="Times New Roman" w:hAnsi="Times New Roman" w:eastAsia="宋体"/>
      <w:b/>
      <w:color w:val="000000" w:themeColor="text1"/>
      <w:sz w:val="32"/>
      <w:szCs w:val="40"/>
      <w14:textFill>
        <w14:solidFill>
          <w14:schemeClr w14:val="tx1"/>
        </w14:solidFill>
      </w14:textFill>
    </w:rPr>
  </w:style>
  <w:style w:type="paragraph" w:styleId="3">
    <w:name w:val="heading 2"/>
    <w:basedOn w:val="1"/>
    <w:next w:val="4"/>
    <w:link w:val="35"/>
    <w:unhideWhenUsed/>
    <w:qFormat/>
    <w:uiPriority w:val="9"/>
    <w:pPr>
      <w:keepNext/>
      <w:keepLines/>
      <w:spacing w:before="240" w:after="240" w:line="400" w:lineRule="exact"/>
      <w:outlineLvl w:val="1"/>
    </w:pPr>
    <w:rPr>
      <w:rFonts w:ascii="Times New Roman" w:hAnsi="Times New Roman" w:eastAsia="宋体" w:cstheme="majorBidi"/>
      <w:b/>
      <w:color w:val="000000" w:themeColor="text1"/>
      <w:sz w:val="28"/>
      <w:szCs w:val="32"/>
      <w14:textFill>
        <w14:solidFill>
          <w14:schemeClr w14:val="tx1"/>
        </w14:solidFill>
      </w14:textFill>
    </w:rPr>
  </w:style>
  <w:style w:type="paragraph" w:styleId="5">
    <w:name w:val="heading 3"/>
    <w:basedOn w:val="1"/>
    <w:next w:val="1"/>
    <w:link w:val="36"/>
    <w:unhideWhenUsed/>
    <w:qFormat/>
    <w:uiPriority w:val="9"/>
    <w:pPr>
      <w:keepNext/>
      <w:keepLines/>
      <w:spacing w:before="120" w:after="120" w:line="400" w:lineRule="exact"/>
      <w:outlineLvl w:val="2"/>
    </w:pPr>
    <w:rPr>
      <w:rFonts w:ascii="Times New Roman" w:hAnsi="Times New Roman" w:eastAsia="宋体" w:cstheme="majorBidi"/>
      <w:b/>
      <w:color w:val="000000" w:themeColor="text1"/>
      <w:szCs w:val="28"/>
      <w14:textFill>
        <w14:solidFill>
          <w14:schemeClr w14:val="tx1"/>
        </w14:solidFill>
      </w14:textFill>
    </w:rPr>
  </w:style>
  <w:style w:type="paragraph" w:styleId="6">
    <w:name w:val="heading 4"/>
    <w:basedOn w:val="1"/>
    <w:next w:val="7"/>
    <w:link w:val="46"/>
    <w:unhideWhenUsed/>
    <w:qFormat/>
    <w:uiPriority w:val="9"/>
    <w:pPr>
      <w:keepNext/>
      <w:keepLines/>
      <w:spacing w:before="80" w:after="40"/>
      <w:outlineLvl w:val="3"/>
    </w:pPr>
    <w:rPr>
      <w:rFonts w:ascii="Times New Roman" w:hAnsi="Times New Roman" w:eastAsia="宋体" w:cstheme="majorBidi"/>
      <w:color w:val="000000" w:themeColor="text1"/>
      <w14:textFill>
        <w14:solidFill>
          <w14:schemeClr w14:val="tx1"/>
        </w14:solidFill>
      </w14:textFill>
    </w:rPr>
  </w:style>
  <w:style w:type="paragraph" w:styleId="8">
    <w:name w:val="heading 5"/>
    <w:basedOn w:val="1"/>
    <w:next w:val="7"/>
    <w:link w:val="47"/>
    <w:semiHidden/>
    <w:unhideWhenUsed/>
    <w:qFormat/>
    <w:uiPriority w:val="9"/>
    <w:pPr>
      <w:keepNext/>
      <w:keepLines/>
      <w:spacing w:before="80" w:after="40"/>
      <w:outlineLvl w:val="4"/>
    </w:pPr>
    <w:rPr>
      <w:rFonts w:ascii="Times New Roman" w:hAnsi="Times New Roman" w:eastAsia="宋体" w:cstheme="majorBidi"/>
      <w:color w:val="000000" w:themeColor="text1"/>
      <w14:textFill>
        <w14:solidFill>
          <w14:schemeClr w14:val="tx1"/>
        </w14:solidFill>
      </w14:textFill>
    </w:rPr>
  </w:style>
  <w:style w:type="paragraph" w:styleId="9">
    <w:name w:val="heading 6"/>
    <w:basedOn w:val="1"/>
    <w:next w:val="7"/>
    <w:link w:val="4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10">
    <w:name w:val="heading 7"/>
    <w:basedOn w:val="1"/>
    <w:next w:val="7"/>
    <w:link w:val="4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1">
    <w:name w:val="heading 8"/>
    <w:basedOn w:val="1"/>
    <w:next w:val="7"/>
    <w:link w:val="5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2">
    <w:name w:val="heading 9"/>
    <w:basedOn w:val="1"/>
    <w:next w:val="7"/>
    <w:link w:val="5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keepNext/>
      <w:adjustRightInd w:val="0"/>
      <w:spacing w:line="360" w:lineRule="exact"/>
      <w:ind w:firstLine="480" w:firstLineChars="200"/>
      <w:textAlignment w:val="baseline"/>
    </w:pPr>
    <w:rPr>
      <w:rFonts w:ascii="Times New Roman" w:hAnsi="Times New Roman"/>
      <w:color w:val="000000"/>
    </w:rPr>
  </w:style>
  <w:style w:type="paragraph" w:styleId="7">
    <w:name w:val="Body Text"/>
    <w:basedOn w:val="1"/>
    <w:link w:val="32"/>
    <w:qFormat/>
    <w:uiPriority w:val="0"/>
    <w:pPr>
      <w:spacing w:before="180" w:after="180"/>
    </w:pPr>
  </w:style>
  <w:style w:type="paragraph" w:styleId="13">
    <w:name w:val="caption"/>
    <w:basedOn w:val="1"/>
    <w:qFormat/>
    <w:uiPriority w:val="0"/>
    <w:pPr>
      <w:spacing w:after="120"/>
    </w:pPr>
    <w:rPr>
      <w:i/>
    </w:rPr>
  </w:style>
  <w:style w:type="paragraph" w:styleId="14">
    <w:name w:val="annotation text"/>
    <w:basedOn w:val="1"/>
    <w:qFormat/>
    <w:uiPriority w:val="0"/>
    <w:rPr>
      <w:rFonts w:ascii="Times New Roman" w:hAnsi="Times New Roman"/>
    </w:rPr>
  </w:style>
  <w:style w:type="paragraph" w:styleId="15">
    <w:name w:val="Block Text"/>
    <w:basedOn w:val="7"/>
    <w:next w:val="7"/>
    <w:unhideWhenUsed/>
    <w:qFormat/>
    <w:uiPriority w:val="9"/>
    <w:pPr>
      <w:spacing w:before="100" w:after="100"/>
      <w:ind w:left="480" w:right="480"/>
    </w:pPr>
  </w:style>
  <w:style w:type="paragraph" w:styleId="16">
    <w:name w:val="toc 3"/>
    <w:basedOn w:val="1"/>
    <w:next w:val="1"/>
    <w:qFormat/>
    <w:uiPriority w:val="0"/>
    <w:pPr>
      <w:spacing w:before="0" w:after="0" w:line="300" w:lineRule="exact"/>
      <w:ind w:left="480" w:leftChars="400"/>
    </w:pPr>
    <w:rPr>
      <w:rFonts w:ascii="Times New Roman" w:hAnsi="Times New Roman" w:eastAsia="宋体"/>
      <w:sz w:val="20"/>
    </w:rPr>
  </w:style>
  <w:style w:type="paragraph" w:styleId="17">
    <w:name w:val="Date"/>
    <w:basedOn w:val="18"/>
    <w:next w:val="7"/>
    <w:qFormat/>
    <w:uiPriority w:val="0"/>
    <w:pPr>
      <w:keepNext/>
      <w:keepLines/>
    </w:pPr>
    <w:rPr>
      <w:sz w:val="24"/>
      <w:szCs w:val="24"/>
    </w:rPr>
  </w:style>
  <w:style w:type="paragraph" w:styleId="18">
    <w:name w:val="Title"/>
    <w:basedOn w:val="1"/>
    <w:link w:val="40"/>
    <w:qFormat/>
    <w:uiPriority w:val="10"/>
    <w:pPr>
      <w:spacing w:after="80"/>
      <w:contextualSpacing/>
      <w:jc w:val="center"/>
    </w:pPr>
    <w:rPr>
      <w:rFonts w:asciiTheme="majorHAnsi" w:hAnsiTheme="majorHAnsi" w:eastAsiaTheme="majorEastAsia" w:cstheme="majorBidi"/>
      <w:sz w:val="56"/>
      <w:szCs w:val="56"/>
    </w:rPr>
  </w:style>
  <w:style w:type="paragraph" w:styleId="19">
    <w:name w:val="footer"/>
    <w:basedOn w:val="1"/>
    <w:qFormat/>
    <w:uiPriority w:val="0"/>
    <w:pPr>
      <w:tabs>
        <w:tab w:val="center" w:pos="4153"/>
        <w:tab w:val="right" w:pos="8306"/>
      </w:tabs>
      <w:snapToGrid w:val="0"/>
    </w:pPr>
    <w:rPr>
      <w:sz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21">
    <w:name w:val="toc 1"/>
    <w:basedOn w:val="1"/>
    <w:next w:val="1"/>
    <w:qFormat/>
    <w:uiPriority w:val="0"/>
    <w:pPr>
      <w:spacing w:before="0" w:after="0" w:line="300" w:lineRule="exact"/>
      <w:ind w:left="0"/>
    </w:pPr>
    <w:rPr>
      <w:rFonts w:ascii="Times New Roman" w:hAnsi="Times New Roman" w:eastAsia="宋体"/>
      <w:sz w:val="22"/>
    </w:rPr>
  </w:style>
  <w:style w:type="paragraph" w:styleId="22">
    <w:name w:val="Subtitle"/>
    <w:basedOn w:val="18"/>
    <w:next w:val="7"/>
    <w:link w:val="41"/>
    <w:qFormat/>
    <w:uiPriority w:val="11"/>
    <w:rPr>
      <w:spacing w:val="15"/>
      <w:sz w:val="28"/>
      <w:szCs w:val="28"/>
    </w:rPr>
  </w:style>
  <w:style w:type="paragraph" w:styleId="23">
    <w:name w:val="footnote text"/>
    <w:basedOn w:val="1"/>
    <w:unhideWhenUsed/>
    <w:qFormat/>
    <w:uiPriority w:val="9"/>
  </w:style>
  <w:style w:type="paragraph" w:styleId="24">
    <w:name w:val="toc 2"/>
    <w:basedOn w:val="1"/>
    <w:next w:val="1"/>
    <w:qFormat/>
    <w:uiPriority w:val="0"/>
    <w:pPr>
      <w:spacing w:before="0" w:after="0" w:line="300" w:lineRule="exact"/>
      <w:ind w:left="240" w:leftChars="200"/>
    </w:pPr>
    <w:rPr>
      <w:rFonts w:ascii="Times New Roman" w:hAnsi="Times New Roman" w:eastAsia="宋体"/>
      <w:sz w:val="21"/>
    </w:rPr>
  </w:style>
  <w:style w:type="paragraph" w:styleId="25">
    <w:name w:val="Normal (Web)"/>
    <w:basedOn w:val="1"/>
    <w:qFormat/>
    <w:uiPriority w:val="0"/>
    <w:pPr>
      <w:spacing w:beforeAutospacing="1" w:after="0" w:afterAutospacing="1"/>
    </w:pPr>
    <w:rPr>
      <w:rFonts w:cs="Times New Roman"/>
      <w:lang w:eastAsia="zh-CN"/>
    </w:rPr>
  </w:style>
  <w:style w:type="table" w:styleId="27">
    <w:name w:val="Table Grid"/>
    <w:basedOn w:val="2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page number"/>
    <w:qFormat/>
    <w:uiPriority w:val="0"/>
    <w:rPr>
      <w:rFonts w:ascii="宋体" w:hAnsi="宋体" w:eastAsia="宋体"/>
    </w:rPr>
  </w:style>
  <w:style w:type="character" w:styleId="31">
    <w:name w:val="Hyperlink"/>
    <w:basedOn w:val="32"/>
    <w:qFormat/>
    <w:uiPriority w:val="0"/>
    <w:rPr>
      <w:color w:val="156082" w:themeColor="accent1"/>
      <w14:textFill>
        <w14:solidFill>
          <w14:schemeClr w14:val="accent1"/>
        </w14:solidFill>
      </w14:textFill>
    </w:rPr>
  </w:style>
  <w:style w:type="character" w:customStyle="1" w:styleId="32">
    <w:name w:val="正文文本 字符"/>
    <w:basedOn w:val="28"/>
    <w:link w:val="7"/>
    <w:qFormat/>
    <w:uiPriority w:val="0"/>
  </w:style>
  <w:style w:type="character" w:styleId="33">
    <w:name w:val="annotation reference"/>
    <w:qFormat/>
    <w:uiPriority w:val="0"/>
    <w:rPr>
      <w:sz w:val="21"/>
      <w:szCs w:val="21"/>
    </w:rPr>
  </w:style>
  <w:style w:type="character" w:styleId="34">
    <w:name w:val="footnote reference"/>
    <w:basedOn w:val="32"/>
    <w:qFormat/>
    <w:uiPriority w:val="0"/>
    <w:rPr>
      <w:vertAlign w:val="superscript"/>
    </w:rPr>
  </w:style>
  <w:style w:type="character" w:customStyle="1" w:styleId="35">
    <w:name w:val="标题 2 字符"/>
    <w:basedOn w:val="28"/>
    <w:link w:val="3"/>
    <w:semiHidden/>
    <w:qFormat/>
    <w:uiPriority w:val="9"/>
    <w:rPr>
      <w:rFonts w:ascii="Times New Roman" w:hAnsi="Times New Roman" w:eastAsia="宋体" w:cstheme="majorBidi"/>
      <w:b/>
      <w:color w:val="000000" w:themeColor="text1"/>
      <w:sz w:val="28"/>
      <w:szCs w:val="32"/>
      <w14:textFill>
        <w14:solidFill>
          <w14:schemeClr w14:val="tx1"/>
        </w14:solidFill>
      </w14:textFill>
    </w:rPr>
  </w:style>
  <w:style w:type="character" w:customStyle="1" w:styleId="36">
    <w:name w:val="标题 3 字符"/>
    <w:basedOn w:val="28"/>
    <w:link w:val="5"/>
    <w:semiHidden/>
    <w:qFormat/>
    <w:uiPriority w:val="9"/>
    <w:rPr>
      <w:rFonts w:ascii="Times New Roman" w:hAnsi="Times New Roman" w:eastAsia="宋体" w:cstheme="majorBidi"/>
      <w:b/>
      <w:color w:val="000000" w:themeColor="text1"/>
      <w:sz w:val="24"/>
      <w:szCs w:val="28"/>
      <w14:textFill>
        <w14:solidFill>
          <w14:schemeClr w14:val="tx1"/>
        </w14:solidFill>
      </w14:textFill>
    </w:rPr>
  </w:style>
  <w:style w:type="character" w:customStyle="1" w:styleId="37">
    <w:name w:val="标题 1 字符"/>
    <w:basedOn w:val="28"/>
    <w:link w:val="2"/>
    <w:qFormat/>
    <w:uiPriority w:val="9"/>
    <w:rPr>
      <w:rFonts w:ascii="Times New Roman" w:hAnsi="Times New Roman" w:eastAsia="宋体" w:cstheme="majorBidi"/>
      <w:b/>
      <w:color w:val="000000" w:themeColor="text1"/>
      <w:sz w:val="32"/>
      <w:szCs w:val="40"/>
      <w14:textFill>
        <w14:solidFill>
          <w14:schemeClr w14:val="tx1"/>
        </w14:solidFill>
      </w14:textFill>
    </w:rPr>
  </w:style>
  <w:style w:type="paragraph" w:customStyle="1" w:styleId="38">
    <w:name w:val="First Paragraph"/>
    <w:basedOn w:val="7"/>
    <w:next w:val="7"/>
    <w:qFormat/>
    <w:uiPriority w:val="0"/>
  </w:style>
  <w:style w:type="paragraph" w:customStyle="1" w:styleId="39">
    <w:name w:val="Compact"/>
    <w:basedOn w:val="7"/>
    <w:qFormat/>
    <w:uiPriority w:val="0"/>
    <w:pPr>
      <w:spacing w:before="36" w:after="36"/>
    </w:pPr>
  </w:style>
  <w:style w:type="character" w:customStyle="1" w:styleId="40">
    <w:name w:val="标题 字符"/>
    <w:basedOn w:val="28"/>
    <w:link w:val="18"/>
    <w:qFormat/>
    <w:uiPriority w:val="10"/>
    <w:rPr>
      <w:rFonts w:asciiTheme="majorHAnsi" w:hAnsiTheme="majorHAnsi" w:eastAsiaTheme="majorEastAsia" w:cstheme="majorBidi"/>
      <w:sz w:val="56"/>
      <w:szCs w:val="56"/>
    </w:rPr>
  </w:style>
  <w:style w:type="character" w:customStyle="1" w:styleId="41">
    <w:name w:val="副标题 字符"/>
    <w:basedOn w:val="28"/>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42">
    <w:name w:val="Author"/>
    <w:basedOn w:val="18"/>
    <w:next w:val="7"/>
    <w:qFormat/>
    <w:uiPriority w:val="0"/>
    <w:pPr>
      <w:keepNext/>
      <w:keepLines/>
    </w:pPr>
    <w:rPr>
      <w:sz w:val="24"/>
      <w:szCs w:val="24"/>
    </w:rPr>
  </w:style>
  <w:style w:type="paragraph" w:customStyle="1" w:styleId="43">
    <w:name w:val="Abstract Title"/>
    <w:basedOn w:val="1"/>
    <w:next w:val="44"/>
    <w:qFormat/>
    <w:uiPriority w:val="0"/>
    <w:pPr>
      <w:keepNext/>
      <w:keepLines/>
      <w:spacing w:before="300" w:after="0"/>
      <w:jc w:val="center"/>
    </w:pPr>
    <w:rPr>
      <w:b/>
      <w:sz w:val="20"/>
      <w:szCs w:val="20"/>
    </w:rPr>
  </w:style>
  <w:style w:type="paragraph" w:customStyle="1" w:styleId="44">
    <w:name w:val="Abstract"/>
    <w:basedOn w:val="1"/>
    <w:next w:val="7"/>
    <w:qFormat/>
    <w:uiPriority w:val="0"/>
    <w:pPr>
      <w:keepNext/>
      <w:keepLines/>
      <w:spacing w:before="100" w:after="300"/>
    </w:pPr>
    <w:rPr>
      <w:sz w:val="20"/>
      <w:szCs w:val="20"/>
    </w:rPr>
  </w:style>
  <w:style w:type="paragraph" w:customStyle="1" w:styleId="45">
    <w:name w:val="书目1"/>
    <w:basedOn w:val="1"/>
    <w:qFormat/>
    <w:uiPriority w:val="0"/>
  </w:style>
  <w:style w:type="character" w:customStyle="1" w:styleId="46">
    <w:name w:val="标题 4 字符"/>
    <w:basedOn w:val="28"/>
    <w:link w:val="6"/>
    <w:semiHidden/>
    <w:qFormat/>
    <w:uiPriority w:val="9"/>
    <w:rPr>
      <w:rFonts w:ascii="Times New Roman" w:hAnsi="Times New Roman" w:eastAsia="宋体" w:cstheme="majorBidi"/>
      <w:color w:val="000000" w:themeColor="text1"/>
      <w14:textFill>
        <w14:solidFill>
          <w14:schemeClr w14:val="tx1"/>
        </w14:solidFill>
      </w14:textFill>
    </w:rPr>
  </w:style>
  <w:style w:type="character" w:customStyle="1" w:styleId="47">
    <w:name w:val="标题 5 字符"/>
    <w:basedOn w:val="28"/>
    <w:link w:val="8"/>
    <w:semiHidden/>
    <w:qFormat/>
    <w:uiPriority w:val="9"/>
    <w:rPr>
      <w:rFonts w:ascii="Times New Roman" w:hAnsi="Times New Roman" w:eastAsia="宋体" w:cstheme="majorBidi"/>
      <w:color w:val="000000" w:themeColor="text1"/>
      <w14:textFill>
        <w14:solidFill>
          <w14:schemeClr w14:val="tx1"/>
        </w14:solidFill>
      </w14:textFill>
    </w:rPr>
  </w:style>
  <w:style w:type="character" w:customStyle="1" w:styleId="48">
    <w:name w:val="标题 6 字符"/>
    <w:basedOn w:val="28"/>
    <w:link w:val="9"/>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9">
    <w:name w:val="标题 7 字符"/>
    <w:basedOn w:val="2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0">
    <w:name w:val="标题 8 字符"/>
    <w:basedOn w:val="28"/>
    <w:link w:val="11"/>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51">
    <w:name w:val="标题 9 字符"/>
    <w:basedOn w:val="28"/>
    <w:link w:val="12"/>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52">
    <w:name w:val="Footnote Block Text"/>
    <w:basedOn w:val="23"/>
    <w:next w:val="23"/>
    <w:unhideWhenUsed/>
    <w:qFormat/>
    <w:uiPriority w:val="9"/>
    <w:pPr>
      <w:spacing w:before="100" w:after="100"/>
      <w:ind w:left="480" w:right="480"/>
    </w:pPr>
  </w:style>
  <w:style w:type="table" w:customStyle="1" w:styleId="5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4">
    <w:name w:val="Definition Term"/>
    <w:basedOn w:val="1"/>
    <w:next w:val="55"/>
    <w:qFormat/>
    <w:uiPriority w:val="0"/>
    <w:pPr>
      <w:keepNext/>
      <w:keepLines/>
      <w:spacing w:after="0"/>
    </w:pPr>
    <w:rPr>
      <w:b/>
    </w:rPr>
  </w:style>
  <w:style w:type="paragraph" w:customStyle="1" w:styleId="55">
    <w:name w:val="Definition"/>
    <w:basedOn w:val="1"/>
    <w:qFormat/>
    <w:uiPriority w:val="0"/>
  </w:style>
  <w:style w:type="paragraph" w:customStyle="1" w:styleId="56">
    <w:name w:val="Table Caption"/>
    <w:basedOn w:val="13"/>
    <w:qFormat/>
    <w:uiPriority w:val="0"/>
    <w:pPr>
      <w:keepNext/>
    </w:pPr>
  </w:style>
  <w:style w:type="paragraph" w:customStyle="1" w:styleId="57">
    <w:name w:val="Image Caption"/>
    <w:basedOn w:val="13"/>
    <w:qFormat/>
    <w:uiPriority w:val="0"/>
  </w:style>
  <w:style w:type="paragraph" w:customStyle="1" w:styleId="58">
    <w:name w:val="Figure"/>
    <w:basedOn w:val="1"/>
    <w:qFormat/>
    <w:uiPriority w:val="0"/>
  </w:style>
  <w:style w:type="paragraph" w:customStyle="1" w:styleId="59">
    <w:name w:val="Captioned Figure"/>
    <w:basedOn w:val="58"/>
    <w:qFormat/>
    <w:uiPriority w:val="0"/>
    <w:pPr>
      <w:keepNext/>
    </w:pPr>
  </w:style>
  <w:style w:type="character" w:customStyle="1" w:styleId="60">
    <w:name w:val="Verbatim Char"/>
    <w:basedOn w:val="32"/>
    <w:link w:val="61"/>
    <w:qFormat/>
    <w:uiPriority w:val="0"/>
    <w:rPr>
      <w:rFonts w:ascii="Consolas" w:hAnsi="Consolas"/>
      <w:sz w:val="22"/>
    </w:rPr>
  </w:style>
  <w:style w:type="paragraph" w:customStyle="1" w:styleId="61">
    <w:name w:val="Source Code"/>
    <w:basedOn w:val="1"/>
    <w:link w:val="60"/>
    <w:qFormat/>
    <w:uiPriority w:val="0"/>
    <w:pPr>
      <w:wordWrap w:val="0"/>
    </w:pPr>
  </w:style>
  <w:style w:type="character" w:customStyle="1" w:styleId="62">
    <w:name w:val="Section Number"/>
    <w:basedOn w:val="32"/>
    <w:qFormat/>
    <w:uiPriority w:val="0"/>
  </w:style>
  <w:style w:type="paragraph" w:customStyle="1" w:styleId="63">
    <w:name w:val="TOC 标题1"/>
    <w:basedOn w:val="2"/>
    <w:next w:val="7"/>
    <w:unhideWhenUsed/>
    <w:qFormat/>
    <w:uiPriority w:val="39"/>
    <w:pPr>
      <w:spacing w:before="240" w:line="259" w:lineRule="auto"/>
      <w:outlineLvl w:val="9"/>
    </w:pPr>
    <w:rPr>
      <w:rFonts w:asciiTheme="majorHAnsi" w:hAnsiTheme="majorHAnsi" w:eastAsiaTheme="majorEastAsia"/>
      <w:color w:val="104862" w:themeColor="accent1" w:themeShade="BF"/>
    </w:rPr>
  </w:style>
  <w:style w:type="character" w:customStyle="1" w:styleId="64">
    <w:name w:val="KeywordTok"/>
    <w:basedOn w:val="60"/>
    <w:qFormat/>
    <w:uiPriority w:val="0"/>
    <w:rPr>
      <w:rFonts w:ascii="Consolas" w:hAnsi="Consolas"/>
      <w:b/>
      <w:color w:val="007020"/>
      <w:sz w:val="22"/>
    </w:rPr>
  </w:style>
  <w:style w:type="character" w:customStyle="1" w:styleId="65">
    <w:name w:val="DataTypeTok"/>
    <w:basedOn w:val="60"/>
    <w:qFormat/>
    <w:uiPriority w:val="0"/>
    <w:rPr>
      <w:rFonts w:ascii="Consolas" w:hAnsi="Consolas"/>
      <w:color w:val="902000"/>
      <w:sz w:val="22"/>
    </w:rPr>
  </w:style>
  <w:style w:type="character" w:customStyle="1" w:styleId="66">
    <w:name w:val="DecValTok"/>
    <w:basedOn w:val="60"/>
    <w:qFormat/>
    <w:uiPriority w:val="0"/>
    <w:rPr>
      <w:rFonts w:ascii="Consolas" w:hAnsi="Consolas"/>
      <w:color w:val="40A070"/>
      <w:sz w:val="22"/>
    </w:rPr>
  </w:style>
  <w:style w:type="character" w:customStyle="1" w:styleId="67">
    <w:name w:val="BaseNTok"/>
    <w:basedOn w:val="60"/>
    <w:qFormat/>
    <w:uiPriority w:val="0"/>
    <w:rPr>
      <w:rFonts w:ascii="Consolas" w:hAnsi="Consolas"/>
      <w:color w:val="40A070"/>
      <w:sz w:val="22"/>
    </w:rPr>
  </w:style>
  <w:style w:type="character" w:customStyle="1" w:styleId="68">
    <w:name w:val="FloatTok"/>
    <w:basedOn w:val="60"/>
    <w:qFormat/>
    <w:uiPriority w:val="0"/>
    <w:rPr>
      <w:rFonts w:ascii="Consolas" w:hAnsi="Consolas"/>
      <w:color w:val="40A070"/>
      <w:sz w:val="22"/>
    </w:rPr>
  </w:style>
  <w:style w:type="character" w:customStyle="1" w:styleId="69">
    <w:name w:val="ConstantTok"/>
    <w:basedOn w:val="60"/>
    <w:qFormat/>
    <w:uiPriority w:val="0"/>
    <w:rPr>
      <w:rFonts w:ascii="Consolas" w:hAnsi="Consolas"/>
      <w:color w:val="880000"/>
      <w:sz w:val="22"/>
    </w:rPr>
  </w:style>
  <w:style w:type="character" w:customStyle="1" w:styleId="70">
    <w:name w:val="CharTok"/>
    <w:basedOn w:val="60"/>
    <w:qFormat/>
    <w:uiPriority w:val="0"/>
    <w:rPr>
      <w:rFonts w:ascii="Consolas" w:hAnsi="Consolas"/>
      <w:color w:val="4070A0"/>
      <w:sz w:val="22"/>
    </w:rPr>
  </w:style>
  <w:style w:type="character" w:customStyle="1" w:styleId="71">
    <w:name w:val="SpecialCharTok"/>
    <w:basedOn w:val="60"/>
    <w:qFormat/>
    <w:uiPriority w:val="0"/>
    <w:rPr>
      <w:rFonts w:ascii="Consolas" w:hAnsi="Consolas"/>
      <w:color w:val="4070A0"/>
      <w:sz w:val="22"/>
    </w:rPr>
  </w:style>
  <w:style w:type="character" w:customStyle="1" w:styleId="72">
    <w:name w:val="StringTok"/>
    <w:basedOn w:val="60"/>
    <w:qFormat/>
    <w:uiPriority w:val="0"/>
    <w:rPr>
      <w:rFonts w:ascii="Consolas" w:hAnsi="Consolas"/>
      <w:color w:val="4070A0"/>
      <w:sz w:val="22"/>
    </w:rPr>
  </w:style>
  <w:style w:type="character" w:customStyle="1" w:styleId="73">
    <w:name w:val="VerbatimStringTok"/>
    <w:basedOn w:val="60"/>
    <w:qFormat/>
    <w:uiPriority w:val="0"/>
    <w:rPr>
      <w:rFonts w:ascii="Consolas" w:hAnsi="Consolas"/>
      <w:color w:val="4070A0"/>
      <w:sz w:val="22"/>
    </w:rPr>
  </w:style>
  <w:style w:type="character" w:customStyle="1" w:styleId="74">
    <w:name w:val="SpecialStringTok"/>
    <w:basedOn w:val="60"/>
    <w:qFormat/>
    <w:uiPriority w:val="0"/>
    <w:rPr>
      <w:rFonts w:ascii="Consolas" w:hAnsi="Consolas"/>
      <w:color w:val="BB6688"/>
      <w:sz w:val="22"/>
    </w:rPr>
  </w:style>
  <w:style w:type="character" w:customStyle="1" w:styleId="75">
    <w:name w:val="ImportTok"/>
    <w:basedOn w:val="60"/>
    <w:qFormat/>
    <w:uiPriority w:val="0"/>
    <w:rPr>
      <w:rFonts w:ascii="Consolas" w:hAnsi="Consolas"/>
      <w:b/>
      <w:color w:val="008000"/>
      <w:sz w:val="22"/>
    </w:rPr>
  </w:style>
  <w:style w:type="character" w:customStyle="1" w:styleId="76">
    <w:name w:val="CommentTok"/>
    <w:basedOn w:val="60"/>
    <w:qFormat/>
    <w:uiPriority w:val="0"/>
    <w:rPr>
      <w:rFonts w:ascii="Consolas" w:hAnsi="Consolas"/>
      <w:i/>
      <w:color w:val="60A0B0"/>
      <w:sz w:val="22"/>
    </w:rPr>
  </w:style>
  <w:style w:type="character" w:customStyle="1" w:styleId="77">
    <w:name w:val="DocumentationTok"/>
    <w:basedOn w:val="60"/>
    <w:qFormat/>
    <w:uiPriority w:val="0"/>
    <w:rPr>
      <w:rFonts w:ascii="Consolas" w:hAnsi="Consolas"/>
      <w:i/>
      <w:color w:val="BA2121"/>
      <w:sz w:val="22"/>
    </w:rPr>
  </w:style>
  <w:style w:type="character" w:customStyle="1" w:styleId="78">
    <w:name w:val="AnnotationTok"/>
    <w:basedOn w:val="60"/>
    <w:qFormat/>
    <w:uiPriority w:val="0"/>
    <w:rPr>
      <w:rFonts w:ascii="Consolas" w:hAnsi="Consolas"/>
      <w:b/>
      <w:i/>
      <w:color w:val="60A0B0"/>
      <w:sz w:val="22"/>
    </w:rPr>
  </w:style>
  <w:style w:type="character" w:customStyle="1" w:styleId="79">
    <w:name w:val="CommentVarTok"/>
    <w:basedOn w:val="60"/>
    <w:qFormat/>
    <w:uiPriority w:val="0"/>
    <w:rPr>
      <w:rFonts w:ascii="Consolas" w:hAnsi="Consolas"/>
      <w:b/>
      <w:i/>
      <w:color w:val="60A0B0"/>
      <w:sz w:val="22"/>
    </w:rPr>
  </w:style>
  <w:style w:type="character" w:customStyle="1" w:styleId="80">
    <w:name w:val="OtherTok"/>
    <w:basedOn w:val="60"/>
    <w:qFormat/>
    <w:uiPriority w:val="0"/>
    <w:rPr>
      <w:rFonts w:ascii="Consolas" w:hAnsi="Consolas"/>
      <w:color w:val="007020"/>
      <w:sz w:val="22"/>
    </w:rPr>
  </w:style>
  <w:style w:type="character" w:customStyle="1" w:styleId="81">
    <w:name w:val="FunctionTok"/>
    <w:basedOn w:val="60"/>
    <w:qFormat/>
    <w:uiPriority w:val="0"/>
    <w:rPr>
      <w:rFonts w:ascii="Consolas" w:hAnsi="Consolas"/>
      <w:color w:val="06287E"/>
      <w:sz w:val="22"/>
    </w:rPr>
  </w:style>
  <w:style w:type="character" w:customStyle="1" w:styleId="82">
    <w:name w:val="VariableTok"/>
    <w:basedOn w:val="60"/>
    <w:qFormat/>
    <w:uiPriority w:val="0"/>
    <w:rPr>
      <w:rFonts w:ascii="Consolas" w:hAnsi="Consolas"/>
      <w:color w:val="19177C"/>
      <w:sz w:val="22"/>
    </w:rPr>
  </w:style>
  <w:style w:type="character" w:customStyle="1" w:styleId="83">
    <w:name w:val="ControlFlowTok"/>
    <w:basedOn w:val="60"/>
    <w:qFormat/>
    <w:uiPriority w:val="0"/>
    <w:rPr>
      <w:rFonts w:ascii="Consolas" w:hAnsi="Consolas"/>
      <w:b/>
      <w:color w:val="007020"/>
      <w:sz w:val="22"/>
    </w:rPr>
  </w:style>
  <w:style w:type="character" w:customStyle="1" w:styleId="84">
    <w:name w:val="OperatorTok"/>
    <w:basedOn w:val="60"/>
    <w:qFormat/>
    <w:uiPriority w:val="0"/>
    <w:rPr>
      <w:rFonts w:ascii="Consolas" w:hAnsi="Consolas"/>
      <w:color w:val="666666"/>
      <w:sz w:val="22"/>
    </w:rPr>
  </w:style>
  <w:style w:type="character" w:customStyle="1" w:styleId="85">
    <w:name w:val="BuiltInTok"/>
    <w:basedOn w:val="60"/>
    <w:qFormat/>
    <w:uiPriority w:val="0"/>
    <w:rPr>
      <w:rFonts w:ascii="Consolas" w:hAnsi="Consolas"/>
      <w:color w:val="008000"/>
      <w:sz w:val="22"/>
    </w:rPr>
  </w:style>
  <w:style w:type="character" w:customStyle="1" w:styleId="86">
    <w:name w:val="ExtensionTok"/>
    <w:basedOn w:val="60"/>
    <w:qFormat/>
    <w:uiPriority w:val="0"/>
    <w:rPr>
      <w:rFonts w:ascii="Consolas" w:hAnsi="Consolas"/>
      <w:sz w:val="22"/>
    </w:rPr>
  </w:style>
  <w:style w:type="character" w:customStyle="1" w:styleId="87">
    <w:name w:val="PreprocessorTok"/>
    <w:basedOn w:val="60"/>
    <w:qFormat/>
    <w:uiPriority w:val="0"/>
    <w:rPr>
      <w:rFonts w:ascii="Consolas" w:hAnsi="Consolas"/>
      <w:color w:val="BC7A00"/>
      <w:sz w:val="22"/>
    </w:rPr>
  </w:style>
  <w:style w:type="character" w:customStyle="1" w:styleId="88">
    <w:name w:val="AttributeTok"/>
    <w:basedOn w:val="60"/>
    <w:qFormat/>
    <w:uiPriority w:val="0"/>
    <w:rPr>
      <w:rFonts w:ascii="Consolas" w:hAnsi="Consolas"/>
      <w:color w:val="7D9029"/>
      <w:sz w:val="22"/>
    </w:rPr>
  </w:style>
  <w:style w:type="character" w:customStyle="1" w:styleId="89">
    <w:name w:val="RegionMarkerTok"/>
    <w:basedOn w:val="60"/>
    <w:qFormat/>
    <w:uiPriority w:val="0"/>
    <w:rPr>
      <w:rFonts w:ascii="Consolas" w:hAnsi="Consolas"/>
      <w:sz w:val="22"/>
    </w:rPr>
  </w:style>
  <w:style w:type="character" w:customStyle="1" w:styleId="90">
    <w:name w:val="InformationTok"/>
    <w:basedOn w:val="60"/>
    <w:qFormat/>
    <w:uiPriority w:val="0"/>
    <w:rPr>
      <w:rFonts w:ascii="Consolas" w:hAnsi="Consolas"/>
      <w:b/>
      <w:i/>
      <w:color w:val="60A0B0"/>
      <w:sz w:val="22"/>
    </w:rPr>
  </w:style>
  <w:style w:type="character" w:customStyle="1" w:styleId="91">
    <w:name w:val="WarningTok"/>
    <w:basedOn w:val="60"/>
    <w:qFormat/>
    <w:uiPriority w:val="0"/>
    <w:rPr>
      <w:rFonts w:ascii="Consolas" w:hAnsi="Consolas"/>
      <w:b/>
      <w:i/>
      <w:color w:val="60A0B0"/>
      <w:sz w:val="22"/>
    </w:rPr>
  </w:style>
  <w:style w:type="character" w:customStyle="1" w:styleId="92">
    <w:name w:val="AlertTok"/>
    <w:basedOn w:val="60"/>
    <w:qFormat/>
    <w:uiPriority w:val="0"/>
    <w:rPr>
      <w:rFonts w:ascii="Consolas" w:hAnsi="Consolas"/>
      <w:b/>
      <w:color w:val="FF0000"/>
      <w:sz w:val="22"/>
    </w:rPr>
  </w:style>
  <w:style w:type="character" w:customStyle="1" w:styleId="93">
    <w:name w:val="ErrorTok"/>
    <w:basedOn w:val="60"/>
    <w:qFormat/>
    <w:uiPriority w:val="0"/>
    <w:rPr>
      <w:rFonts w:ascii="Consolas" w:hAnsi="Consolas"/>
      <w:b/>
      <w:color w:val="FF0000"/>
      <w:sz w:val="22"/>
    </w:rPr>
  </w:style>
  <w:style w:type="character" w:customStyle="1" w:styleId="94">
    <w:name w:val="NormalTok"/>
    <w:basedOn w:val="60"/>
    <w:qFormat/>
    <w:uiPriority w:val="0"/>
    <w:rPr>
      <w:rFonts w:ascii="Consolas" w:hAnsi="Consolas"/>
      <w:sz w:val="22"/>
    </w:rPr>
  </w:style>
  <w:style w:type="paragraph" w:customStyle="1" w:styleId="95">
    <w:name w:val="样式1"/>
    <w:basedOn w:val="1"/>
    <w:next w:val="1"/>
    <w:qFormat/>
    <w:uiPriority w:val="0"/>
    <w:pPr>
      <w:keepNext/>
      <w:keepLines/>
      <w:spacing w:before="360" w:after="80"/>
      <w:outlineLvl w:val="0"/>
    </w:pPr>
    <w:rPr>
      <w:rFonts w:cs="宋体" w:asciiTheme="majorHAnsi" w:hAnsiTheme="majorHAnsi" w:eastAsiaTheme="majorEastAsia"/>
      <w:color w:val="000000" w:themeColor="text1"/>
      <w:sz w:val="44"/>
      <w:szCs w:val="40"/>
      <w:lang w:eastAsia="zh-CN"/>
      <w14:textFill>
        <w14:solidFill>
          <w14:schemeClr w14:val="tx1"/>
        </w14:solidFill>
      </w14:textFill>
    </w:rPr>
  </w:style>
  <w:style w:type="paragraph" w:customStyle="1" w:styleId="96">
    <w:name w:val="样式2"/>
    <w:basedOn w:val="1"/>
    <w:next w:val="1"/>
    <w:qFormat/>
    <w:uiPriority w:val="0"/>
    <w:pPr>
      <w:keepNext/>
      <w:keepLines/>
      <w:spacing w:before="360" w:after="80"/>
      <w:jc w:val="center"/>
      <w:outlineLvl w:val="0"/>
    </w:pPr>
    <w:rPr>
      <w:rFonts w:ascii="华文中宋" w:hAnsi="华文中宋" w:eastAsia="宋体" w:cs="Wingdings 2"/>
      <w:color w:val="000000" w:themeColor="text1"/>
      <w:sz w:val="32"/>
      <w:szCs w:val="40"/>
      <w:lang w:eastAsia="zh-CN"/>
      <w14:textFill>
        <w14:solidFill>
          <w14:schemeClr w14:val="tx1"/>
        </w14:solidFill>
      </w14:textFill>
    </w:rPr>
  </w:style>
  <w:style w:type="paragraph" w:customStyle="1" w:styleId="97">
    <w:name w:val="样式3"/>
    <w:basedOn w:val="1"/>
    <w:qFormat/>
    <w:uiPriority w:val="0"/>
    <w:pPr>
      <w:jc w:val="center"/>
    </w:pPr>
    <w:rPr>
      <w:rFonts w:ascii="Times New Roman" w:hAnsi="Times New Roman" w:eastAsia="宋体"/>
    </w:rPr>
  </w:style>
  <w:style w:type="paragraph" w:styleId="9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FAC00-6D9E-4CB2-9A4C-BBDC911645CC}">
  <ds:schemaRefs/>
</ds:datastoreItem>
</file>

<file path=docProps/app.xml><?xml version="1.0" encoding="utf-8"?>
<Properties xmlns="http://schemas.openxmlformats.org/officeDocument/2006/extended-properties" xmlns:vt="http://schemas.openxmlformats.org/officeDocument/2006/docPropsVTypes">
  <Template>Normal</Template>
  <Pages>58</Pages>
  <Words>788</Words>
  <Characters>845</Characters>
  <Lines>2062</Lines>
  <Paragraphs>1927</Paragraphs>
  <TotalTime>1</TotalTime>
  <ScaleCrop>false</ScaleCrop>
  <LinksUpToDate>false</LinksUpToDate>
  <CharactersWithSpaces>1029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2026-02-11T07:33:00Z</dcterms:created>
  <dc:creator>轩墨</dc:creator>
  <cp:lastModifiedBy>轩墨</cp:lastModifiedBy>
  <dcterms:modified xsi:type="dcterms:W3CDTF">2026-09-28T03:41:31Z</dcterms:modified>
  <dc:subject>基于当前项目实现更新的本科毕业设计论文</dc:subject>
  <dc:title>灵枢智康 AI 多模态智慧健康管理平台的设计与实现</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eyJoZGlkIjoiMTcyYzI3N2ExYjAzNmM3ZmNhZjQ1M2U1Y2I4OWZmZDEiLCJ1c2VySWQiOiIxMTU0NjM4MTIyIn0=</vt:lpwstr>
  </property>
  <property fmtid="{D5CDD505-2E9C-101B-9397-08002B2CF9AE}" pid="3" name="KSOProductBuildVer">
    <vt:lpwstr>2052-12.1.0.28505</vt:lpwstr>
  </property>
  <property fmtid="{D5CDD505-2E9C-101B-9397-08002B2CF9AE}" pid="4" name="ICV">
    <vt:lpwstr>036A9B570BA14C1E8169D1EEF667CFEF_13</vt:lpwstr>
  </property>
</Properties>
</file>