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60" w:lineRule="exact"/>
        <w:rPr>
          <w:rFonts w:ascii="黑体" w:eastAsia="黑体" w:cs="Times New Roman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附件</w:t>
      </w:r>
      <w:r>
        <w:rPr>
          <w:rFonts w:ascii="黑体" w:eastAsia="黑体" w:cs="黑体"/>
          <w:sz w:val="32"/>
          <w:szCs w:val="32"/>
        </w:rPr>
        <w:t>3</w:t>
      </w:r>
    </w:p>
    <w:p>
      <w:pPr>
        <w:spacing w:line="560" w:lineRule="exact"/>
        <w:ind w:firstLine="31680" w:firstLineChars="350"/>
        <w:rPr>
          <w:rFonts w:ascii="华文中宋" w:hAnsi="华文中宋" w:eastAsia="华文中宋" w:cs="Times New Roman"/>
          <w:kern w:val="0"/>
          <w:sz w:val="36"/>
          <w:szCs w:val="36"/>
        </w:rPr>
      </w:pPr>
      <w:r>
        <w:rPr>
          <w:rFonts w:ascii="华文中宋" w:hAnsi="华文中宋" w:eastAsia="华文中宋" w:cs="华文中宋"/>
          <w:kern w:val="0"/>
          <w:sz w:val="36"/>
          <w:szCs w:val="36"/>
        </w:rPr>
        <w:t>201</w:t>
      </w:r>
      <w:r>
        <w:rPr>
          <w:rFonts w:hint="eastAsia" w:ascii="华文中宋" w:hAnsi="华文中宋" w:eastAsia="华文中宋" w:cs="华文中宋"/>
          <w:kern w:val="0"/>
          <w:sz w:val="36"/>
          <w:szCs w:val="36"/>
          <w:lang w:val="en-US" w:eastAsia="zh-CN"/>
        </w:rPr>
        <w:t>5</w:t>
      </w:r>
      <w:bookmarkStart w:id="0" w:name="_GoBack"/>
      <w:bookmarkEnd w:id="0"/>
      <w:r>
        <w:rPr>
          <w:rFonts w:hint="eastAsia" w:ascii="华文中宋" w:hAnsi="华文中宋" w:eastAsia="华文中宋" w:cs="华文中宋"/>
          <w:kern w:val="0"/>
          <w:sz w:val="36"/>
          <w:szCs w:val="36"/>
        </w:rPr>
        <w:t>年西部计划体检标准和体检项目</w:t>
      </w:r>
    </w:p>
    <w:p>
      <w:pPr>
        <w:widowControl/>
        <w:spacing w:before="100" w:beforeAutospacing="1" w:after="100" w:afterAutospacing="1" w:line="520" w:lineRule="exact"/>
        <w:jc w:val="center"/>
        <w:rPr>
          <w:rFonts w:ascii="黑体" w:hAnsi="华文中宋" w:eastAsia="黑体" w:cs="Times New Roman"/>
          <w:kern w:val="0"/>
          <w:sz w:val="32"/>
          <w:szCs w:val="32"/>
        </w:rPr>
      </w:pPr>
      <w:r>
        <w:rPr>
          <w:rFonts w:ascii="黑体" w:hAnsi="华文中宋" w:eastAsia="黑体" w:cs="黑体"/>
          <w:kern w:val="0"/>
          <w:sz w:val="32"/>
          <w:szCs w:val="32"/>
        </w:rPr>
        <w:t>201</w:t>
      </w:r>
      <w:r>
        <w:rPr>
          <w:rFonts w:hint="eastAsia" w:ascii="黑体" w:hAnsi="华文中宋" w:eastAsia="黑体" w:cs="黑体"/>
          <w:kern w:val="0"/>
          <w:sz w:val="32"/>
          <w:szCs w:val="32"/>
          <w:lang w:val="en-US" w:eastAsia="zh-CN"/>
        </w:rPr>
        <w:t>5</w:t>
      </w:r>
      <w:r>
        <w:rPr>
          <w:rFonts w:hint="eastAsia" w:ascii="黑体" w:hAnsi="华文中宋" w:eastAsia="黑体" w:cs="黑体"/>
          <w:kern w:val="0"/>
          <w:sz w:val="32"/>
          <w:szCs w:val="32"/>
        </w:rPr>
        <w:t>西部计划志愿者体检标准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第一条　风湿性心脏病、心肌病、冠心病、先天性心脏病、克山病等器质性心脏病，不合格。先天性心脏病不需手术者或经手术治愈者，合格。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遇有下列情况之一的，排除心脏病理性改变，合格：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（一）心脏听诊有生理性杂音；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（二）每分钟少于</w:t>
      </w:r>
      <w:r>
        <w:rPr>
          <w:rFonts w:ascii="仿宋_GB2312" w:eastAsia="仿宋_GB2312" w:cs="仿宋_GB2312"/>
          <w:sz w:val="32"/>
          <w:szCs w:val="32"/>
        </w:rPr>
        <w:t>6</w:t>
      </w:r>
      <w:r>
        <w:rPr>
          <w:rFonts w:hint="eastAsia" w:ascii="仿宋_GB2312" w:eastAsia="仿宋_GB2312" w:cs="仿宋_GB2312"/>
          <w:sz w:val="32"/>
          <w:szCs w:val="32"/>
        </w:rPr>
        <w:t>次的偶发期前收缩（有心肌炎史者从严掌握）；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（三）心率每分钟</w:t>
      </w:r>
      <w:r>
        <w:rPr>
          <w:rFonts w:ascii="仿宋_GB2312" w:eastAsia="仿宋_GB2312" w:cs="仿宋_GB2312"/>
          <w:sz w:val="32"/>
          <w:szCs w:val="32"/>
        </w:rPr>
        <w:t>5O</w:t>
      </w:r>
      <w:r>
        <w:rPr>
          <w:rFonts w:hint="eastAsia" w:ascii="仿宋_GB2312" w:eastAsia="仿宋_GB2312" w:cs="仿宋_GB2312"/>
          <w:sz w:val="32"/>
          <w:szCs w:val="32"/>
        </w:rPr>
        <w:t>－</w:t>
      </w:r>
      <w:r>
        <w:rPr>
          <w:rFonts w:ascii="仿宋_GB2312" w:eastAsia="仿宋_GB2312" w:cs="仿宋_GB2312"/>
          <w:sz w:val="32"/>
          <w:szCs w:val="32"/>
        </w:rPr>
        <w:t>60</w:t>
      </w:r>
      <w:r>
        <w:rPr>
          <w:rFonts w:hint="eastAsia" w:ascii="仿宋_GB2312" w:eastAsia="仿宋_GB2312" w:cs="仿宋_GB2312"/>
          <w:sz w:val="32"/>
          <w:szCs w:val="32"/>
        </w:rPr>
        <w:t>次或</w:t>
      </w:r>
      <w:r>
        <w:rPr>
          <w:rFonts w:ascii="仿宋_GB2312" w:eastAsia="仿宋_GB2312" w:cs="仿宋_GB2312"/>
          <w:sz w:val="32"/>
          <w:szCs w:val="32"/>
        </w:rPr>
        <w:t>100</w:t>
      </w:r>
      <w:r>
        <w:rPr>
          <w:rFonts w:hint="eastAsia" w:ascii="仿宋_GB2312" w:eastAsia="仿宋_GB2312" w:cs="仿宋_GB2312"/>
          <w:sz w:val="32"/>
          <w:szCs w:val="32"/>
        </w:rPr>
        <w:t>－</w:t>
      </w:r>
      <w:r>
        <w:rPr>
          <w:rFonts w:ascii="仿宋_GB2312" w:eastAsia="仿宋_GB2312" w:cs="仿宋_GB2312"/>
          <w:sz w:val="32"/>
          <w:szCs w:val="32"/>
        </w:rPr>
        <w:t>110</w:t>
      </w:r>
      <w:r>
        <w:rPr>
          <w:rFonts w:hint="eastAsia" w:ascii="仿宋_GB2312" w:eastAsia="仿宋_GB2312" w:cs="仿宋_GB2312"/>
          <w:sz w:val="32"/>
          <w:szCs w:val="32"/>
        </w:rPr>
        <w:t>次；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（四）心电图有异常的其他情况。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第二条　血压在下列范围内，合格：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收缩压</w:t>
      </w:r>
      <w:r>
        <w:rPr>
          <w:rFonts w:ascii="仿宋_GB2312" w:eastAsia="仿宋_GB2312" w:cs="仿宋_GB2312"/>
          <w:sz w:val="32"/>
          <w:szCs w:val="32"/>
        </w:rPr>
        <w:t>90mmHg</w:t>
      </w:r>
      <w:r>
        <w:rPr>
          <w:rFonts w:hint="eastAsia" w:ascii="仿宋_GB2312" w:eastAsia="仿宋_GB2312" w:cs="仿宋_GB2312"/>
          <w:sz w:val="32"/>
          <w:szCs w:val="32"/>
        </w:rPr>
        <w:t>－</w:t>
      </w:r>
      <w:r>
        <w:rPr>
          <w:rFonts w:ascii="仿宋_GB2312" w:eastAsia="仿宋_GB2312" w:cs="仿宋_GB2312"/>
          <w:sz w:val="32"/>
          <w:szCs w:val="32"/>
        </w:rPr>
        <w:t>140mmHg</w:t>
      </w:r>
      <w:r>
        <w:rPr>
          <w:rFonts w:hint="eastAsia" w:ascii="仿宋_GB2312" w:eastAsia="仿宋_GB2312" w:cs="仿宋_GB2312"/>
          <w:sz w:val="32"/>
          <w:szCs w:val="32"/>
        </w:rPr>
        <w:t>（</w:t>
      </w:r>
      <w:r>
        <w:rPr>
          <w:rFonts w:ascii="仿宋_GB2312" w:eastAsia="仿宋_GB2312" w:cs="仿宋_GB2312"/>
          <w:sz w:val="32"/>
          <w:szCs w:val="32"/>
        </w:rPr>
        <w:t>12.00</w:t>
      </w:r>
      <w:r>
        <w:rPr>
          <w:rFonts w:hint="eastAsia" w:ascii="仿宋_GB2312" w:eastAsia="仿宋_GB2312" w:cs="仿宋_GB2312"/>
          <w:sz w:val="32"/>
          <w:szCs w:val="32"/>
        </w:rPr>
        <w:t>－</w:t>
      </w:r>
      <w:r>
        <w:rPr>
          <w:rFonts w:ascii="仿宋_GB2312" w:eastAsia="仿宋_GB2312" w:cs="仿宋_GB2312"/>
          <w:sz w:val="32"/>
          <w:szCs w:val="32"/>
        </w:rPr>
        <w:t>18.66Kpa</w:t>
      </w:r>
      <w:r>
        <w:rPr>
          <w:rFonts w:hint="eastAsia" w:ascii="仿宋_GB2312" w:eastAsia="仿宋_GB2312" w:cs="仿宋_GB2312"/>
          <w:sz w:val="32"/>
          <w:szCs w:val="32"/>
        </w:rPr>
        <w:t>）；</w:t>
      </w:r>
      <w:r>
        <w:rPr>
          <w:rFonts w:ascii="仿宋_GB2312" w:eastAsia="仿宋_GB2312" w:cs="Times New Roman"/>
          <w:sz w:val="32"/>
          <w:szCs w:val="32"/>
        </w:rPr>
        <w:br/>
      </w:r>
      <w:r>
        <w:rPr>
          <w:rFonts w:hint="eastAsia" w:ascii="仿宋_GB2312" w:eastAsia="仿宋_GB2312" w:cs="仿宋_GB2312"/>
          <w:sz w:val="32"/>
          <w:szCs w:val="32"/>
        </w:rPr>
        <w:t>　　舒张压</w:t>
      </w:r>
      <w:r>
        <w:rPr>
          <w:rFonts w:ascii="仿宋_GB2312" w:eastAsia="仿宋_GB2312" w:cs="仿宋_GB2312"/>
          <w:sz w:val="32"/>
          <w:szCs w:val="32"/>
        </w:rPr>
        <w:t>60mmHg</w:t>
      </w:r>
      <w:r>
        <w:rPr>
          <w:rFonts w:hint="eastAsia" w:ascii="仿宋_GB2312" w:eastAsia="仿宋_GB2312" w:cs="仿宋_GB2312"/>
          <w:sz w:val="32"/>
          <w:szCs w:val="32"/>
        </w:rPr>
        <w:t>－</w:t>
      </w:r>
      <w:r>
        <w:rPr>
          <w:rFonts w:ascii="仿宋_GB2312" w:eastAsia="仿宋_GB2312" w:cs="仿宋_GB2312"/>
          <w:sz w:val="32"/>
          <w:szCs w:val="32"/>
        </w:rPr>
        <w:t>90mmHg</w:t>
      </w:r>
      <w:r>
        <w:rPr>
          <w:rFonts w:hint="eastAsia" w:ascii="仿宋_GB2312" w:eastAsia="仿宋_GB2312" w:cs="仿宋_GB2312"/>
          <w:sz w:val="32"/>
          <w:szCs w:val="32"/>
        </w:rPr>
        <w:t>　（</w:t>
      </w:r>
      <w:r>
        <w:rPr>
          <w:rFonts w:ascii="仿宋_GB2312" w:eastAsia="仿宋_GB2312" w:cs="仿宋_GB2312"/>
          <w:sz w:val="32"/>
          <w:szCs w:val="32"/>
        </w:rPr>
        <w:t>8.00</w:t>
      </w:r>
      <w:r>
        <w:rPr>
          <w:rFonts w:hint="eastAsia" w:ascii="仿宋_GB2312" w:eastAsia="仿宋_GB2312" w:cs="仿宋_GB2312"/>
          <w:sz w:val="32"/>
          <w:szCs w:val="32"/>
        </w:rPr>
        <w:t>－</w:t>
      </w:r>
      <w:r>
        <w:rPr>
          <w:rFonts w:ascii="仿宋_GB2312" w:eastAsia="仿宋_GB2312" w:cs="仿宋_GB2312"/>
          <w:sz w:val="32"/>
          <w:szCs w:val="32"/>
        </w:rPr>
        <w:t>12.00Kpa</w:t>
      </w:r>
      <w:r>
        <w:rPr>
          <w:rFonts w:hint="eastAsia" w:ascii="仿宋_GB2312" w:eastAsia="仿宋_GB2312" w:cs="仿宋_GB2312"/>
          <w:sz w:val="32"/>
          <w:szCs w:val="32"/>
        </w:rPr>
        <w:t>）。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第三条　血液病，不合格。单纯性缺铁性贫血，血红蛋白男性高于</w:t>
      </w:r>
      <w:r>
        <w:rPr>
          <w:rFonts w:ascii="仿宋_GB2312" w:eastAsia="仿宋_GB2312" w:cs="仿宋_GB2312"/>
          <w:sz w:val="32"/>
          <w:szCs w:val="32"/>
        </w:rPr>
        <w:t>90g</w:t>
      </w:r>
      <w:r>
        <w:rPr>
          <w:rFonts w:hint="eastAsia" w:ascii="仿宋_GB2312" w:eastAsia="仿宋_GB2312" w:cs="仿宋_GB2312"/>
          <w:sz w:val="32"/>
          <w:szCs w:val="32"/>
        </w:rPr>
        <w:t>／</w:t>
      </w:r>
      <w:r>
        <w:rPr>
          <w:rFonts w:ascii="仿宋_GB2312" w:eastAsia="仿宋_GB2312" w:cs="仿宋_GB2312"/>
          <w:sz w:val="32"/>
          <w:szCs w:val="32"/>
        </w:rPr>
        <w:t>L</w:t>
      </w:r>
      <w:r>
        <w:rPr>
          <w:rFonts w:hint="eastAsia" w:ascii="仿宋_GB2312" w:eastAsia="仿宋_GB2312" w:cs="仿宋_GB2312"/>
          <w:sz w:val="32"/>
          <w:szCs w:val="32"/>
        </w:rPr>
        <w:t>、女性高于</w:t>
      </w:r>
      <w:r>
        <w:rPr>
          <w:rFonts w:ascii="仿宋_GB2312" w:eastAsia="仿宋_GB2312" w:cs="仿宋_GB2312"/>
          <w:sz w:val="32"/>
          <w:szCs w:val="32"/>
        </w:rPr>
        <w:t>80g</w:t>
      </w:r>
      <w:r>
        <w:rPr>
          <w:rFonts w:hint="eastAsia" w:ascii="仿宋_GB2312" w:eastAsia="仿宋_GB2312" w:cs="仿宋_GB2312"/>
          <w:sz w:val="32"/>
          <w:szCs w:val="32"/>
        </w:rPr>
        <w:t>／</w:t>
      </w:r>
      <w:r>
        <w:rPr>
          <w:rFonts w:ascii="仿宋_GB2312" w:eastAsia="仿宋_GB2312" w:cs="仿宋_GB2312"/>
          <w:sz w:val="32"/>
          <w:szCs w:val="32"/>
        </w:rPr>
        <w:t>L</w:t>
      </w:r>
      <w:r>
        <w:rPr>
          <w:rFonts w:hint="eastAsia" w:ascii="仿宋_GB2312" w:eastAsia="仿宋_GB2312" w:cs="仿宋_GB2312"/>
          <w:sz w:val="32"/>
          <w:szCs w:val="32"/>
        </w:rPr>
        <w:t>，合格。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第四条　结核病不合格。但下列情况合格：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（一）原发性肺结核、继发性肺结核、结核性胸膜炎，临床治愈后稳定</w:t>
      </w: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年无变化者；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（二）肺外结核病：肾结核、骨结核、腹膜结核、淋巴结核等，临床治愈后</w:t>
      </w:r>
      <w:r>
        <w:rPr>
          <w:rFonts w:ascii="仿宋_GB2312" w:eastAsia="仿宋_GB2312" w:cs="仿宋_GB2312"/>
          <w:sz w:val="32"/>
          <w:szCs w:val="32"/>
        </w:rPr>
        <w:t>2</w:t>
      </w:r>
      <w:r>
        <w:rPr>
          <w:rFonts w:hint="eastAsia" w:ascii="仿宋_GB2312" w:eastAsia="仿宋_GB2312" w:cs="仿宋_GB2312"/>
          <w:sz w:val="32"/>
          <w:szCs w:val="32"/>
        </w:rPr>
        <w:t>年无复发，经专科医院检查无变化者。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第五条　慢性支气管炎伴阻塞性肺气肿、支气管扩张、支气管哮喘，不合格。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</w:t>
      </w:r>
      <w:r>
        <w:rPr>
          <w:rFonts w:ascii="仿宋_GB2312" w:eastAsia="仿宋_GB2312" w:cs="仿宋_GB2312"/>
          <w:sz w:val="32"/>
          <w:szCs w:val="32"/>
        </w:rPr>
        <w:t xml:space="preserve">  </w:t>
      </w:r>
      <w:r>
        <w:rPr>
          <w:rFonts w:hint="eastAsia" w:ascii="仿宋_GB2312" w:eastAsia="仿宋_GB2312" w:cs="仿宋_GB2312"/>
          <w:sz w:val="32"/>
          <w:szCs w:val="32"/>
        </w:rPr>
        <w:t>第六条　严重慢性胃、肠疾病，不合格。胃溃疡或十二指肠溃疡已愈合，</w:t>
      </w: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年内无出血史，</w:t>
      </w: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年以上无症状者，合格；胃次全切除术后无严重并发症者，合格。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第七条　各种急慢性肝炎，不合格。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第八条　各种恶性肿瘤和肝硬化，不合格。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第九条　急慢性肾炎、慢性肾盂肾炎、多囊肾、肾功能不全，不合格。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第十条　糖尿病、尿崩症、肢端肥大症等内分泌系统疾病，不合格。甲状腺功能亢进治愈后</w:t>
      </w: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年无症状和体征者，合格。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第十一条　有癫痫病史、精神病史、癔病史、夜游症、严重的神经官能症（经常头痛头晕、失眠、记忆力明显下降等），精神活性物质滥用和依赖者，不合格。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第十二条　红斑狼疮、皮肌炎和／或多发性肌炎、硬皮病、结节性多动脉炎、类风湿性关节炎等各种弥漫性结缔组织疾病，大动脉炎，不合格。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第十三条　晚期血吸虫病，晚期丝虫病兼有橡皮肿或有乳糜尿，不合格。</w:t>
      </w:r>
    </w:p>
    <w:p>
      <w:pPr>
        <w:pStyle w:val="4"/>
        <w:spacing w:before="0" w:beforeAutospacing="0" w:after="0" w:afterAutospacing="0" w:line="520" w:lineRule="exac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　　第十四条　颅骨缺损、颅内异物存留、颅脑畸形、脑外伤后综合症，不合格。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</w:p>
    <w:p>
      <w:pPr>
        <w:widowControl/>
        <w:spacing w:line="520" w:lineRule="exact"/>
        <w:ind w:firstLine="31680" w:firstLineChars="200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第十五条　严重的慢性骨髓炎，不合格。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第十六条　三度单纯性甲状腺肿，不合格。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第十七条　有梗阻的胆结石或泌尿系结石，不合格。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  <w:sectPr>
          <w:footerReference r:id="rId4" w:type="default"/>
          <w:pgSz w:w="11906" w:h="16838"/>
          <w:pgMar w:top="1440" w:right="1247" w:bottom="1440" w:left="1400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第十八条　淋病、梅毒、软下疳、性病性淋巴肉芽肿、尖锐湿疣、生殖器疱疹，艾滋病，不合格。</w:t>
      </w:r>
    </w:p>
    <w:p>
      <w:pPr>
        <w:widowControl/>
        <w:spacing w:line="520" w:lineRule="exact"/>
        <w:ind w:firstLine="31680" w:firstLineChars="200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第十九条　双眼矫正视力均低于</w:t>
      </w:r>
      <w:r>
        <w:rPr>
          <w:rFonts w:ascii="仿宋_GB2312" w:hAnsi="宋体" w:eastAsia="仿宋_GB2312" w:cs="仿宋_GB2312"/>
          <w:kern w:val="0"/>
          <w:sz w:val="32"/>
          <w:szCs w:val="32"/>
        </w:rPr>
        <w:t>0.8</w:t>
      </w: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（标准对数视力</w:t>
      </w:r>
      <w:r>
        <w:rPr>
          <w:rFonts w:ascii="仿宋_GB2312" w:hAnsi="宋体" w:eastAsia="仿宋_GB2312" w:cs="仿宋_GB2312"/>
          <w:kern w:val="0"/>
          <w:sz w:val="32"/>
          <w:szCs w:val="32"/>
        </w:rPr>
        <w:t>4.9</w:t>
      </w: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）或有明显视功能损害眼病者，不合格。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第二十条　双耳均有听力障碍，在佩戴助听器情况下，双耳</w:t>
      </w:r>
      <w:r>
        <w:rPr>
          <w:rFonts w:ascii="仿宋_GB2312" w:hAnsi="宋体" w:eastAsia="仿宋_GB2312" w:cs="仿宋_GB2312"/>
          <w:kern w:val="0"/>
          <w:sz w:val="32"/>
          <w:szCs w:val="32"/>
        </w:rPr>
        <w:t>3</w:t>
      </w: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米以内耳语仍听不见者，不合格。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第二十一条　未纳入体检标准，影响正常履行职责的其他严重疾病，不合格。</w:t>
      </w:r>
    </w:p>
    <w:p>
      <w:pPr>
        <w:widowControl/>
        <w:spacing w:line="520" w:lineRule="exact"/>
        <w:ind w:firstLine="600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注：各地对有较为明显的肢体残疾，或患有未纳入上述体检标准，影响正常履行职责的其他严重疾病，不适合到到西部基层从事西部计划志愿服务工作的，做好说服劝导工作。　</w:t>
      </w:r>
    </w:p>
    <w:p>
      <w:pPr>
        <w:widowControl/>
        <w:spacing w:line="520" w:lineRule="exact"/>
        <w:ind w:firstLine="720"/>
        <w:jc w:val="center"/>
        <w:rPr>
          <w:rFonts w:ascii="黑体" w:hAnsi="华文中宋" w:eastAsia="黑体" w:cs="Times New Roman"/>
          <w:kern w:val="0"/>
          <w:sz w:val="32"/>
          <w:szCs w:val="32"/>
        </w:rPr>
      </w:pPr>
      <w:r>
        <w:rPr>
          <w:rFonts w:ascii="黑体" w:hAnsi="华文中宋" w:eastAsia="黑体" w:cs="黑体"/>
          <w:kern w:val="0"/>
          <w:sz w:val="32"/>
          <w:szCs w:val="32"/>
        </w:rPr>
        <w:t>201</w:t>
      </w:r>
      <w:r>
        <w:rPr>
          <w:rFonts w:hint="eastAsia" w:ascii="黑体" w:hAnsi="华文中宋" w:eastAsia="黑体" w:cs="黑体"/>
          <w:kern w:val="0"/>
          <w:sz w:val="32"/>
          <w:szCs w:val="32"/>
          <w:lang w:val="en-US" w:eastAsia="zh-CN"/>
        </w:rPr>
        <w:t>5</w:t>
      </w:r>
      <w:r>
        <w:rPr>
          <w:rFonts w:hint="eastAsia" w:ascii="黑体" w:hAnsi="华文中宋" w:eastAsia="黑体" w:cs="黑体"/>
          <w:kern w:val="0"/>
          <w:sz w:val="32"/>
          <w:szCs w:val="32"/>
        </w:rPr>
        <w:t>年西部计划志愿者体检项目</w:t>
      </w:r>
    </w:p>
    <w:p>
      <w:pPr>
        <w:widowControl/>
        <w:spacing w:line="520" w:lineRule="exact"/>
        <w:ind w:firstLine="720"/>
        <w:jc w:val="center"/>
        <w:rPr>
          <w:rFonts w:ascii="华文中宋" w:hAnsi="华文中宋" w:eastAsia="华文中宋" w:cs="Times New Roman"/>
          <w:kern w:val="0"/>
          <w:sz w:val="32"/>
          <w:szCs w:val="32"/>
        </w:rPr>
      </w:pP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一、内科检查（心、肺、肝、脾、神经系统等）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二、外科检查（皮肤、淋巴结、甲状腺、乳房、脊柱、四肢等）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三、眼科检查（视力、外眼）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四、耳鼻喉检查（听力、耳疾、咽、喉、扁桃体）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五、胸部</w:t>
      </w:r>
      <w:r>
        <w:rPr>
          <w:rFonts w:ascii="仿宋_GB2312" w:hAnsi="宋体" w:eastAsia="仿宋_GB2312" w:cs="仿宋_GB2312"/>
          <w:kern w:val="0"/>
          <w:sz w:val="32"/>
          <w:szCs w:val="32"/>
        </w:rPr>
        <w:t>x</w:t>
      </w: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光片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六、心电图检查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七、生化检查</w:t>
      </w:r>
    </w:p>
    <w:p>
      <w:pPr>
        <w:widowControl/>
        <w:spacing w:line="520" w:lineRule="exact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　　八、血、尿常规检查</w:t>
      </w:r>
    </w:p>
    <w:p>
      <w:pPr>
        <w:widowControl/>
        <w:spacing w:line="520" w:lineRule="exact"/>
        <w:ind w:firstLine="31680" w:firstLineChars="200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九、既往病史询问</w:t>
      </w:r>
    </w:p>
    <w:p>
      <w:pPr>
        <w:widowControl/>
        <w:spacing w:line="520" w:lineRule="exact"/>
        <w:ind w:firstLine="31680" w:firstLineChars="200"/>
        <w:jc w:val="left"/>
        <w:rPr>
          <w:rFonts w:ascii="仿宋_GB2312" w:hAnsi="宋体" w:eastAsia="仿宋_GB2312" w:cs="Times New Roman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十、肺通气功能检查（进藏志愿者）</w:t>
      </w:r>
    </w:p>
    <w:p>
      <w:pPr>
        <w:ind w:firstLine="640" w:firstLineChars="200"/>
        <w:rPr>
          <w:rFonts w:cs="Times New Roman"/>
        </w:rPr>
      </w:pPr>
      <w:r>
        <w:rPr>
          <w:rFonts w:hint="eastAsia" w:ascii="仿宋_GB2312" w:hAnsi="宋体" w:eastAsia="仿宋_GB2312" w:cs="仿宋_GB2312"/>
          <w:kern w:val="0"/>
          <w:sz w:val="32"/>
          <w:szCs w:val="32"/>
        </w:rPr>
        <w:t>由于各地医疗仪器型号、规格、检测试剂、方法不同，各地可依据当地医疗机构通行使用的检验标准对志愿者进行体检。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ind w:firstLine="31680" w:firstLineChars="2650"/>
      <w:rPr>
        <w:rStyle w:val="6"/>
        <w:rFonts w:ascii="宋体" w:cs="Times New Roman"/>
        <w:sz w:val="28"/>
        <w:szCs w:val="28"/>
      </w:rPr>
    </w:pPr>
    <w:r>
      <w:rPr>
        <w:rStyle w:val="6"/>
        <w:rFonts w:ascii="宋体" w:hAnsi="宋体" w:cs="宋体"/>
        <w:sz w:val="28"/>
        <w:szCs w:val="28"/>
      </w:rPr>
      <w:t>—</w:t>
    </w:r>
    <w:r>
      <w:rPr>
        <w:rStyle w:val="6"/>
        <w:rFonts w:ascii="宋体" w:hAnsi="宋体" w:cs="宋体"/>
        <w:sz w:val="28"/>
        <w:szCs w:val="28"/>
      </w:rPr>
      <w:fldChar w:fldCharType="begin"/>
    </w:r>
    <w:r>
      <w:rPr>
        <w:rStyle w:val="6"/>
        <w:rFonts w:ascii="宋体" w:hAnsi="宋体" w:cs="宋体"/>
        <w:sz w:val="28"/>
        <w:szCs w:val="28"/>
      </w:rPr>
      <w:instrText xml:space="preserve">PAGE  </w:instrText>
    </w:r>
    <w:r>
      <w:rPr>
        <w:rStyle w:val="6"/>
        <w:rFonts w:ascii="宋体" w:hAnsi="宋体" w:cs="宋体"/>
        <w:sz w:val="28"/>
        <w:szCs w:val="28"/>
      </w:rPr>
      <w:fldChar w:fldCharType="separate"/>
    </w:r>
    <w:r>
      <w:rPr>
        <w:rStyle w:val="6"/>
        <w:rFonts w:ascii="宋体" w:hAnsi="宋体" w:cs="宋体"/>
        <w:sz w:val="28"/>
        <w:szCs w:val="28"/>
      </w:rPr>
      <w:t>1</w:t>
    </w:r>
    <w:r>
      <w:rPr>
        <w:rStyle w:val="6"/>
        <w:rFonts w:ascii="宋体" w:hAnsi="宋体" w:cs="宋体"/>
        <w:sz w:val="28"/>
        <w:szCs w:val="28"/>
      </w:rPr>
      <w:fldChar w:fldCharType="end"/>
    </w:r>
    <w:r>
      <w:rPr>
        <w:rStyle w:val="6"/>
        <w:rFonts w:ascii="宋体" w:hAnsi="宋体" w:cs="宋体"/>
        <w:sz w:val="28"/>
        <w:szCs w:val="28"/>
      </w:rPr>
      <w:t xml:space="preserve"> —</w:t>
    </w:r>
  </w:p>
  <w:p>
    <w:pPr>
      <w:pStyle w:val="2"/>
      <w:jc w:val="center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B39311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page number"/>
    <w:basedOn w:val="5"/>
    <w:uiPriority w:val="99"/>
    <w:rPr/>
  </w:style>
  <w:style w:type="character" w:customStyle="1" w:styleId="8">
    <w:name w:val="Header Char"/>
    <w:basedOn w:val="5"/>
    <w:link w:val="3"/>
    <w:locked/>
    <w:uiPriority w:val="99"/>
    <w:rPr>
      <w:sz w:val="18"/>
      <w:szCs w:val="18"/>
    </w:rPr>
  </w:style>
  <w:style w:type="character" w:customStyle="1" w:styleId="9">
    <w:name w:val="Footer Char"/>
    <w:basedOn w:val="5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 </Company>
  <Pages>3</Pages>
  <Words>223</Words>
  <Characters>1274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2013-05-02T16:38:00Z</dcterms:created>
  <dc:creator>wangshuang</dc:creator>
  <cp:lastModifiedBy>lenovo</cp:lastModifiedBy>
  <dcterms:modified xsi:type="dcterms:W3CDTF">2015-04-30T02:44:20Z</dcterms:modified>
  <dc:title>附件3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