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B709D" w14:textId="77777777" w:rsidR="002E6F68" w:rsidRDefault="00000000">
      <w:pPr>
        <w:spacing w:before="1400" w:after="200"/>
        <w:jc w:val="center"/>
      </w:pPr>
      <w:r>
        <w:rPr>
          <w:rFonts w:ascii="黑体" w:eastAsia="黑体" w:hAnsi="黑体"/>
          <w:sz w:val="52"/>
          <w:szCs w:val="52"/>
        </w:rPr>
        <w:t>石家庄铁道大学</w:t>
      </w:r>
    </w:p>
    <w:p w14:paraId="529BF3CD" w14:textId="77777777" w:rsidR="002E6F68" w:rsidRDefault="00000000">
      <w:pPr>
        <w:spacing w:after="400"/>
        <w:jc w:val="center"/>
      </w:pPr>
      <w:r>
        <w:rPr>
          <w:rFonts w:ascii="黑体" w:eastAsia="黑体" w:hAnsi="黑体"/>
          <w:sz w:val="40"/>
          <w:szCs w:val="40"/>
        </w:rPr>
        <w:t>大学生创新创业训练计划</w:t>
      </w:r>
    </w:p>
    <w:p w14:paraId="43E4E53A" w14:textId="77777777" w:rsidR="002E6F68" w:rsidRDefault="00000000">
      <w:pPr>
        <w:spacing w:after="1200"/>
        <w:jc w:val="center"/>
      </w:pPr>
      <w:proofErr w:type="gramStart"/>
      <w:r>
        <w:rPr>
          <w:rFonts w:ascii="黑体" w:eastAsia="黑体" w:hAnsi="黑体"/>
          <w:b/>
          <w:bCs/>
          <w:sz w:val="56"/>
          <w:szCs w:val="56"/>
        </w:rPr>
        <w:t>项  目</w:t>
      </w:r>
      <w:proofErr w:type="gramEnd"/>
      <w:r>
        <w:rPr>
          <w:rFonts w:ascii="黑体" w:eastAsia="黑体" w:hAnsi="黑体"/>
          <w:b/>
          <w:bCs/>
          <w:sz w:val="56"/>
          <w:szCs w:val="56"/>
        </w:rPr>
        <w:t xml:space="preserve">  </w:t>
      </w:r>
      <w:proofErr w:type="gramStart"/>
      <w:r>
        <w:rPr>
          <w:rFonts w:ascii="黑体" w:eastAsia="黑体" w:hAnsi="黑体"/>
          <w:b/>
          <w:bCs/>
          <w:sz w:val="56"/>
          <w:szCs w:val="56"/>
        </w:rPr>
        <w:t>计  划</w:t>
      </w:r>
      <w:proofErr w:type="gramEnd"/>
      <w:r>
        <w:rPr>
          <w:rFonts w:ascii="黑体" w:eastAsia="黑体" w:hAnsi="黑体"/>
          <w:b/>
          <w:bCs/>
          <w:sz w:val="56"/>
          <w:szCs w:val="56"/>
        </w:rPr>
        <w:t xml:space="preserve">  书</w:t>
      </w:r>
    </w:p>
    <w:p w14:paraId="3F3AAF2C" w14:textId="77777777" w:rsidR="002E6F68" w:rsidRDefault="00000000">
      <w:pPr>
        <w:spacing w:before="400" w:after="200"/>
        <w:jc w:val="center"/>
      </w:pPr>
      <w:r>
        <w:rPr>
          <w:rFonts w:ascii="黑体" w:eastAsia="黑体" w:hAnsi="黑体"/>
          <w:b/>
          <w:bCs/>
          <w:sz w:val="28"/>
          <w:szCs w:val="28"/>
        </w:rPr>
        <w:t>项目名称</w:t>
      </w:r>
      <w:r>
        <w:rPr>
          <w:rFonts w:ascii="黑体" w:eastAsia="黑体" w:hAnsi="黑体"/>
          <w:sz w:val="28"/>
          <w:szCs w:val="28"/>
        </w:rPr>
        <w:t>：安途智算——银发康养旅游安全</w:t>
      </w:r>
      <w:r>
        <w:rPr>
          <w:rFonts w:ascii="黑体" w:eastAsia="黑体" w:hAnsi="黑体" w:hint="eastAsia"/>
          <w:sz w:val="28"/>
          <w:szCs w:val="28"/>
        </w:rPr>
        <w:t>综合</w:t>
      </w:r>
      <w:r>
        <w:rPr>
          <w:rFonts w:ascii="黑体" w:eastAsia="黑体" w:hAnsi="黑体"/>
          <w:sz w:val="28"/>
          <w:szCs w:val="28"/>
        </w:rPr>
        <w:t>决策虚拟仿真系统</w:t>
      </w:r>
    </w:p>
    <w:p w14:paraId="495F014D" w14:textId="77777777" w:rsidR="002E6F68" w:rsidRDefault="00000000">
      <w:pPr>
        <w:spacing w:before="60" w:after="60"/>
        <w:jc w:val="center"/>
      </w:pPr>
      <w:r>
        <w:rPr>
          <w:rFonts w:ascii="黑体" w:eastAsia="黑体" w:hAnsi="黑体"/>
          <w:b/>
          <w:bCs/>
        </w:rPr>
        <w:t>项目类别：</w:t>
      </w:r>
      <w:r>
        <w:rPr>
          <w:rFonts w:ascii="宋体" w:hAnsi="宋体"/>
        </w:rPr>
        <w:t>创新训练项目</w:t>
      </w:r>
    </w:p>
    <w:p w14:paraId="5CC1CA67" w14:textId="77777777" w:rsidR="002E6F68" w:rsidRDefault="00000000">
      <w:pPr>
        <w:spacing w:before="60" w:after="60"/>
        <w:jc w:val="center"/>
        <w:rPr>
          <w:rFonts w:ascii="宋体" w:eastAsia="黑体" w:hAnsi="宋体" w:hint="eastAsia"/>
        </w:rPr>
      </w:pPr>
      <w:r>
        <w:rPr>
          <w:rFonts w:ascii="黑体" w:eastAsia="黑体" w:hAnsi="黑体"/>
          <w:b/>
          <w:bCs/>
        </w:rPr>
        <w:t>项目负责人：</w:t>
      </w:r>
      <w:r>
        <w:rPr>
          <w:rFonts w:ascii="黑体" w:eastAsia="黑体" w:hAnsi="黑体" w:hint="eastAsia"/>
        </w:rPr>
        <w:t>周清源</w:t>
      </w:r>
    </w:p>
    <w:p w14:paraId="117EACAF" w14:textId="77777777" w:rsidR="002E6F68" w:rsidRDefault="00000000">
      <w:pPr>
        <w:spacing w:before="60" w:after="60"/>
        <w:jc w:val="center"/>
        <w:rPr>
          <w:rFonts w:ascii="宋体" w:hAnsi="宋体" w:hint="eastAsia"/>
        </w:rPr>
      </w:pPr>
      <w:r>
        <w:rPr>
          <w:rFonts w:ascii="黑体" w:eastAsia="黑体" w:hAnsi="黑体" w:cs="黑体" w:hint="eastAsia"/>
          <w:b/>
          <w:bCs/>
        </w:rPr>
        <w:t>项目成员：</w:t>
      </w:r>
      <w:r>
        <w:rPr>
          <w:rFonts w:ascii="黑体" w:eastAsia="黑体" w:hAnsi="黑体" w:cs="黑体" w:hint="eastAsia"/>
        </w:rPr>
        <w:t>孙一月、李雨婷、崔轩硕</w:t>
      </w:r>
    </w:p>
    <w:p w14:paraId="43B37231" w14:textId="77777777" w:rsidR="002E6F68" w:rsidRDefault="00000000">
      <w:pPr>
        <w:spacing w:before="60" w:after="60"/>
        <w:jc w:val="center"/>
      </w:pPr>
      <w:r>
        <w:rPr>
          <w:rFonts w:ascii="黑体" w:eastAsia="黑体" w:hAnsi="黑体"/>
          <w:b/>
          <w:bCs/>
        </w:rPr>
        <w:t>所在学院：</w:t>
      </w:r>
      <w:r>
        <w:rPr>
          <w:rFonts w:ascii="宋体" w:hAnsi="宋体"/>
        </w:rPr>
        <w:t>安全工程与应急管理学院</w:t>
      </w:r>
    </w:p>
    <w:p w14:paraId="5630999E" w14:textId="77777777" w:rsidR="002E6F68" w:rsidRDefault="00000000">
      <w:pPr>
        <w:spacing w:before="60" w:after="60"/>
        <w:jc w:val="center"/>
      </w:pPr>
      <w:r>
        <w:rPr>
          <w:rFonts w:ascii="黑体" w:eastAsia="黑体" w:hAnsi="黑体"/>
          <w:b/>
          <w:bCs/>
        </w:rPr>
        <w:t>专业</w:t>
      </w:r>
      <w:r>
        <w:rPr>
          <w:rFonts w:ascii="黑体" w:eastAsia="黑体" w:hAnsi="黑体" w:hint="eastAsia"/>
          <w:b/>
          <w:bCs/>
        </w:rPr>
        <w:t>：</w:t>
      </w:r>
      <w:r>
        <w:rPr>
          <w:rFonts w:ascii="宋体" w:hAnsi="宋体"/>
        </w:rPr>
        <w:t>安全工程</w:t>
      </w:r>
    </w:p>
    <w:p w14:paraId="218217BE" w14:textId="77777777" w:rsidR="002E6F68" w:rsidRDefault="00000000">
      <w:pPr>
        <w:spacing w:before="60" w:after="60"/>
        <w:jc w:val="center"/>
      </w:pPr>
      <w:r>
        <w:rPr>
          <w:rFonts w:ascii="黑体" w:eastAsia="黑体" w:hAnsi="黑体"/>
          <w:b/>
          <w:bCs/>
        </w:rPr>
        <w:t>指导教师：</w:t>
      </w:r>
      <w:r>
        <w:rPr>
          <w:rFonts w:ascii="宋体" w:hAnsi="宋体"/>
        </w:rPr>
        <w:t>陈明义</w:t>
      </w:r>
    </w:p>
    <w:p w14:paraId="16D5A998" w14:textId="77777777" w:rsidR="002E6F68" w:rsidRDefault="00000000">
      <w:pPr>
        <w:spacing w:before="60" w:after="60"/>
        <w:jc w:val="center"/>
      </w:pPr>
      <w:r>
        <w:rPr>
          <w:rFonts w:ascii="黑体" w:eastAsia="黑体" w:hAnsi="黑体"/>
          <w:b/>
          <w:bCs/>
        </w:rPr>
        <w:t>推荐单位：</w:t>
      </w:r>
      <w:r>
        <w:rPr>
          <w:rFonts w:ascii="宋体" w:hAnsi="宋体"/>
        </w:rPr>
        <w:t>石家庄铁道大学安全工程与应急管理学院</w:t>
      </w:r>
    </w:p>
    <w:p w14:paraId="1DD7F055" w14:textId="77777777" w:rsidR="002E6F68" w:rsidRDefault="00000000">
      <w:pPr>
        <w:spacing w:before="60" w:after="60"/>
        <w:jc w:val="center"/>
      </w:pPr>
      <w:r>
        <w:rPr>
          <w:rFonts w:ascii="黑体" w:eastAsia="黑体" w:hAnsi="黑体"/>
          <w:b/>
          <w:bCs/>
        </w:rPr>
        <w:t>编制日期：</w:t>
      </w:r>
      <w:r>
        <w:rPr>
          <w:rFonts w:ascii="宋体" w:hAnsi="宋体"/>
        </w:rPr>
        <w:t>2026年8月</w:t>
      </w:r>
    </w:p>
    <w:p w14:paraId="002BA4A1" w14:textId="77777777" w:rsidR="002E6F68" w:rsidRDefault="00000000">
      <w:r>
        <w:br w:type="page"/>
      </w:r>
    </w:p>
    <w:p w14:paraId="25576D5C" w14:textId="77777777" w:rsidR="002E6F68" w:rsidRDefault="002E6F68">
      <w:pPr>
        <w:sectPr w:rsidR="002E6F68">
          <w:pgSz w:w="11906" w:h="16838"/>
          <w:pgMar w:top="1440" w:right="1440" w:bottom="1440" w:left="1440" w:header="708" w:footer="708" w:gutter="0"/>
          <w:cols w:space="720"/>
          <w:docGrid w:linePitch="360"/>
        </w:sectPr>
      </w:pPr>
    </w:p>
    <w:p w14:paraId="260B3718" w14:textId="77777777" w:rsidR="002E6F68" w:rsidRDefault="00000000">
      <w:pPr>
        <w:spacing w:after="300"/>
        <w:jc w:val="center"/>
      </w:pPr>
      <w:proofErr w:type="gramStart"/>
      <w:r>
        <w:rPr>
          <w:rFonts w:ascii="黑体" w:eastAsia="黑体" w:hAnsi="黑体"/>
          <w:b/>
          <w:bCs/>
          <w:sz w:val="32"/>
          <w:szCs w:val="32"/>
        </w:rPr>
        <w:lastRenderedPageBreak/>
        <w:t>目  录</w:t>
      </w:r>
      <w:proofErr w:type="gramEnd"/>
    </w:p>
    <w:sdt>
      <w:sdtPr>
        <w:alias w:val="目录"/>
        <w:id w:val="1948588047"/>
      </w:sdtPr>
      <w:sdtContent>
        <w:p w14:paraId="174D5F53"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r>
            <w:fldChar w:fldCharType="begin"/>
          </w:r>
          <w:r>
            <w:instrText>TOC \h \o "1-3"</w:instrText>
          </w:r>
          <w:r>
            <w:fldChar w:fldCharType="separate"/>
          </w:r>
          <w:hyperlink w:anchor="_Toc239281907" w:history="1">
            <w:r>
              <w:rPr>
                <w:rStyle w:val="ad"/>
              </w:rPr>
              <w:t>一、项目简介</w:t>
            </w:r>
            <w:r>
              <w:rPr>
                <w:rFonts w:hint="eastAsia"/>
              </w:rPr>
              <w:tab/>
            </w:r>
            <w:r>
              <w:rPr>
                <w:rFonts w:hint="eastAsia"/>
              </w:rPr>
              <w:fldChar w:fldCharType="begin"/>
            </w:r>
            <w:r>
              <w:rPr>
                <w:rFonts w:hint="eastAsia"/>
              </w:rPr>
              <w:instrText xml:space="preserve"> </w:instrText>
            </w:r>
            <w:r>
              <w:instrText>PAGEREF _Toc239281907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0E4EB132"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08" w:history="1">
            <w:r>
              <w:rPr>
                <w:rStyle w:val="ad"/>
              </w:rPr>
              <w:t>二、实施背景、意义和目的</w:t>
            </w:r>
            <w:r>
              <w:rPr>
                <w:rFonts w:hint="eastAsia"/>
              </w:rPr>
              <w:tab/>
            </w:r>
            <w:r>
              <w:rPr>
                <w:rFonts w:hint="eastAsia"/>
              </w:rPr>
              <w:fldChar w:fldCharType="begin"/>
            </w:r>
            <w:r>
              <w:rPr>
                <w:rFonts w:hint="eastAsia"/>
              </w:rPr>
              <w:instrText xml:space="preserve"> </w:instrText>
            </w:r>
            <w:r>
              <w:instrText>PAGEREF _Toc239281908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BF08DEC"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09" w:history="1">
            <w:r>
              <w:rPr>
                <w:rStyle w:val="ad"/>
              </w:rPr>
              <w:t xml:space="preserve">2.1 </w:t>
            </w:r>
            <w:r>
              <w:rPr>
                <w:rStyle w:val="ad"/>
              </w:rPr>
              <w:t>实施背景</w:t>
            </w:r>
            <w:r>
              <w:rPr>
                <w:rFonts w:hint="eastAsia"/>
              </w:rPr>
              <w:tab/>
            </w:r>
            <w:r>
              <w:rPr>
                <w:rFonts w:hint="eastAsia"/>
              </w:rPr>
              <w:fldChar w:fldCharType="begin"/>
            </w:r>
            <w:r>
              <w:rPr>
                <w:rFonts w:hint="eastAsia"/>
              </w:rPr>
              <w:instrText xml:space="preserve"> </w:instrText>
            </w:r>
            <w:r>
              <w:instrText>PAGEREF _Toc239281909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568190DE"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10" w:history="1">
            <w:r>
              <w:rPr>
                <w:rStyle w:val="ad"/>
              </w:rPr>
              <w:t xml:space="preserve">2.2 </w:t>
            </w:r>
            <w:r>
              <w:rPr>
                <w:rStyle w:val="ad"/>
              </w:rPr>
              <w:t>国内外现状及发展状态</w:t>
            </w:r>
            <w:r>
              <w:rPr>
                <w:rFonts w:hint="eastAsia"/>
              </w:rPr>
              <w:tab/>
            </w:r>
            <w:r>
              <w:rPr>
                <w:rFonts w:hint="eastAsia"/>
              </w:rPr>
              <w:fldChar w:fldCharType="begin"/>
            </w:r>
            <w:r>
              <w:rPr>
                <w:rFonts w:hint="eastAsia"/>
              </w:rPr>
              <w:instrText xml:space="preserve"> </w:instrText>
            </w:r>
            <w:r>
              <w:instrText>PAGEREF _Toc239281910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439F717C" w14:textId="77777777" w:rsidR="002E6F68" w:rsidRDefault="00000000">
          <w:pPr>
            <w:pStyle w:val="TOC3"/>
            <w:tabs>
              <w:tab w:val="right" w:leader="dot" w:pos="9016"/>
            </w:tabs>
            <w:ind w:left="960"/>
            <w:rPr>
              <w:rFonts w:asciiTheme="minorHAnsi" w:eastAsiaTheme="minorEastAsia" w:hAnsiTheme="minorHAnsi" w:cstheme="minorBidi" w:hint="eastAsia"/>
              <w:kern w:val="2"/>
              <w:sz w:val="22"/>
              <w14:ligatures w14:val="standardContextual"/>
            </w:rPr>
          </w:pPr>
          <w:hyperlink w:anchor="_Toc239281911" w:history="1">
            <w:r>
              <w:rPr>
                <w:rStyle w:val="ad"/>
              </w:rPr>
              <w:t xml:space="preserve">2.2.1 </w:t>
            </w:r>
            <w:r>
              <w:rPr>
                <w:rStyle w:val="ad"/>
              </w:rPr>
              <w:t>老年银发经济下的安全旅游选择研究</w:t>
            </w:r>
            <w:r>
              <w:rPr>
                <w:rFonts w:hint="eastAsia"/>
              </w:rPr>
              <w:tab/>
            </w:r>
            <w:r>
              <w:rPr>
                <w:rFonts w:hint="eastAsia"/>
              </w:rPr>
              <w:fldChar w:fldCharType="begin"/>
            </w:r>
            <w:r>
              <w:rPr>
                <w:rFonts w:hint="eastAsia"/>
              </w:rPr>
              <w:instrText xml:space="preserve"> </w:instrText>
            </w:r>
            <w:r>
              <w:instrText>PAGEREF _Toc239281911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56D17DE8" w14:textId="77777777" w:rsidR="002E6F68" w:rsidRDefault="00000000">
          <w:pPr>
            <w:pStyle w:val="TOC3"/>
            <w:tabs>
              <w:tab w:val="right" w:leader="dot" w:pos="9016"/>
            </w:tabs>
            <w:ind w:left="960"/>
            <w:rPr>
              <w:rFonts w:asciiTheme="minorHAnsi" w:eastAsiaTheme="minorEastAsia" w:hAnsiTheme="minorHAnsi" w:cstheme="minorBidi" w:hint="eastAsia"/>
              <w:kern w:val="2"/>
              <w:sz w:val="22"/>
              <w14:ligatures w14:val="standardContextual"/>
            </w:rPr>
          </w:pPr>
          <w:hyperlink w:anchor="_Toc239281912" w:history="1">
            <w:r>
              <w:rPr>
                <w:rStyle w:val="ad"/>
              </w:rPr>
              <w:t xml:space="preserve">2.2.2 </w:t>
            </w:r>
            <w:r>
              <w:rPr>
                <w:rStyle w:val="ad"/>
              </w:rPr>
              <w:t>安全隐患数字化运用</w:t>
            </w:r>
            <w:r>
              <w:rPr>
                <w:rFonts w:hint="eastAsia"/>
              </w:rPr>
              <w:tab/>
            </w:r>
            <w:r>
              <w:rPr>
                <w:rFonts w:hint="eastAsia"/>
              </w:rPr>
              <w:fldChar w:fldCharType="begin"/>
            </w:r>
            <w:r>
              <w:rPr>
                <w:rFonts w:hint="eastAsia"/>
              </w:rPr>
              <w:instrText xml:space="preserve"> </w:instrText>
            </w:r>
            <w:r>
              <w:instrText>PAGEREF _Toc239281912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DD821A5"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13" w:history="1">
            <w:r>
              <w:rPr>
                <w:rStyle w:val="ad"/>
              </w:rPr>
              <w:t xml:space="preserve">2.3 </w:t>
            </w:r>
            <w:r>
              <w:rPr>
                <w:rStyle w:val="ad"/>
              </w:rPr>
              <w:t>实施意义和目的</w:t>
            </w:r>
            <w:r>
              <w:rPr>
                <w:rFonts w:hint="eastAsia"/>
              </w:rPr>
              <w:tab/>
            </w:r>
            <w:r>
              <w:rPr>
                <w:rFonts w:hint="eastAsia"/>
              </w:rPr>
              <w:fldChar w:fldCharType="begin"/>
            </w:r>
            <w:r>
              <w:rPr>
                <w:rFonts w:hint="eastAsia"/>
              </w:rPr>
              <w:instrText xml:space="preserve"> </w:instrText>
            </w:r>
            <w:r>
              <w:instrText>PAGEREF _Toc239281913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78F9427" w14:textId="77777777" w:rsidR="002E6F68" w:rsidRDefault="00000000">
          <w:pPr>
            <w:pStyle w:val="TOC3"/>
            <w:tabs>
              <w:tab w:val="right" w:leader="dot" w:pos="9016"/>
            </w:tabs>
            <w:ind w:left="960"/>
            <w:rPr>
              <w:rFonts w:asciiTheme="minorHAnsi" w:eastAsiaTheme="minorEastAsia" w:hAnsiTheme="minorHAnsi" w:cstheme="minorBidi" w:hint="eastAsia"/>
              <w:kern w:val="2"/>
              <w:sz w:val="22"/>
              <w14:ligatures w14:val="standardContextual"/>
            </w:rPr>
          </w:pPr>
          <w:hyperlink w:anchor="_Toc239281914" w:history="1">
            <w:r>
              <w:rPr>
                <w:rStyle w:val="ad"/>
              </w:rPr>
              <w:t xml:space="preserve">2.3.1 </w:t>
            </w:r>
            <w:r>
              <w:rPr>
                <w:rStyle w:val="ad"/>
              </w:rPr>
              <w:t>实施意义</w:t>
            </w:r>
            <w:r>
              <w:rPr>
                <w:rFonts w:hint="eastAsia"/>
              </w:rPr>
              <w:tab/>
            </w:r>
            <w:r>
              <w:rPr>
                <w:rFonts w:hint="eastAsia"/>
              </w:rPr>
              <w:fldChar w:fldCharType="begin"/>
            </w:r>
            <w:r>
              <w:rPr>
                <w:rFonts w:hint="eastAsia"/>
              </w:rPr>
              <w:instrText xml:space="preserve"> </w:instrText>
            </w:r>
            <w:r>
              <w:instrText>PAGEREF _Toc239281914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4A337482" w14:textId="77777777" w:rsidR="002E6F68" w:rsidRDefault="00000000">
          <w:pPr>
            <w:pStyle w:val="TOC3"/>
            <w:tabs>
              <w:tab w:val="right" w:leader="dot" w:pos="9016"/>
            </w:tabs>
            <w:ind w:left="960"/>
            <w:rPr>
              <w:rFonts w:asciiTheme="minorHAnsi" w:eastAsiaTheme="minorEastAsia" w:hAnsiTheme="minorHAnsi" w:cstheme="minorBidi" w:hint="eastAsia"/>
              <w:kern w:val="2"/>
              <w:sz w:val="22"/>
              <w14:ligatures w14:val="standardContextual"/>
            </w:rPr>
          </w:pPr>
          <w:hyperlink w:anchor="_Toc239281915" w:history="1">
            <w:r>
              <w:rPr>
                <w:rStyle w:val="ad"/>
              </w:rPr>
              <w:t xml:space="preserve">2.3.2 </w:t>
            </w:r>
            <w:r>
              <w:rPr>
                <w:rStyle w:val="ad"/>
              </w:rPr>
              <w:t>实施目的</w:t>
            </w:r>
            <w:r>
              <w:rPr>
                <w:rFonts w:hint="eastAsia"/>
              </w:rPr>
              <w:tab/>
            </w:r>
            <w:r>
              <w:rPr>
                <w:rFonts w:hint="eastAsia"/>
              </w:rPr>
              <w:fldChar w:fldCharType="begin"/>
            </w:r>
            <w:r>
              <w:rPr>
                <w:rFonts w:hint="eastAsia"/>
              </w:rPr>
              <w:instrText xml:space="preserve"> </w:instrText>
            </w:r>
            <w:r>
              <w:instrText>PAGEREF _Toc239281915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33097EFC"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16" w:history="1">
            <w:r>
              <w:rPr>
                <w:rStyle w:val="ad"/>
              </w:rPr>
              <w:t>三、项目基础与已有进展成果</w:t>
            </w:r>
            <w:r>
              <w:rPr>
                <w:rFonts w:hint="eastAsia"/>
              </w:rPr>
              <w:tab/>
            </w:r>
            <w:r>
              <w:rPr>
                <w:rFonts w:hint="eastAsia"/>
              </w:rPr>
              <w:fldChar w:fldCharType="begin"/>
            </w:r>
            <w:r>
              <w:rPr>
                <w:rFonts w:hint="eastAsia"/>
              </w:rPr>
              <w:instrText xml:space="preserve"> </w:instrText>
            </w:r>
            <w:r>
              <w:instrText>PAGEREF _Toc239281916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E5968A2"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17" w:history="1">
            <w:r>
              <w:rPr>
                <w:rStyle w:val="ad"/>
              </w:rPr>
              <w:t xml:space="preserve">3.1 </w:t>
            </w:r>
            <w:r>
              <w:rPr>
                <w:rStyle w:val="ad"/>
              </w:rPr>
              <w:t>前期基础</w:t>
            </w:r>
            <w:r>
              <w:rPr>
                <w:rFonts w:hint="eastAsia"/>
              </w:rPr>
              <w:tab/>
            </w:r>
            <w:r>
              <w:rPr>
                <w:rFonts w:hint="eastAsia"/>
              </w:rPr>
              <w:fldChar w:fldCharType="begin"/>
            </w:r>
            <w:r>
              <w:rPr>
                <w:rFonts w:hint="eastAsia"/>
              </w:rPr>
              <w:instrText xml:space="preserve"> </w:instrText>
            </w:r>
            <w:r>
              <w:instrText>PAGEREF _Toc239281917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70FD596"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18" w:history="1">
            <w:r>
              <w:rPr>
                <w:rStyle w:val="ad"/>
              </w:rPr>
              <w:t xml:space="preserve">3.2 </w:t>
            </w:r>
            <w:r>
              <w:rPr>
                <w:rStyle w:val="ad"/>
              </w:rPr>
              <w:t>系统开发进展</w:t>
            </w:r>
            <w:r>
              <w:rPr>
                <w:rFonts w:hint="eastAsia"/>
              </w:rPr>
              <w:tab/>
            </w:r>
            <w:r>
              <w:rPr>
                <w:rFonts w:hint="eastAsia"/>
              </w:rPr>
              <w:fldChar w:fldCharType="begin"/>
            </w:r>
            <w:r>
              <w:rPr>
                <w:rFonts w:hint="eastAsia"/>
              </w:rPr>
              <w:instrText xml:space="preserve"> </w:instrText>
            </w:r>
            <w:r>
              <w:instrText>PAGEREF _Toc239281918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5581A0F3"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19" w:history="1">
            <w:r>
              <w:rPr>
                <w:rStyle w:val="ad"/>
              </w:rPr>
              <w:t>四、系统总体设计</w:t>
            </w:r>
            <w:r>
              <w:rPr>
                <w:rFonts w:hint="eastAsia"/>
              </w:rPr>
              <w:tab/>
            </w:r>
            <w:r>
              <w:rPr>
                <w:rFonts w:hint="eastAsia"/>
              </w:rPr>
              <w:fldChar w:fldCharType="begin"/>
            </w:r>
            <w:r>
              <w:rPr>
                <w:rFonts w:hint="eastAsia"/>
              </w:rPr>
              <w:instrText xml:space="preserve"> </w:instrText>
            </w:r>
            <w:r>
              <w:instrText>PAGEREF _Toc239281919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690872BA"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20" w:history="1">
            <w:r>
              <w:rPr>
                <w:rStyle w:val="ad"/>
              </w:rPr>
              <w:t xml:space="preserve">4.1 </w:t>
            </w:r>
            <w:r>
              <w:rPr>
                <w:rStyle w:val="ad"/>
              </w:rPr>
              <w:t>总体架构</w:t>
            </w:r>
            <w:r>
              <w:rPr>
                <w:rFonts w:hint="eastAsia"/>
              </w:rPr>
              <w:tab/>
            </w:r>
            <w:r>
              <w:rPr>
                <w:rFonts w:hint="eastAsia"/>
              </w:rPr>
              <w:fldChar w:fldCharType="begin"/>
            </w:r>
            <w:r>
              <w:rPr>
                <w:rFonts w:hint="eastAsia"/>
              </w:rPr>
              <w:instrText xml:space="preserve"> </w:instrText>
            </w:r>
            <w:r>
              <w:instrText>PAGEREF _Toc239281920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04262B5B"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21" w:history="1">
            <w:r>
              <w:rPr>
                <w:rStyle w:val="ad"/>
              </w:rPr>
              <w:t xml:space="preserve">4.2 </w:t>
            </w:r>
            <w:r>
              <w:rPr>
                <w:rStyle w:val="ad"/>
              </w:rPr>
              <w:t>评估算法设计</w:t>
            </w:r>
            <w:r>
              <w:rPr>
                <w:rFonts w:hint="eastAsia"/>
              </w:rPr>
              <w:tab/>
            </w:r>
            <w:r>
              <w:rPr>
                <w:rFonts w:hint="eastAsia"/>
              </w:rPr>
              <w:fldChar w:fldCharType="begin"/>
            </w:r>
            <w:r>
              <w:rPr>
                <w:rFonts w:hint="eastAsia"/>
              </w:rPr>
              <w:instrText xml:space="preserve"> </w:instrText>
            </w:r>
            <w:r>
              <w:instrText>PAGEREF _Toc239281921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759F71C"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22" w:history="1">
            <w:r>
              <w:rPr>
                <w:rStyle w:val="ad"/>
              </w:rPr>
              <w:t xml:space="preserve">4.3 </w:t>
            </w:r>
            <w:r>
              <w:rPr>
                <w:rStyle w:val="ad"/>
              </w:rPr>
              <w:t>核心功能模块</w:t>
            </w:r>
            <w:r>
              <w:rPr>
                <w:rFonts w:hint="eastAsia"/>
              </w:rPr>
              <w:tab/>
            </w:r>
            <w:r>
              <w:rPr>
                <w:rFonts w:hint="eastAsia"/>
              </w:rPr>
              <w:fldChar w:fldCharType="begin"/>
            </w:r>
            <w:r>
              <w:rPr>
                <w:rFonts w:hint="eastAsia"/>
              </w:rPr>
              <w:instrText xml:space="preserve"> </w:instrText>
            </w:r>
            <w:r>
              <w:instrText>PAGEREF _Toc239281922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6169B7B9"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23" w:history="1">
            <w:r>
              <w:rPr>
                <w:rStyle w:val="ad"/>
              </w:rPr>
              <w:t xml:space="preserve">4.4 </w:t>
            </w:r>
            <w:r>
              <w:rPr>
                <w:rStyle w:val="ad"/>
              </w:rPr>
              <w:t>项目系统主界面介绍模块</w:t>
            </w:r>
            <w:r>
              <w:rPr>
                <w:rFonts w:hint="eastAsia"/>
              </w:rPr>
              <w:tab/>
            </w:r>
            <w:r>
              <w:rPr>
                <w:rFonts w:hint="eastAsia"/>
              </w:rPr>
              <w:fldChar w:fldCharType="begin"/>
            </w:r>
            <w:r>
              <w:rPr>
                <w:rFonts w:hint="eastAsia"/>
              </w:rPr>
              <w:instrText xml:space="preserve"> </w:instrText>
            </w:r>
            <w:r>
              <w:instrText>PAGEREF _Toc239281923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2FBA2A25"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24" w:history="1">
            <w:r>
              <w:rPr>
                <w:rStyle w:val="ad"/>
              </w:rPr>
              <w:t>五、实施计划</w:t>
            </w:r>
            <w:r>
              <w:rPr>
                <w:rFonts w:hint="eastAsia"/>
              </w:rPr>
              <w:tab/>
            </w:r>
            <w:r>
              <w:rPr>
                <w:rFonts w:hint="eastAsia"/>
              </w:rPr>
              <w:fldChar w:fldCharType="begin"/>
            </w:r>
            <w:r>
              <w:rPr>
                <w:rFonts w:hint="eastAsia"/>
              </w:rPr>
              <w:instrText xml:space="preserve"> </w:instrText>
            </w:r>
            <w:r>
              <w:instrText>PAGEREF _Toc239281924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13EFA389"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25" w:history="1">
            <w:r>
              <w:rPr>
                <w:rStyle w:val="ad"/>
              </w:rPr>
              <w:t xml:space="preserve">5.1 </w:t>
            </w:r>
            <w:r>
              <w:rPr>
                <w:rStyle w:val="ad"/>
              </w:rPr>
              <w:t>已完成工作</w:t>
            </w:r>
            <w:r>
              <w:rPr>
                <w:rFonts w:hint="eastAsia"/>
              </w:rPr>
              <w:tab/>
            </w:r>
            <w:r>
              <w:rPr>
                <w:rFonts w:hint="eastAsia"/>
              </w:rPr>
              <w:fldChar w:fldCharType="begin"/>
            </w:r>
            <w:r>
              <w:rPr>
                <w:rFonts w:hint="eastAsia"/>
              </w:rPr>
              <w:instrText xml:space="preserve"> </w:instrText>
            </w:r>
            <w:r>
              <w:instrText>PAGEREF _Toc239281925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6B618D4B"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26" w:history="1">
            <w:r>
              <w:rPr>
                <w:rStyle w:val="ad"/>
              </w:rPr>
              <w:t xml:space="preserve">5.2 </w:t>
            </w:r>
            <w:r>
              <w:rPr>
                <w:rStyle w:val="ad"/>
              </w:rPr>
              <w:t>后续实施计划</w:t>
            </w:r>
            <w:r>
              <w:rPr>
                <w:rFonts w:hint="eastAsia"/>
              </w:rPr>
              <w:tab/>
            </w:r>
            <w:r>
              <w:rPr>
                <w:rFonts w:hint="eastAsia"/>
              </w:rPr>
              <w:fldChar w:fldCharType="begin"/>
            </w:r>
            <w:r>
              <w:rPr>
                <w:rFonts w:hint="eastAsia"/>
              </w:rPr>
              <w:instrText xml:space="preserve"> </w:instrText>
            </w:r>
            <w:r>
              <w:instrText>PAGEREF _Toc239281926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18765DE0"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27" w:history="1">
            <w:r>
              <w:rPr>
                <w:rStyle w:val="ad"/>
              </w:rPr>
              <w:t>六、团队分工与条件保障</w:t>
            </w:r>
            <w:r>
              <w:rPr>
                <w:rFonts w:hint="eastAsia"/>
              </w:rPr>
              <w:tab/>
            </w:r>
            <w:r>
              <w:rPr>
                <w:rFonts w:hint="eastAsia"/>
              </w:rPr>
              <w:fldChar w:fldCharType="begin"/>
            </w:r>
            <w:r>
              <w:rPr>
                <w:rFonts w:hint="eastAsia"/>
              </w:rPr>
              <w:instrText xml:space="preserve"> </w:instrText>
            </w:r>
            <w:r>
              <w:instrText>PAGEREF _Toc239281927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0FFC15F2"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28" w:history="1">
            <w:r>
              <w:rPr>
                <w:rStyle w:val="ad"/>
              </w:rPr>
              <w:t xml:space="preserve">6.1 </w:t>
            </w:r>
            <w:r>
              <w:rPr>
                <w:rStyle w:val="ad"/>
              </w:rPr>
              <w:t>团队分工</w:t>
            </w:r>
            <w:r>
              <w:rPr>
                <w:rFonts w:hint="eastAsia"/>
              </w:rPr>
              <w:tab/>
            </w:r>
            <w:r>
              <w:rPr>
                <w:rFonts w:hint="eastAsia"/>
              </w:rPr>
              <w:fldChar w:fldCharType="begin"/>
            </w:r>
            <w:r>
              <w:rPr>
                <w:rFonts w:hint="eastAsia"/>
              </w:rPr>
              <w:instrText xml:space="preserve"> </w:instrText>
            </w:r>
            <w:r>
              <w:instrText>PAGEREF _Toc239281928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54E2A7E6" w14:textId="77777777" w:rsidR="002E6F68" w:rsidRDefault="00000000">
          <w:pPr>
            <w:pStyle w:val="TOC2"/>
            <w:tabs>
              <w:tab w:val="right" w:leader="dot" w:pos="9016"/>
            </w:tabs>
            <w:ind w:left="480"/>
            <w:rPr>
              <w:rFonts w:asciiTheme="minorHAnsi" w:eastAsiaTheme="minorEastAsia" w:hAnsiTheme="minorHAnsi" w:cstheme="minorBidi" w:hint="eastAsia"/>
              <w:kern w:val="2"/>
              <w:sz w:val="22"/>
              <w14:ligatures w14:val="standardContextual"/>
            </w:rPr>
          </w:pPr>
          <w:hyperlink w:anchor="_Toc239281929" w:history="1">
            <w:r>
              <w:rPr>
                <w:rStyle w:val="ad"/>
              </w:rPr>
              <w:t xml:space="preserve">6.2 </w:t>
            </w:r>
            <w:r>
              <w:rPr>
                <w:rStyle w:val="ad"/>
              </w:rPr>
              <w:t>指导与条件保障</w:t>
            </w:r>
            <w:r>
              <w:rPr>
                <w:rFonts w:hint="eastAsia"/>
              </w:rPr>
              <w:tab/>
            </w:r>
            <w:r>
              <w:rPr>
                <w:rFonts w:hint="eastAsia"/>
              </w:rPr>
              <w:fldChar w:fldCharType="begin"/>
            </w:r>
            <w:r>
              <w:rPr>
                <w:rFonts w:hint="eastAsia"/>
              </w:rPr>
              <w:instrText xml:space="preserve"> </w:instrText>
            </w:r>
            <w:r>
              <w:instrText>PAGEREF _Toc239281929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16500B3B"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30" w:history="1">
            <w:r>
              <w:rPr>
                <w:rStyle w:val="ad"/>
              </w:rPr>
              <w:t>七、预期成果</w:t>
            </w:r>
            <w:r>
              <w:rPr>
                <w:rFonts w:hint="eastAsia"/>
              </w:rPr>
              <w:tab/>
            </w:r>
            <w:r>
              <w:rPr>
                <w:rFonts w:hint="eastAsia"/>
              </w:rPr>
              <w:fldChar w:fldCharType="begin"/>
            </w:r>
            <w:r>
              <w:rPr>
                <w:rFonts w:hint="eastAsia"/>
              </w:rPr>
              <w:instrText xml:space="preserve"> </w:instrText>
            </w:r>
            <w:r>
              <w:instrText>PAGEREF _Toc239281930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17CBA6C2"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31" w:history="1">
            <w:r>
              <w:rPr>
                <w:rStyle w:val="ad"/>
              </w:rPr>
              <w:t>八、经费计算</w:t>
            </w:r>
            <w:r>
              <w:rPr>
                <w:rFonts w:hint="eastAsia"/>
              </w:rPr>
              <w:tab/>
            </w:r>
            <w:r>
              <w:rPr>
                <w:rFonts w:hint="eastAsia"/>
              </w:rPr>
              <w:fldChar w:fldCharType="begin"/>
            </w:r>
            <w:r>
              <w:rPr>
                <w:rFonts w:hint="eastAsia"/>
              </w:rPr>
              <w:instrText xml:space="preserve"> </w:instrText>
            </w:r>
            <w:r>
              <w:instrText>PAGEREF _Toc239281931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7AC92F86"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32" w:history="1">
            <w:r>
              <w:rPr>
                <w:rStyle w:val="ad"/>
              </w:rPr>
              <w:t>九、风险分析与应对</w:t>
            </w:r>
            <w:r>
              <w:rPr>
                <w:rFonts w:hint="eastAsia"/>
              </w:rPr>
              <w:tab/>
            </w:r>
            <w:r>
              <w:rPr>
                <w:rFonts w:hint="eastAsia"/>
              </w:rPr>
              <w:fldChar w:fldCharType="begin"/>
            </w:r>
            <w:r>
              <w:rPr>
                <w:rFonts w:hint="eastAsia"/>
              </w:rPr>
              <w:instrText xml:space="preserve"> </w:instrText>
            </w:r>
            <w:r>
              <w:instrText>PAGEREF _Toc239281932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133119B9"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33" w:history="1">
            <w:r>
              <w:rPr>
                <w:rStyle w:val="ad"/>
              </w:rPr>
              <w:t>十、结语</w:t>
            </w:r>
            <w:r>
              <w:rPr>
                <w:rFonts w:hint="eastAsia"/>
              </w:rPr>
              <w:tab/>
            </w:r>
            <w:r>
              <w:rPr>
                <w:rFonts w:hint="eastAsia"/>
              </w:rPr>
              <w:fldChar w:fldCharType="begin"/>
            </w:r>
            <w:r>
              <w:rPr>
                <w:rFonts w:hint="eastAsia"/>
              </w:rPr>
              <w:instrText xml:space="preserve"> </w:instrText>
            </w:r>
            <w:r>
              <w:instrText>PAGEREF _Toc239281933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5DB4935D" w14:textId="77777777" w:rsidR="002E6F68" w:rsidRDefault="00000000">
          <w:pPr>
            <w:pStyle w:val="TOC1"/>
            <w:tabs>
              <w:tab w:val="right" w:leader="dot" w:pos="9016"/>
            </w:tabs>
            <w:rPr>
              <w:rFonts w:asciiTheme="minorHAnsi" w:eastAsiaTheme="minorEastAsia" w:hAnsiTheme="minorHAnsi" w:cstheme="minorBidi" w:hint="eastAsia"/>
              <w:kern w:val="2"/>
              <w:sz w:val="22"/>
              <w14:ligatures w14:val="standardContextual"/>
            </w:rPr>
          </w:pPr>
          <w:hyperlink w:anchor="_Toc239281934" w:history="1">
            <w:r>
              <w:rPr>
                <w:rStyle w:val="ad"/>
              </w:rPr>
              <w:t>附录：主要参考文献</w:t>
            </w:r>
            <w:r>
              <w:rPr>
                <w:rFonts w:hint="eastAsia"/>
              </w:rPr>
              <w:tab/>
            </w:r>
            <w:r>
              <w:rPr>
                <w:rFonts w:hint="eastAsia"/>
              </w:rPr>
              <w:fldChar w:fldCharType="begin"/>
            </w:r>
            <w:r>
              <w:rPr>
                <w:rFonts w:hint="eastAsia"/>
              </w:rPr>
              <w:instrText xml:space="preserve"> </w:instrText>
            </w:r>
            <w:r>
              <w:instrText>PAGEREF _Toc239281934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738649B9" w14:textId="77777777" w:rsidR="002E6F68" w:rsidRDefault="00000000">
          <w:r>
            <w:lastRenderedPageBreak/>
            <w:fldChar w:fldCharType="end"/>
          </w:r>
        </w:p>
      </w:sdtContent>
    </w:sdt>
    <w:p w14:paraId="01C7307A" w14:textId="77777777" w:rsidR="002E6F68" w:rsidRDefault="00000000">
      <w:r>
        <w:br w:type="page"/>
      </w:r>
    </w:p>
    <w:p w14:paraId="519B6BF2" w14:textId="77777777" w:rsidR="002E6F68" w:rsidRDefault="00000000">
      <w:pPr>
        <w:pStyle w:val="1"/>
        <w:rPr>
          <w:rFonts w:hint="eastAsia"/>
        </w:rPr>
      </w:pPr>
      <w:bookmarkStart w:id="0" w:name="_Toc239281907"/>
      <w:r>
        <w:lastRenderedPageBreak/>
        <w:t>一、项目简介</w:t>
      </w:r>
      <w:bookmarkEnd w:id="0"/>
    </w:p>
    <w:p w14:paraId="52890286" w14:textId="77777777" w:rsidR="002E6F68" w:rsidRDefault="00000000">
      <w:pPr>
        <w:ind w:firstLine="480"/>
        <w:jc w:val="both"/>
      </w:pPr>
      <w:r>
        <w:t>“</w:t>
      </w:r>
      <w:r>
        <w:t>安途智算</w:t>
      </w:r>
      <w:r>
        <w:t>——</w:t>
      </w:r>
      <w:r>
        <w:t>银发康养旅游安全</w:t>
      </w:r>
      <w:r>
        <w:rPr>
          <w:rFonts w:hint="eastAsia"/>
        </w:rPr>
        <w:t>综合</w:t>
      </w:r>
      <w:r>
        <w:t>决策虚拟仿真系统</w:t>
      </w:r>
      <w:r>
        <w:t>”</w:t>
      </w:r>
      <w:r>
        <w:t>面向快速增长的银发旅游群体，聚焦</w:t>
      </w:r>
      <w:r>
        <w:t>“</w:t>
      </w:r>
      <w:r>
        <w:t>康养旅游怎么选才安全</w:t>
      </w:r>
      <w:r>
        <w:t>”</w:t>
      </w:r>
      <w:r>
        <w:t>的核心痛点，构建集用户画像、风险量化与智能推荐于一体的健康养生旅游模式可视化选择系统，让老年人</w:t>
      </w:r>
      <w:r>
        <w:t>“</w:t>
      </w:r>
      <w:r>
        <w:t>选得明白、游得安心</w:t>
      </w:r>
      <w:r>
        <w:t>”</w:t>
      </w:r>
      <w:r>
        <w:t>。</w:t>
      </w:r>
    </w:p>
    <w:p w14:paraId="6D32B6D4" w14:textId="77777777" w:rsidR="002E6F68" w:rsidRDefault="00000000">
      <w:pPr>
        <w:ind w:firstLine="480"/>
        <w:jc w:val="both"/>
      </w:pPr>
      <w:r>
        <w:t>项目将安全工程经典方法——风险矩阵（可能性L×后果C）引入旅游决策场景，融合K均值聚类与余弦相似度算法，形成“画像客观匹配分P、安全认知分A、风险矩阵客观安全分G”三要素等权综合评分模型（P=10×S，A=10−f，G=10×(1−R̄/25)，Score=(P+A+G)/3）。系统对文化+、生态+、休闲+、医疗+四类康养旅游模式进行10分制量化比较，输出“一老一策”的个性化安全出行方案。系统内置四类模式共16类风险参数，并以填满的5×5风险矩阵逐格展示不同风险场景，同时提供五档消费匹配（A经济型～E奢华型）、可视化分析图表、河北省数字沙盘大屏、DeepSeek大模型智能客服，以及独立登录注册和个人中心等适老化功能。</w:t>
      </w:r>
      <w:r/>
      <w:r>
        <w:rPr>
          <w:b/>
          <w:bCs/>
        </w:rPr>
      </w:r>
      <w:r/>
      <w:r/>
      <w:r/>
      <w:r/>
      <w:r/>
      <w:r>
        <w:rPr>
          <w:b/>
          <w:bCs/>
        </w:rPr>
      </w:r>
      <w:r>
        <w:rPr>
          <w:b/>
          <w:bCs/>
        </w:rPr>
      </w:r>
      <w:r/>
      <w:r>
        <w:rPr>
          <w:b/>
          <w:bCs/>
        </w:rPr>
      </w:r>
      <w:r/>
      <w:r/>
      <w:r/>
      <w:r/>
      <w:r/>
      <w:r/>
      <w:r/>
      <w:r/>
      <w:r/>
      <w:r/>
      <w:r/>
      <w:r/>
      <w:r/>
      <w:r/>
      <w:r/>
      <w:r/>
      <w:r/>
      <w:r/>
      <w:r/>
      <w:r/>
      <w:r/>
      <w:r/>
      <w:r/>
      <w:r/>
      <w:r/>
      <w:r/>
      <w:r/>
      <w:r/>
      <w:r/>
      <w:r>
        <w:rPr>
          <w:b/>
          <w:bCs/>
        </w:rPr>
      </w:r>
      <w:r/>
      <w:r/>
      <w:r/>
    </w:p>
    <w:p w14:paraId="4D9CCF49" w14:textId="77777777" w:rsidR="002E6F68" w:rsidRDefault="00000000">
      <w:pPr>
        <w:ind w:firstLine="480"/>
        <w:jc w:val="both"/>
      </w:pPr>
      <w:r>
        <w:t>系统已完成v3.0开发并上线运行（https://zqy-hhh.github.io/ky/），采用HTML/CSS/JavaScript与Python双引擎同构架构，已生成示例《康养旅游安全评价报告》，验证了“登录—输入—画像—量化—排名—输出”全流程可行性。当前登录注册、头像与个人资料管理采用浏览器本地存储进行前端功能演示，不涉及真实后端账户服务。项目由石家庄铁道大学安全工程专业本科生团队实施，进入用户测试与成果转化阶段。</w:t>
      </w:r>
      <w:r/>
      <w:r/>
      <w:r/>
      <w:r/>
      <w:r/>
      <w:r/>
      <w:r/>
      <w:r/>
      <w:r/>
      <w:r/>
      <w:r/>
      <w:r/>
      <w:r/>
      <w:r/>
      <w:r/>
      <w:r/>
      <w:r/>
      <w:r/>
      <w:r/>
      <w:r/>
    </w:p>
    <w:p w14:paraId="13C90F7F" w14:textId="77777777" w:rsidR="002E6F68" w:rsidRDefault="00000000">
      <w:pPr>
        <w:ind w:firstLine="480"/>
        <w:jc w:val="both"/>
      </w:pPr>
      <w:r>
        <w:rPr>
          <w:b/>
          <w:bCs/>
        </w:rPr>
        <w:t>关键词：银发经济；康养旅游；安全</w:t>
      </w:r>
      <w:r>
        <w:rPr>
          <w:rFonts w:hint="eastAsia"/>
          <w:b/>
          <w:bCs/>
        </w:rPr>
        <w:t>综合</w:t>
      </w:r>
      <w:r>
        <w:rPr>
          <w:b/>
          <w:bCs/>
        </w:rPr>
        <w:t>决策；风险矩阵；</w:t>
      </w:r>
      <w:r>
        <w:rPr>
          <w:b/>
          <w:bCs/>
        </w:rPr>
        <w:t>K</w:t>
      </w:r>
      <w:r>
        <w:rPr>
          <w:b/>
          <w:bCs/>
        </w:rPr>
        <w:t>均值聚类；余弦相似度</w:t>
      </w:r>
    </w:p>
    <w:p w14:paraId="236424CD" w14:textId="77777777" w:rsidR="002E6F68" w:rsidRDefault="00000000">
      <w:pPr>
        <w:pStyle w:val="1"/>
        <w:rPr>
          <w:rFonts w:hint="eastAsia"/>
        </w:rPr>
      </w:pPr>
      <w:bookmarkStart w:id="1" w:name="_Toc239281908"/>
      <w:r>
        <w:t>二、实施背景、意义和目的</w:t>
      </w:r>
      <w:bookmarkEnd w:id="1"/>
    </w:p>
    <w:p w14:paraId="53E47FA6" w14:textId="77777777" w:rsidR="002E6F68" w:rsidRDefault="00000000">
      <w:pPr>
        <w:pStyle w:val="2"/>
        <w:rPr>
          <w:rFonts w:hint="eastAsia"/>
        </w:rPr>
      </w:pPr>
      <w:bookmarkStart w:id="2" w:name="_Toc239281909"/>
      <w:r>
        <w:t>2.1 实施背景</w:t>
      </w:r>
      <w:bookmarkEnd w:id="2"/>
    </w:p>
    <w:p w14:paraId="0001DF79" w14:textId="77777777" w:rsidR="002E6F68" w:rsidRDefault="00000000">
      <w:pPr>
        <w:ind w:firstLine="480"/>
        <w:jc w:val="both"/>
      </w:pPr>
      <w:r>
        <w:t>截至</w:t>
      </w:r>
      <w:r>
        <w:t>2024</w:t>
      </w:r>
      <w:r>
        <w:t>年末，全国</w:t>
      </w:r>
      <w:r>
        <w:t>60</w:t>
      </w:r>
      <w:r>
        <w:t>周岁及以上老年人口达</w:t>
      </w:r>
      <w:r>
        <w:t>3.1</w:t>
      </w:r>
      <w:r>
        <w:t>亿、占总人口</w:t>
      </w:r>
      <w:r>
        <w:t>22.0%</w:t>
      </w:r>
      <w:r>
        <w:t>，预计</w:t>
      </w:r>
      <w:r>
        <w:t>2035</w:t>
      </w:r>
      <w:r>
        <w:t>年前后</w:t>
      </w:r>
      <w:r>
        <w:t>60</w:t>
      </w:r>
      <w:r>
        <w:t>岁以上人口将突破</w:t>
      </w:r>
      <w:r>
        <w:t>4</w:t>
      </w:r>
      <w:r>
        <w:t>亿、占比约</w:t>
      </w:r>
      <w:r>
        <w:t>30%</w:t>
      </w:r>
      <w:r>
        <w:t>，我国已进入中度老龄化社会。</w:t>
      </w:r>
      <w:r>
        <w:t>2024</w:t>
      </w:r>
      <w:r>
        <w:t>年</w:t>
      </w:r>
      <w:r>
        <w:t>1</w:t>
      </w:r>
      <w:r>
        <w:t>月国务院办公厅印发《关于发展银发经济增进老年人福祉的意见》（国办发〔</w:t>
      </w:r>
      <w:r>
        <w:t>2024</w:t>
      </w:r>
      <w:r>
        <w:t>〕</w:t>
      </w:r>
      <w:r>
        <w:t>1</w:t>
      </w:r>
      <w:r>
        <w:t>号），首次对银发经济作出全面部署，明确培育养老、健康、旅游等潜力产业；同年</w:t>
      </w:r>
      <w:r>
        <w:t>12</w:t>
      </w:r>
      <w:r>
        <w:t>月中央经济工作会议提出</w:t>
      </w:r>
      <w:r>
        <w:t>“</w:t>
      </w:r>
      <w:r>
        <w:t>积极发展银发经济</w:t>
      </w:r>
      <w:r>
        <w:t>”</w:t>
      </w:r>
      <w:r>
        <w:t>；银发经济规模已超</w:t>
      </w:r>
      <w:r>
        <w:t>7</w:t>
      </w:r>
      <w:r>
        <w:t>万亿元，康养旅游市场规模预计突破千亿元。银发族已成为旅游市场增长主力，健康养生类产品预订量同比增长超四成，错峰出游、慢节奏线路广受欢迎。</w:t>
      </w:r>
    </w:p>
    <w:p w14:paraId="62E6C21A" w14:textId="77777777" w:rsidR="002E6F68" w:rsidRDefault="00000000">
      <w:pPr>
        <w:ind w:firstLine="480"/>
        <w:jc w:val="both"/>
      </w:pPr>
      <w:r>
        <w:t>然而，老年游客普遍面临产品同质化、安全信息碎片化与数字鸿沟三大困境：康</w:t>
      </w:r>
      <w:r>
        <w:lastRenderedPageBreak/>
        <w:t>养线路缺乏针对个人健康状况与兴趣的定制；跌倒摔伤、突发疾病、走失、消费欺诈等旅游安全事故时有发生，而老年人风险感知能力较弱，行前安全评估基本依赖家人经验与旅行社口头承诺；现有安全数字化手段（客流监测、气象预警等）多部署于管理端，面向</w:t>
      </w:r>
      <w:r>
        <w:t>C</w:t>
      </w:r>
      <w:r>
        <w:t>端老年游客的个性化安全决策应用几乎空白。以</w:t>
      </w:r>
      <w:r>
        <w:t>DeepSeek</w:t>
      </w:r>
      <w:r>
        <w:t>为代表的大模型与可视化技术日趋成熟、成本大幅下降，为低成本、个性化的量化安全决策提供了技术可能。</w:t>
      </w:r>
    </w:p>
    <w:p w14:paraId="49B15289" w14:textId="77777777" w:rsidR="002E6F68" w:rsidRDefault="00000000">
      <w:pPr>
        <w:pStyle w:val="2"/>
        <w:rPr>
          <w:rFonts w:hint="eastAsia"/>
        </w:rPr>
      </w:pPr>
      <w:bookmarkStart w:id="3" w:name="_Toc239281910"/>
      <w:r>
        <w:t>2.2 国内外现状及发展状态</w:t>
      </w:r>
      <w:bookmarkEnd w:id="3"/>
    </w:p>
    <w:p w14:paraId="32B83979" w14:textId="77777777" w:rsidR="002E6F68" w:rsidRDefault="00000000">
      <w:pPr>
        <w:pStyle w:val="3"/>
        <w:rPr>
          <w:rFonts w:hint="eastAsia"/>
        </w:rPr>
      </w:pPr>
      <w:bookmarkStart w:id="4" w:name="_Toc239281911"/>
      <w:r>
        <w:t>2.2.1 老年银发经济下的安全旅游选择研究</w:t>
      </w:r>
      <w:bookmarkEnd w:id="4"/>
    </w:p>
    <w:p w14:paraId="6081996B" w14:textId="77777777" w:rsidR="002E6F68" w:rsidRDefault="00000000">
      <w:pPr>
        <w:ind w:firstLine="480"/>
        <w:jc w:val="both"/>
      </w:pPr>
      <w:r>
        <w:t>国外银发旅游市场成熟，日本</w:t>
      </w:r>
      <w:r>
        <w:t>Club Tourism</w:t>
      </w:r>
      <w:r>
        <w:t>以</w:t>
      </w:r>
      <w:r>
        <w:t>“</w:t>
      </w:r>
      <w:r>
        <w:t>安全标准</w:t>
      </w:r>
      <w:r>
        <w:t>+</w:t>
      </w:r>
      <w:r>
        <w:t>随团照护</w:t>
      </w:r>
      <w:r>
        <w:t>”</w:t>
      </w:r>
      <w:r>
        <w:t>服务数百万老年会员；欧美学者基于保护动机理论（</w:t>
      </w:r>
      <w:r>
        <w:t>PMT</w:t>
      </w:r>
      <w:r>
        <w:t>）等对老年人旅游风险感知与规避行为开展了系统研究，但成果以理论与运营经验为主，面向个体的量化安全决策工具少见。国内银发旅游与康养旅游研究方兴未艾，学术界围绕银发旅游消费行为、康养旅游产品开发与旅居养老模式开展了大量研究，携程、同程等平台推出老年专属产品与适老化改版，多地景区开展适老化改造；但</w:t>
      </w:r>
      <w:r>
        <w:t>“</w:t>
      </w:r>
      <w:r>
        <w:t>安全旅游选择</w:t>
      </w:r>
      <w:r>
        <w:t>”</w:t>
      </w:r>
      <w:r>
        <w:t>仍停留在静态提示与经验判断，缺少融合兴趣偏好、风险承受与消费能力的定量决策模型，个性化安全推荐存在明显研究空白，这正是本项目的创新空间。本项目指导教师团队已在该领域取得重要突破：基于扩展计划行为理论，通过因子分析与</w:t>
      </w:r>
      <w:r>
        <w:t>K</w:t>
      </w:r>
      <w:r>
        <w:t>均值聚类构建老年用户四类画像，并以余弦相似度实现画像与康养旅游模式匹配，成果发表于</w:t>
      </w:r>
      <w:r>
        <w:t>SSCI</w:t>
      </w:r>
      <w:r>
        <w:t>期刊《</w:t>
      </w:r>
      <w:r>
        <w:t>Management Decision</w:t>
      </w:r>
      <w:r>
        <w:t>》（</w:t>
      </w:r>
      <w:r>
        <w:t>2025</w:t>
      </w:r>
      <w:r>
        <w:t>），为本项目提供了直接的理论与方法支撑。</w:t>
      </w:r>
    </w:p>
    <w:p w14:paraId="66E77C21" w14:textId="77777777" w:rsidR="002E6F68" w:rsidRDefault="00000000">
      <w:pPr>
        <w:pStyle w:val="3"/>
        <w:rPr>
          <w:rFonts w:hint="eastAsia"/>
        </w:rPr>
      </w:pPr>
      <w:bookmarkStart w:id="5" w:name="_Toc239281912"/>
      <w:r>
        <w:t>2.2.2 安全隐患数字化运用</w:t>
      </w:r>
      <w:bookmarkEnd w:id="5"/>
    </w:p>
    <w:p w14:paraId="5991EB28" w14:textId="77777777" w:rsidR="002E6F68" w:rsidRDefault="00000000">
      <w:pPr>
        <w:ind w:firstLine="480"/>
        <w:jc w:val="both"/>
      </w:pPr>
      <w:r>
        <w:t>国外智慧旅游目的地系统已集成客流监测、灾害预警与应急调度，可穿戴设备与</w:t>
      </w:r>
      <w:r>
        <w:t>GPS</w:t>
      </w:r>
      <w:r>
        <w:t>定位用于老年人户外监护，但成果多服务于管理者与保险公司。国内</w:t>
      </w:r>
      <w:r>
        <w:t>“</w:t>
      </w:r>
      <w:r>
        <w:t>互联网</w:t>
      </w:r>
      <w:r>
        <w:t>+</w:t>
      </w:r>
      <w:r>
        <w:t>监管</w:t>
      </w:r>
      <w:r>
        <w:t>”</w:t>
      </w:r>
      <w:r>
        <w:t>深入推进，景区实名预约、承载量预警、气象地质灾害联动预警等相继落地，但整体呈现</w:t>
      </w:r>
      <w:r>
        <w:t>“</w:t>
      </w:r>
      <w:r>
        <w:t>管理端强、消费端弱</w:t>
      </w:r>
      <w:r>
        <w:t>”</w:t>
      </w:r>
      <w:r>
        <w:t>格局，缺乏面向老年人特点的个性化安全评估应用。本项目以风险矩阵方法为核心，融合聚类与相似度算法，构建</w:t>
      </w:r>
      <w:r>
        <w:t>“</w:t>
      </w:r>
      <w:r>
        <w:t>一老一策</w:t>
      </w:r>
      <w:r>
        <w:t>”</w:t>
      </w:r>
      <w:r>
        <w:t>的康养旅游安全决策系统，推动安全隐患数字化运用从</w:t>
      </w:r>
      <w:r>
        <w:t>“</w:t>
      </w:r>
      <w:r>
        <w:t>管理端</w:t>
      </w:r>
      <w:r>
        <w:t>”</w:t>
      </w:r>
      <w:r>
        <w:t>向</w:t>
      </w:r>
      <w:r>
        <w:t>“</w:t>
      </w:r>
      <w:r>
        <w:t>决策端</w:t>
      </w:r>
      <w:r>
        <w:t>”</w:t>
      </w:r>
      <w:r>
        <w:t>延伸，填补</w:t>
      </w:r>
      <w:r>
        <w:t>C</w:t>
      </w:r>
      <w:r>
        <w:t>端量化安全选择工具空白。</w:t>
      </w:r>
    </w:p>
    <w:p w14:paraId="4DF75052" w14:textId="77777777" w:rsidR="002E6F68" w:rsidRDefault="00000000">
      <w:pPr>
        <w:pStyle w:val="2"/>
        <w:rPr>
          <w:rFonts w:hint="eastAsia"/>
        </w:rPr>
      </w:pPr>
      <w:bookmarkStart w:id="6" w:name="_Toc239281913"/>
      <w:r>
        <w:lastRenderedPageBreak/>
        <w:t>2.3 实施意义和目的</w:t>
      </w:r>
      <w:bookmarkEnd w:id="6"/>
    </w:p>
    <w:p w14:paraId="23D13E1F" w14:textId="77777777" w:rsidR="002E6F68" w:rsidRDefault="00000000">
      <w:pPr>
        <w:pStyle w:val="3"/>
        <w:rPr>
          <w:rFonts w:hint="eastAsia"/>
        </w:rPr>
      </w:pPr>
      <w:bookmarkStart w:id="7" w:name="_Toc239281914"/>
      <w:r>
        <w:t>2.3.1 实施意义</w:t>
      </w:r>
      <w:bookmarkEnd w:id="7"/>
    </w:p>
    <w:p w14:paraId="2D48E70E" w14:textId="77777777" w:rsidR="002E6F68" w:rsidRDefault="00000000">
      <w:pPr>
        <w:ind w:firstLine="480"/>
        <w:jc w:val="both"/>
      </w:pPr>
      <w:r>
        <w:t>①科学性：引入K均值聚类、余弦相似度与风险矩阵等定量方法，把“凭感觉选”变为“算数据选”，并为关键定量规则标注政府网站、国家标准和行业标准来源；②安全性：风险量化为可能性L×后果C，覆盖四大模式16类风险、64项风险点与40余条防护措施，采用填满的5×5矩阵逐格展示不同风险场景，实现风险“可知、可防”；③个性化：四画像客观匹配分、安全认知分、风险矩阵客观安全分三项等权合成，结合五档消费匹配实现“一老一策”；④社会价值：服务积极应对人口老龄化国家战略，助力银发经济高质量发展，以适老化设计弥合数字鸿沟，推动安全知识普惠化传播。</w:t>
      </w:r>
      <w:r/>
      <w:r/>
      <w:r/>
      <w:r/>
      <w:r/>
      <w:r/>
      <w:r/>
      <w:r/>
      <w:r/>
      <w:r/>
      <w:r/>
      <w:r/>
      <w:r/>
      <w:r/>
      <w:r/>
      <w:r/>
      <w:r/>
      <w:r/>
      <w:r/>
      <w:r/>
      <w:r/>
      <w:r/>
      <w:r/>
      <w:r/>
      <w:r/>
      <w:r/>
      <w:r/>
      <w:r/>
      <w:r/>
      <w:r/>
      <w:r/>
      <w:r/>
      <w:r/>
      <w:r/>
      <w:r/>
    </w:p>
    <w:p w14:paraId="60D4DBFA" w14:textId="77777777" w:rsidR="002E6F68" w:rsidRDefault="00000000">
      <w:pPr>
        <w:pStyle w:val="3"/>
        <w:rPr>
          <w:rFonts w:hint="eastAsia"/>
        </w:rPr>
      </w:pPr>
      <w:bookmarkStart w:id="8" w:name="_Toc239281915"/>
      <w:r>
        <w:t>2.3.2 实施目的</w:t>
      </w:r>
      <w:bookmarkEnd w:id="8"/>
    </w:p>
    <w:p w14:paraId="6107E221" w14:textId="77777777" w:rsidR="002E6F68" w:rsidRDefault="00000000">
      <w:pPr>
        <w:ind w:firstLine="480"/>
        <w:jc w:val="both"/>
      </w:pPr>
      <w:r>
        <w:t>①</w:t>
      </w:r>
      <w:r>
        <w:t>建成可上线运行的银发康养旅游安全决策虚拟仿真系统，覆盖四大模式、</w:t>
      </w:r>
      <w:r>
        <w:t>16</w:t>
      </w:r>
      <w:r>
        <w:t>类风险与五档消费匹配；</w:t>
      </w:r>
      <w:r>
        <w:t>②</w:t>
      </w:r>
      <w:r>
        <w:t>形成可复制的</w:t>
      </w:r>
      <w:r>
        <w:t>“</w:t>
      </w:r>
      <w:r>
        <w:t>用户画像</w:t>
      </w:r>
      <w:r>
        <w:t>—</w:t>
      </w:r>
      <w:r>
        <w:t>风险量化</w:t>
      </w:r>
      <w:r>
        <w:t>—</w:t>
      </w:r>
      <w:r>
        <w:t>综合推荐</w:t>
      </w:r>
      <w:r>
        <w:t>”</w:t>
      </w:r>
      <w:r>
        <w:t>方法体系，产出《康养旅游安全风险清单与防护指南》；</w:t>
      </w:r>
      <w:r>
        <w:t>③</w:t>
      </w:r>
      <w:r>
        <w:t>通过反馈问卷与实地调研积累真实数据，持续迭代算法与知识库；</w:t>
      </w:r>
      <w:r>
        <w:t>④</w:t>
      </w:r>
      <w:r>
        <w:t>孵化论文</w:t>
      </w:r>
      <w:r>
        <w:t>1</w:t>
      </w:r>
      <w:r>
        <w:t>～</w:t>
      </w:r>
      <w:r>
        <w:t>2</w:t>
      </w:r>
      <w:r>
        <w:t>篇、软件著作权</w:t>
      </w:r>
      <w:r>
        <w:t>1</w:t>
      </w:r>
      <w:r>
        <w:t>项，参加大创及</w:t>
      </w:r>
      <w:r>
        <w:t>“</w:t>
      </w:r>
      <w:r>
        <w:t>互联网</w:t>
      </w:r>
      <w:r>
        <w:t>+”</w:t>
      </w:r>
      <w:r>
        <w:t>等赛事；</w:t>
      </w:r>
      <w:r>
        <w:t>⑤</w:t>
      </w:r>
      <w:r>
        <w:t>面向社区与康养机构开展试点，实现成果转化与社会服务。</w:t>
      </w:r>
    </w:p>
    <w:p w14:paraId="067B03CD" w14:textId="77777777" w:rsidR="002E6F68" w:rsidRDefault="00000000">
      <w:pPr>
        <w:pStyle w:val="1"/>
        <w:rPr>
          <w:rFonts w:hint="eastAsia"/>
        </w:rPr>
      </w:pPr>
      <w:bookmarkStart w:id="9" w:name="_Toc239281916"/>
      <w:r>
        <w:t>三、项目基础与已有进展成果</w:t>
      </w:r>
      <w:bookmarkEnd w:id="9"/>
    </w:p>
    <w:p w14:paraId="384D93F5" w14:textId="77777777" w:rsidR="002E6F68" w:rsidRDefault="00000000">
      <w:pPr>
        <w:pStyle w:val="2"/>
        <w:rPr>
          <w:rFonts w:hint="eastAsia"/>
        </w:rPr>
      </w:pPr>
      <w:bookmarkStart w:id="10" w:name="_Toc239281917"/>
      <w:r>
        <w:t>3.1 前期基础</w:t>
      </w:r>
      <w:bookmarkEnd w:id="10"/>
    </w:p>
    <w:p w14:paraId="1331F898" w14:textId="77777777" w:rsidR="002E6F68" w:rsidRDefault="00000000">
      <w:pPr>
        <w:ind w:firstLine="480"/>
        <w:jc w:val="both"/>
      </w:pPr>
      <w:r>
        <w:t>（</w:t>
      </w:r>
      <w:r>
        <w:t>1</w:t>
      </w:r>
      <w:r>
        <w:t>）</w:t>
      </w:r>
      <w:r>
        <w:rPr>
          <w:b/>
          <w:bCs/>
        </w:rPr>
        <w:t>团队与专业基础</w:t>
      </w:r>
      <w:r>
        <w:t>：</w:t>
      </w:r>
      <w:r>
        <w:rPr>
          <w:rFonts w:hint="eastAsia"/>
        </w:rPr>
        <w:t>各小组成员已完成安全工程概论、安全人机工程、安全系统工程，大数据分析与应用等专业核心课程的学习</w:t>
      </w:r>
      <w:r>
        <w:t>，具备风险管控专业能力；（</w:t>
      </w:r>
      <w:r>
        <w:t>2</w:t>
      </w:r>
      <w:r>
        <w:t>）</w:t>
      </w:r>
      <w:r>
        <w:rPr>
          <w:b/>
          <w:bCs/>
        </w:rPr>
        <w:t>调研基础</w:t>
      </w:r>
      <w:r>
        <w:t>：面向中老年群体设计了四类</w:t>
      </w:r>
      <w:r>
        <w:t>22</w:t>
      </w:r>
      <w:r>
        <w:t>项调研问卷并持续投放；梳理国务院、文旅部等银发经济与康养旅游政策文件，建成政策资讯库；与社区养老服务中心、旅行社建立了调研联络渠道。（</w:t>
      </w:r>
      <w:r>
        <w:t>3</w:t>
      </w:r>
      <w:r>
        <w:t>）</w:t>
      </w:r>
      <w:r>
        <w:rPr>
          <w:b/>
          <w:bCs/>
        </w:rPr>
        <w:t>技术基础</w:t>
      </w:r>
      <w:r>
        <w:t>：掌握</w:t>
      </w:r>
      <w:r>
        <w:t>HTML/CSS/JavaScript</w:t>
      </w:r>
      <w:r>
        <w:t>、</w:t>
      </w:r>
      <w:r>
        <w:t>Python</w:t>
      </w:r>
      <w:r>
        <w:t>、</w:t>
      </w:r>
      <w:proofErr w:type="spellStart"/>
      <w:r>
        <w:t>ECharts</w:t>
      </w:r>
      <w:proofErr w:type="spellEnd"/>
      <w:r>
        <w:t>可视化、</w:t>
      </w:r>
      <w:r>
        <w:t>DeepSeek</w:t>
      </w:r>
      <w:r>
        <w:t>大模型</w:t>
      </w:r>
      <w:r>
        <w:t>API</w:t>
      </w:r>
      <w:r>
        <w:t>与</w:t>
      </w:r>
      <w:r>
        <w:t>Git</w:t>
      </w:r>
      <w:r>
        <w:t>版本管理技术。（</w:t>
      </w:r>
      <w:r>
        <w:t>4</w:t>
      </w:r>
      <w:r>
        <w:t>）</w:t>
      </w:r>
      <w:r>
        <w:rPr>
          <w:b/>
          <w:bCs/>
        </w:rPr>
        <w:t>数据基础</w:t>
      </w:r>
      <w:r>
        <w:t>：完成四大模式</w:t>
      </w:r>
      <w:r>
        <w:t>16</w:t>
      </w:r>
      <w:r>
        <w:t>类风险辨识，编制</w:t>
      </w:r>
      <w:r>
        <w:t>64</w:t>
      </w:r>
      <w:r>
        <w:t>项风险点清单与</w:t>
      </w:r>
      <w:r>
        <w:t>40</w:t>
      </w:r>
      <w:r>
        <w:t>余条防护措施，设定四类画像聚类特征向量与</w:t>
      </w:r>
      <w:r>
        <w:t>A</w:t>
      </w:r>
      <w:r>
        <w:t>～</w:t>
      </w:r>
      <w:r>
        <w:t>E</w:t>
      </w:r>
      <w:r>
        <w:t>五档消费匹配标准。（</w:t>
      </w:r>
      <w:r>
        <w:t>5</w:t>
      </w:r>
      <w:r>
        <w:t>）</w:t>
      </w:r>
      <w:r>
        <w:rPr>
          <w:b/>
          <w:bCs/>
        </w:rPr>
        <w:t>成果基础</w:t>
      </w:r>
      <w:r>
        <w:t>：指导教师团队围绕银发经济与康养旅游已发表</w:t>
      </w:r>
      <w:r>
        <w:t>SSCI</w:t>
      </w:r>
      <w:r>
        <w:t>论文（《</w:t>
      </w:r>
      <w:r>
        <w:t>Management Decision</w:t>
      </w:r>
      <w:r>
        <w:t>》，</w:t>
      </w:r>
      <w:r>
        <w:t>2025</w:t>
      </w:r>
      <w:r>
        <w:t>），完成</w:t>
      </w:r>
      <w:r>
        <w:t>“</w:t>
      </w:r>
      <w:r>
        <w:t>因子分析</w:t>
      </w:r>
      <w:r>
        <w:t>—K</w:t>
      </w:r>
      <w:r>
        <w:t>均值画像</w:t>
      </w:r>
      <w:r>
        <w:t>—</w:t>
      </w:r>
      <w:r>
        <w:t>余弦匹配</w:t>
      </w:r>
      <w:r>
        <w:t>”</w:t>
      </w:r>
      <w:r>
        <w:t>方法验证，四类画像与特征向量与本系统一致，为项目奠定了坚实的理论与</w:t>
      </w:r>
      <w:r>
        <w:lastRenderedPageBreak/>
        <w:t>方法基础。</w:t>
      </w:r>
      <w:r>
        <w:rPr>
          <w:rFonts w:hint="eastAsia"/>
        </w:rPr>
        <w:t>并且已经成功投入计算机软件著作权（</w:t>
      </w:r>
      <w:r>
        <w:rPr>
          <w:rFonts w:hint="eastAsia"/>
        </w:rPr>
        <w:t>v</w:t>
      </w:r>
      <w:proofErr w:type="gramStart"/>
      <w:r>
        <w:rPr>
          <w:rFonts w:hint="eastAsia"/>
        </w:rPr>
        <w:t>1.0)</w:t>
      </w:r>
      <w:r>
        <w:rPr>
          <w:rFonts w:hint="eastAsia"/>
        </w:rPr>
        <w:t>，</w:t>
      </w:r>
      <w:proofErr w:type="gramEnd"/>
      <w:r>
        <w:rPr>
          <w:rFonts w:hint="eastAsia"/>
        </w:rPr>
        <w:t>现如今系统已经开发到</w:t>
      </w:r>
      <w:r>
        <w:rPr>
          <w:rFonts w:hint="eastAsia"/>
        </w:rPr>
        <w:t>v3.0</w:t>
      </w:r>
      <w:r>
        <w:rPr>
          <w:rFonts w:hint="eastAsia"/>
        </w:rPr>
        <w:t>。</w:t>
      </w:r>
    </w:p>
    <w:p w14:paraId="7F1AA9D8" w14:textId="77777777" w:rsidR="002E6F68" w:rsidRDefault="00000000">
      <w:pPr>
        <w:pStyle w:val="2"/>
        <w:rPr>
          <w:rFonts w:hint="eastAsia"/>
        </w:rPr>
      </w:pPr>
      <w:bookmarkStart w:id="11" w:name="_Toc239281918"/>
      <w:r>
        <w:t>3.2 系统开发进展</w:t>
      </w:r>
      <w:bookmarkEnd w:id="11"/>
    </w:p>
    <w:p w14:paraId="3CF2C060" w14:textId="77777777" w:rsidR="002E6F68" w:rsidRDefault="00000000">
      <w:pPr>
        <w:ind w:firstLine="480"/>
        <w:jc w:val="both"/>
      </w:pPr>
      <w:r>
        <w:t>项目采用“小步快跑、快速迭代”模式完成三个版本开发：v1.0（2026年6月）完成系统框架、四类模式详情与五档消费匹配；v2.0（2026年7月）完成16类风险参数、5×5风险矩阵与双引擎推荐算法（Python引擎+JS同构降级引擎），打通“打分—计算—推荐”闭环；v3.0（2026年8月，当前版本）新增全幅轮播首页、可视化分析及图表详细说明、河北省数字沙盘、DeepSeek智能客服、独立登录注册、个人中心和反馈问卷，并为主要定量规则补充可核验的数据来源，部署上线GitHub Pages。</w:t>
      </w:r>
      <w:r/>
      <w:r/>
      <w:r/>
      <w:r/>
      <w:r/>
      <w:r/>
      <w:r/>
      <w:r/>
      <w:r/>
      <w:r/>
      <w:r/>
      <w:r/>
      <w:r/>
      <w:r/>
      <w:r/>
      <w:r/>
      <w:r/>
      <w:r/>
      <w:r/>
      <w:r/>
      <w:r/>
      <w:r/>
      <w:r/>
      <w:r/>
      <w:r/>
      <w:r/>
      <w:r/>
      <w:r/>
      <w:r/>
      <w:r/>
      <w:r/>
      <w:r/>
      <w:r/>
      <w:r/>
      <w:r/>
      <w:r/>
      <w:r/>
      <w:r/>
      <w:r/>
      <w:r/>
    </w:p>
    <w:p w14:paraId="47CAF4EC" w14:textId="77777777" w:rsidR="002E6F68" w:rsidRDefault="00000000">
      <w:pPr>
        <w:pStyle w:val="1"/>
        <w:rPr>
          <w:rFonts w:hint="eastAsia"/>
        </w:rPr>
      </w:pPr>
      <w:bookmarkStart w:id="12" w:name="_Toc239281919"/>
      <w:r>
        <w:t>四、系统总体设计</w:t>
      </w:r>
      <w:bookmarkEnd w:id="12"/>
    </w:p>
    <w:p w14:paraId="5022D79A" w14:textId="77777777" w:rsidR="002E6F68" w:rsidRDefault="00000000">
      <w:pPr>
        <w:pStyle w:val="2"/>
        <w:rPr>
          <w:rFonts w:hint="eastAsia"/>
        </w:rPr>
      </w:pPr>
      <w:bookmarkStart w:id="13" w:name="_Toc239281920"/>
      <w:r>
        <w:t>4.1 总体架构</w:t>
      </w:r>
      <w:bookmarkEnd w:id="13"/>
    </w:p>
    <w:p w14:paraId="63B60EED" w14:textId="77777777" w:rsidR="002E6F68" w:rsidRDefault="00000000">
      <w:pPr>
        <w:ind w:firstLine="480"/>
        <w:jc w:val="both"/>
      </w:pPr>
      <w:r>
        <w:t>系统采用“五层架构、双引擎同构”设计，如图4-1所示。表现层：独立登录注册入口、网页端适老化界面、全幅轮播首页、数字沙盘大屏与移动端H5适配；应用层：十一大功能模块、个人中心与AI客服，构成“登录—了解—选择—评估—推荐—反馈”服务闭环；算法层：K均值画像、余弦相似度、5×5风险矩阵与P/A/G三要素综合评分，Python引擎与JS同构降级引擎双保险，保证线上与本地计算一致；数据层：用户向量库、16类风险参数库、模式特征库、消费档次库、问卷库及来源说明；基础设施层：GitHub Pages静态部署、Python后端服务预留、DeepSeek大模型API与Git版本管理。当前账户与个人资料采用浏览器本地存储演示，后续可平滑接入真实后端。</w:t>
      </w:r>
      <w:r>
        <w:rPr>
          <w:b/>
          <w:bCs/>
        </w:rPr>
      </w:r>
      <w:r>
        <w:rPr>
          <w:b/>
          <w:bCs/>
        </w:rPr>
      </w:r>
      <w:r>
        <w:rPr>
          <w:b/>
          <w:bCs/>
        </w:rPr>
      </w:r>
      <w:r/>
      <w:r/>
      <w:r/>
      <w:r/>
      <w:r/>
      <w:r/>
      <w:r/>
      <w:r/>
      <w:r/>
      <w:r/>
      <w:r/>
      <w:r/>
      <w:r/>
      <w:r/>
      <w:r/>
      <w:r/>
      <w:r/>
      <w:r/>
      <w:r/>
      <w:r/>
      <w:r/>
      <w:r/>
      <w:r/>
      <w:r/>
      <w:r/>
      <w:r/>
      <w:r/>
      <w:r/>
      <w:r/>
      <w:r/>
      <w:r/>
      <w:r/>
      <w:r/>
      <w:r/>
      <w:r/>
      <w:r/>
      <w:r/>
    </w:p>
    <w:p w14:paraId="5A678E16" w14:textId="77777777" w:rsidR="002E6F68" w:rsidRDefault="00000000">
      <w:pPr>
        <w:spacing w:before="120" w:line="300" w:lineRule="auto"/>
        <w:jc w:val="center"/>
      </w:pPr>
      <w:r>
        <w:rPr>
          <w:noProof/>
        </w:rPr>
        <w:lastRenderedPageBreak/>
        <w:drawing>
          <wp:inline distT="0" distB="0" distL="0" distR="0" wp14:anchorId="1DEC6503" wp14:editId="10EBD4DF">
            <wp:extent cx="5619750" cy="4010025"/>
            <wp:effectExtent l="0" t="0" r="0" b="0"/>
            <wp:docPr id="1" name="图4-1 系统总体架构（五层）" descr="图4-1 系统总体架构（五层）" title="图4-1 系统总体架构（五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4-1 系统总体架构（五层）" descr="图4-1 系统总体架构（五层）" title="图4-1 系统总体架构（五层）"/>
                    <pic:cNvPicPr>
                      <a:picLocks noChangeAspect="1" noChangeArrowheads="1"/>
                    </pic:cNvPicPr>
                  </pic:nvPicPr>
                  <pic:blipFill>
                    <a:blip r:embed="rId6"/>
                    <a:srcRect/>
                    <a:stretch>
                      <a:fillRect/>
                    </a:stretch>
                  </pic:blipFill>
                  <pic:spPr>
                    <a:xfrm>
                      <a:off x="0" y="0"/>
                      <a:ext cx="5619750" cy="4010025"/>
                    </a:xfrm>
                    <a:prstGeom prst="rect">
                      <a:avLst/>
                    </a:prstGeom>
                  </pic:spPr>
                </pic:pic>
              </a:graphicData>
            </a:graphic>
          </wp:inline>
        </w:drawing>
      </w:r>
    </w:p>
    <w:p w14:paraId="51C2C2B9" w14:textId="77777777" w:rsidR="002E6F68" w:rsidRDefault="00000000">
      <w:pPr>
        <w:spacing w:before="60" w:after="160" w:line="300" w:lineRule="auto"/>
        <w:jc w:val="center"/>
      </w:pPr>
      <w:r>
        <w:rPr>
          <w:rFonts w:ascii="黑体" w:eastAsia="黑体" w:hAnsi="黑体"/>
          <w:sz w:val="21"/>
          <w:szCs w:val="21"/>
        </w:rPr>
        <w:t>图4-1 系统总体架构（五层）</w:t>
      </w:r>
    </w:p>
    <w:p w14:paraId="37B52027" w14:textId="77777777" w:rsidR="002E6F68" w:rsidRDefault="00000000">
      <w:pPr>
        <w:pStyle w:val="2"/>
        <w:rPr>
          <w:rFonts w:hint="eastAsia"/>
        </w:rPr>
      </w:pPr>
      <w:bookmarkStart w:id="14" w:name="_Toc239281921"/>
      <w:r>
        <w:t>4.2 评估算法设计</w:t>
      </w:r>
      <w:bookmarkEnd w:id="14"/>
    </w:p>
    <w:p w14:paraId="3A9F560E" w14:textId="77777777" w:rsidR="002E6F68" w:rsidRDefault="00000000">
      <w:pPr>
        <w:ind w:firstLine="480"/>
        <w:jc w:val="both"/>
      </w:pPr>
      <w:r>
        <w:t>评估算法是团队前期研究成果的工程化落地</w:t>
      </w:r>
      <w:r>
        <w:t>——</w:t>
      </w:r>
      <w:r>
        <w:t>基于扩展计划行为理论的</w:t>
      </w:r>
      <w:r>
        <w:t>“</w:t>
      </w:r>
      <w:r>
        <w:t>用户画像</w:t>
      </w:r>
      <w:r>
        <w:t>—</w:t>
      </w:r>
      <w:r>
        <w:t>康养旅游模式匹配</w:t>
      </w:r>
      <w:r>
        <w:t>”</w:t>
      </w:r>
      <w:r>
        <w:t>模型，并在此基础上创造性地扩展安全风险矩阵维度，遵循</w:t>
      </w:r>
      <w:r>
        <w:t>“</w:t>
      </w:r>
      <w:r>
        <w:t>输入</w:t>
      </w:r>
      <w:r>
        <w:t>—</w:t>
      </w:r>
      <w:r>
        <w:t>画像</w:t>
      </w:r>
      <w:r>
        <w:t>—</w:t>
      </w:r>
      <w:r>
        <w:t>量化</w:t>
      </w:r>
      <w:r>
        <w:t>—</w:t>
      </w:r>
      <w:r>
        <w:t>评分</w:t>
      </w:r>
      <w:r>
        <w:t>—</w:t>
      </w:r>
      <w:r>
        <w:t>输出</w:t>
      </w:r>
      <w:r>
        <w:t>”</w:t>
      </w:r>
      <w:r>
        <w:t>五步流程，如图</w:t>
      </w:r>
      <w:r>
        <w:t>4-2</w:t>
      </w:r>
      <w:r>
        <w:t>所示。</w:t>
      </w:r>
    </w:p>
    <w:p w14:paraId="0DB5216B" w14:textId="77777777" w:rsidR="002E6F68" w:rsidRDefault="00000000">
      <w:pPr>
        <w:spacing w:before="120" w:line="300" w:lineRule="auto"/>
        <w:jc w:val="center"/>
      </w:pPr>
      <w:r>
        <w:rPr>
          <w:noProof/>
        </w:rPr>
        <w:lastRenderedPageBreak/>
        <w:drawing>
          <wp:inline distT="0" distB="0" distL="0" distR="0" wp14:anchorId="42522C01" wp14:editId="656EF6A8">
            <wp:extent cx="5619750" cy="4619625"/>
            <wp:effectExtent l="0" t="0" r="0" b="0"/>
            <wp:docPr id="1147363746" name="图4-2 综合推荐算法流程" descr="图4-2 综合推荐算法流程" title="图4-2 综合推荐算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63746" name="图4-2 综合推荐算法流程" descr="图4-2 综合推荐算法流程" title="图4-2 综合推荐算法流程"/>
                    <pic:cNvPicPr>
                      <a:picLocks noChangeAspect="1" noChangeArrowheads="1"/>
                    </pic:cNvPicPr>
                  </pic:nvPicPr>
                  <pic:blipFill>
                    <a:blip r:embed="rId7"/>
                    <a:srcRect/>
                    <a:stretch>
                      <a:fillRect/>
                    </a:stretch>
                  </pic:blipFill>
                  <pic:spPr>
                    <a:xfrm>
                      <a:off x="0" y="0"/>
                      <a:ext cx="5619750" cy="4619625"/>
                    </a:xfrm>
                    <a:prstGeom prst="rect">
                      <a:avLst/>
                    </a:prstGeom>
                  </pic:spPr>
                </pic:pic>
              </a:graphicData>
            </a:graphic>
          </wp:inline>
        </w:drawing>
      </w:r>
    </w:p>
    <w:p w14:paraId="78CFC089" w14:textId="77777777" w:rsidR="002E6F68" w:rsidRDefault="00000000">
      <w:pPr>
        <w:spacing w:before="60" w:after="160" w:line="300" w:lineRule="auto"/>
        <w:jc w:val="center"/>
      </w:pPr>
      <w:r>
        <w:rPr>
          <w:rFonts w:ascii="黑体" w:eastAsia="黑体" w:hAnsi="黑体"/>
          <w:sz w:val="21"/>
          <w:szCs w:val="21"/>
        </w:rPr>
        <w:t>图4-2 综合推荐算法流程</w:t>
      </w:r>
    </w:p>
    <w:p w14:paraId="551A5096" w14:textId="77777777" w:rsidR="002E6F68" w:rsidRDefault="00000000">
      <w:pPr>
        <w:ind w:firstLine="480"/>
        <w:jc w:val="both"/>
      </w:pPr>
      <w:r>
        <w:t>（1）用户画像：用户输入四维兴趣打分（文化/生态/休闲/医疗，0～10分）与消费预测打分，构成兴趣向量u；K均值聚类（K=4）的聚类中心即四类模式特征向量：文化探寻者[9,1,0,2]、自然热衷者[2,8,1,1]、都市逃离者[1,2,9,1]、活力养护者[1,1,1,9]。系统分别计算用户对四种画像的客观匹配程度，而非只保留单一画像标签。</w:t>
      </w:r>
      <w:r/>
      <w:r/>
      <w:r/>
      <w:r/>
      <w:r/>
      <w:r/>
      <w:r/>
      <w:r/>
      <w:r/>
      <w:r/>
      <w:r/>
      <w:r/>
      <w:r/>
      <w:r/>
      <w:r/>
      <w:r/>
      <w:r/>
      <w:r/>
      <w:r/>
      <w:r/>
      <w:r/>
      <w:r/>
      <w:r/>
      <w:r/>
      <w:r/>
      <w:r/>
    </w:p>
    <w:p w14:paraId="6D927E67" w14:textId="77777777" w:rsidR="002E6F68" w:rsidRDefault="00000000">
      <w:pPr>
        <w:ind w:firstLine="480"/>
        <w:jc w:val="both"/>
      </w:pPr>
      <w:r>
        <w:t>（2）画像客观匹配分P：先以余弦相似度S度量用户向量u与各模式特征向量vᵢ的匹配程度，再统一换算为10分制：</w:t>
      </w:r>
      <w:r/>
      <w:r/>
      <w:r/>
      <w:r/>
      <w:r/>
      <w:r/>
      <w:r/>
      <w:r/>
    </w:p>
    <w:p w14:paraId="2808358C" w14:textId="77777777" w:rsidR="002E6F68" w:rsidRDefault="00000000">
      <w:pPr>
        <w:spacing w:before="60" w:after="60"/>
        <w:jc w:val="center"/>
      </w:pPr>
      <w:r>
        <w:rPr>
          <w:b/>
          <w:bCs/>
        </w:rPr>
        <w:t>Sᵢ = cos(u, vᵢ) = (u·vᵢ) / (‖u‖·‖vᵢ‖)，Pᵢ = 10×Sᵢ</w:t>
      </w:r>
      <w:proofErr w:type="gramStart"/>
      <w:r>
        <w:rPr>
          <w:b/>
          <w:bCs/>
        </w:rPr>
      </w:r>
      <w:proofErr w:type="gramEnd"/>
      <w:r>
        <w:rPr>
          <w:b/>
          <w:bCs/>
        </w:rPr>
      </w:r>
      <w:proofErr w:type="spellStart"/>
      <w:r>
        <w:rPr>
          <w:b/>
          <w:bCs/>
        </w:rPr>
      </w:r>
      <w:proofErr w:type="spellEnd"/>
      <w:r>
        <w:rPr>
          <w:b/>
          <w:bCs/>
        </w:rPr>
      </w:r>
    </w:p>
    <w:p w14:paraId="5DFB06B6" w14:textId="77777777" w:rsidR="002E6F68" w:rsidRDefault="00000000">
      <w:pPr>
        <w:ind w:firstLine="480"/>
        <w:jc w:val="both"/>
      </w:pPr>
      <w:r>
        <w:t>（3）安全认知分A：用户对四类模式分别自评害怕度fᵢ（0～10分），换算为同向10分制安全认知分：Aᵢ = 10 − fᵢ。分值越高表示用户主观上越安心。</w:t>
      </w:r>
      <w:r/>
      <w:r/>
      <w:r/>
      <w:r/>
      <w:r/>
      <w:r/>
      <w:r/>
      <w:r/>
      <w:r/>
      <w:r/>
      <w:r/>
      <w:r/>
    </w:p>
    <w:p w14:paraId="023D5F92" w14:textId="77777777" w:rsidR="002E6F68" w:rsidRDefault="00000000">
      <w:pPr>
        <w:ind w:firstLine="480"/>
        <w:jc w:val="both"/>
      </w:pPr>
      <w:r>
        <w:t>（4）风险矩阵客观安全分G：系统内置四类模式共16类风险参数，按发生可能性L（1～5级）与后果严重度C（1～5级）赋值，风险值R=L×C（1～25），以每种模式四类风险的平均风险值R̄ᵢ计算：Gᵢ = 10×(1−R̄ᵢ/25)。风险等级划分为低风险（R≤4）、中风险（5≤R≤9）、高风险（10≤R≤15）和极高风险（16≤R≤25），并在填满的5×5矩阵中为每个格子配置不同风险场景。L/C分级参考GB/T 27921—2023《风险管理 风险评估技术》及文化和旅游部、应急管理部等公开安全指南，具体参数为平台规则值，后续通过专家评估和真实案例校准。表4-1为16类风险矩阵参数。</w:t>
      </w:r>
      <w:r/>
      <w:r/>
      <w:r/>
      <w:r/>
      <w:r/>
      <w:r/>
      <w:r/>
      <w:r/>
      <w:r/>
      <w:r/>
      <w:r/>
      <w:r/>
      <w:r/>
      <w:r/>
      <w:r/>
      <w:r/>
      <w:r/>
      <w:r/>
      <w:r/>
      <w:r/>
      <w:r/>
      <w:r/>
      <w:r/>
      <w:r/>
      <w:r/>
      <w:r/>
      <w:r/>
      <w:r/>
      <w:r/>
      <w:r/>
      <w:r/>
      <w:r/>
      <w:r/>
      <w:r/>
    </w:p>
    <w:p w14:paraId="0788034A" w14:textId="77777777" w:rsidR="002E6F68" w:rsidRDefault="00000000">
      <w:pPr>
        <w:spacing w:before="120" w:after="60" w:line="300" w:lineRule="auto"/>
        <w:jc w:val="center"/>
      </w:pPr>
      <w:r>
        <w:rPr>
          <w:rFonts w:ascii="黑体" w:eastAsia="黑体" w:hAnsi="黑体"/>
          <w:sz w:val="21"/>
          <w:szCs w:val="21"/>
        </w:rPr>
        <w:t>表4-1 系统内置16类风险矩阵参数表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700"/>
        <w:gridCol w:w="700"/>
        <w:gridCol w:w="3526"/>
      </w:tblGrid>
      <w:tr w:rsidR="002E6F68" w14:paraId="24F701D8"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07F2D78D" w14:textId="77777777" w:rsidR="002E6F68" w:rsidRDefault="00000000">
            <w:pPr>
              <w:spacing w:line="280" w:lineRule="auto"/>
              <w:jc w:val="center"/>
            </w:pPr>
            <w:r>
              <w:rPr>
                <w:rFonts w:ascii="黑体" w:eastAsia="黑体" w:hAnsi="黑体"/>
                <w:sz w:val="21"/>
                <w:szCs w:val="21"/>
              </w:rPr>
              <w:lastRenderedPageBreak/>
              <w:t>康养模式</w:t>
            </w:r>
          </w:p>
        </w:tc>
        <w:tc>
          <w:tcPr>
            <w:tcW w:w="26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0A43E008" w14:textId="77777777" w:rsidR="002E6F68" w:rsidRDefault="00000000">
            <w:pPr>
              <w:spacing w:line="280" w:lineRule="auto"/>
              <w:jc w:val="center"/>
            </w:pPr>
            <w:r>
              <w:rPr>
                <w:rFonts w:ascii="黑体" w:eastAsia="黑体" w:hAnsi="黑体"/>
                <w:sz w:val="21"/>
                <w:szCs w:val="21"/>
              </w:rPr>
              <w:t>风险类别</w:t>
            </w:r>
          </w:p>
        </w:tc>
        <w:tc>
          <w:tcPr>
            <w:tcW w:w="7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68F656BE" w14:textId="77777777" w:rsidR="002E6F68" w:rsidRDefault="00000000">
            <w:pPr>
              <w:spacing w:line="280" w:lineRule="auto"/>
              <w:jc w:val="center"/>
            </w:pPr>
            <w:r>
              <w:rPr>
                <w:rFonts w:ascii="黑体" w:eastAsia="黑体" w:hAnsi="黑体"/>
                <w:sz w:val="21"/>
                <w:szCs w:val="21"/>
              </w:rPr>
              <w:t>L</w:t>
            </w:r>
          </w:p>
        </w:tc>
        <w:tc>
          <w:tcPr>
            <w:tcW w:w="7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4D6AA708" w14:textId="77777777" w:rsidR="002E6F68" w:rsidRDefault="00000000">
            <w:pPr>
              <w:spacing w:line="280" w:lineRule="auto"/>
              <w:jc w:val="center"/>
            </w:pPr>
            <w:r>
              <w:rPr>
                <w:rFonts w:ascii="黑体" w:eastAsia="黑体" w:hAnsi="黑体"/>
                <w:sz w:val="21"/>
                <w:szCs w:val="21"/>
              </w:rPr>
              <w:t>C</w:t>
            </w:r>
          </w:p>
        </w:tc>
        <w:tc>
          <w:tcPr>
            <w:tcW w:w="3526"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0F96BDAB" w14:textId="77777777" w:rsidR="002E6F68" w:rsidRDefault="00000000">
            <w:pPr>
              <w:spacing w:line="280" w:lineRule="auto"/>
              <w:jc w:val="center"/>
            </w:pPr>
            <w:r>
              <w:rPr>
                <w:rFonts w:ascii="黑体" w:eastAsia="黑体" w:hAnsi="黑体"/>
                <w:sz w:val="21"/>
                <w:szCs w:val="21"/>
              </w:rPr>
              <w:t>R=L×C</w:t>
            </w:r>
          </w:p>
        </w:tc>
      </w:tr>
      <w:tr w:rsidR="002E6F68" w14:paraId="44578E0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0E8234" w14:textId="77777777" w:rsidR="002E6F68" w:rsidRDefault="00000000">
            <w:pPr>
              <w:spacing w:line="280" w:lineRule="auto"/>
            </w:pPr>
            <w:r>
              <w:rPr>
                <w:sz w:val="21"/>
                <w:szCs w:val="21"/>
              </w:rPr>
              <w:t>文化</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5CA59" w14:textId="77777777" w:rsidR="002E6F68" w:rsidRDefault="00000000">
            <w:pPr>
              <w:spacing w:line="280" w:lineRule="auto"/>
            </w:pPr>
            <w:r>
              <w:rPr>
                <w:sz w:val="21"/>
                <w:szCs w:val="21"/>
              </w:rPr>
              <w:t>场所安全（古迹地形、人流拥挤与消防疏散）</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0A0C8" w14:textId="77777777" w:rsidR="002E6F68" w:rsidRDefault="00000000">
            <w:pPr>
              <w:spacing w:line="280" w:lineRule="auto"/>
            </w:pPr>
            <w:r>
              <w:rPr>
                <w:sz w:val="21"/>
                <w:szCs w:val="21"/>
              </w:rPr>
              <w:t>4</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4FA70" w14:textId="77777777" w:rsidR="002E6F68" w:rsidRDefault="00000000">
            <w:pPr>
              <w:spacing w:line="280" w:lineRule="auto"/>
            </w:pPr>
            <w:r>
              <w:rPr>
                <w:sz w:val="21"/>
                <w:szCs w:val="21"/>
              </w:rPr>
              <w:t>3</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87619" w14:textId="77777777" w:rsidR="002E6F68" w:rsidRDefault="00000000">
            <w:pPr>
              <w:spacing w:line="280" w:lineRule="auto"/>
            </w:pPr>
            <w:r>
              <w:rPr>
                <w:sz w:val="21"/>
                <w:szCs w:val="21"/>
              </w:rPr>
              <w:t>12</w:t>
            </w:r>
          </w:p>
        </w:tc>
      </w:tr>
      <w:tr w:rsidR="002E6F68" w14:paraId="59DCE511"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F6592" w14:textId="77777777" w:rsidR="002E6F68" w:rsidRDefault="00000000">
            <w:pPr>
              <w:spacing w:line="280" w:lineRule="auto"/>
            </w:pPr>
            <w:r>
              <w:rPr>
                <w:sz w:val="21"/>
                <w:szCs w:val="21"/>
              </w:rPr>
              <w:t>文化</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88E7F" w14:textId="77777777" w:rsidR="002E6F68" w:rsidRDefault="00000000">
            <w:pPr>
              <w:spacing w:line="280" w:lineRule="auto"/>
            </w:pPr>
            <w:r>
              <w:rPr>
                <w:sz w:val="21"/>
                <w:szCs w:val="21"/>
              </w:rPr>
              <w:t>健康安全（体力透支、中暑与饮食卫生）</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F6CBD" w14:textId="77777777" w:rsidR="002E6F68" w:rsidRDefault="00000000">
            <w:pPr>
              <w:spacing w:line="280" w:lineRule="auto"/>
            </w:pPr>
            <w:r>
              <w:rPr>
                <w:sz w:val="21"/>
                <w:szCs w:val="21"/>
              </w:rPr>
              <w:t>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B56E5" w14:textId="77777777" w:rsidR="002E6F68" w:rsidRDefault="00000000">
            <w:pPr>
              <w:spacing w:line="280" w:lineRule="auto"/>
            </w:pPr>
            <w:r>
              <w:rPr>
                <w:sz w:val="21"/>
                <w:szCs w:val="21"/>
              </w:rPr>
              <w:t>3</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14691" w14:textId="77777777" w:rsidR="002E6F68" w:rsidRDefault="00000000">
            <w:pPr>
              <w:spacing w:line="280" w:lineRule="auto"/>
            </w:pPr>
            <w:r>
              <w:rPr>
                <w:sz w:val="21"/>
                <w:szCs w:val="21"/>
              </w:rPr>
              <w:t>9</w:t>
            </w:r>
          </w:p>
        </w:tc>
      </w:tr>
      <w:tr w:rsidR="002E6F68" w14:paraId="10324A2E"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CA674" w14:textId="77777777" w:rsidR="002E6F68" w:rsidRDefault="00000000">
            <w:pPr>
              <w:spacing w:line="280" w:lineRule="auto"/>
            </w:pPr>
            <w:r>
              <w:rPr>
                <w:sz w:val="21"/>
                <w:szCs w:val="21"/>
              </w:rPr>
              <w:t>文化</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A6B7C" w14:textId="77777777" w:rsidR="002E6F68" w:rsidRDefault="00000000">
            <w:pPr>
              <w:spacing w:line="280" w:lineRule="auto"/>
            </w:pPr>
            <w:r>
              <w:rPr>
                <w:sz w:val="21"/>
                <w:szCs w:val="21"/>
              </w:rPr>
              <w:t>财产安全（扒窃、遗失与消费欺诈）</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A487D" w14:textId="77777777" w:rsidR="002E6F68" w:rsidRDefault="00000000">
            <w:pPr>
              <w:spacing w:line="280" w:lineRule="auto"/>
            </w:pPr>
            <w:r>
              <w:rPr>
                <w:sz w:val="21"/>
                <w:szCs w:val="21"/>
              </w:rPr>
              <w:t>4</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BD873" w14:textId="77777777" w:rsidR="002E6F68" w:rsidRDefault="00000000">
            <w:pPr>
              <w:spacing w:line="280" w:lineRule="auto"/>
            </w:pPr>
            <w:r>
              <w:rPr>
                <w:sz w:val="21"/>
                <w:szCs w:val="21"/>
              </w:rPr>
              <w:t>2</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B8320" w14:textId="77777777" w:rsidR="002E6F68" w:rsidRDefault="00000000">
            <w:pPr>
              <w:spacing w:line="280" w:lineRule="auto"/>
            </w:pPr>
            <w:r>
              <w:rPr>
                <w:sz w:val="21"/>
                <w:szCs w:val="21"/>
              </w:rPr>
              <w:t>8</w:t>
            </w:r>
          </w:p>
        </w:tc>
      </w:tr>
      <w:tr w:rsidR="002E6F68" w14:paraId="62E92259"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547B62" w14:textId="77777777" w:rsidR="002E6F68" w:rsidRDefault="00000000">
            <w:pPr>
              <w:spacing w:line="280" w:lineRule="auto"/>
            </w:pPr>
            <w:r>
              <w:rPr>
                <w:sz w:val="21"/>
                <w:szCs w:val="21"/>
              </w:rPr>
              <w:t>文化</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E530A" w14:textId="77777777" w:rsidR="002E6F68" w:rsidRDefault="00000000">
            <w:pPr>
              <w:spacing w:line="280" w:lineRule="auto"/>
            </w:pPr>
            <w:r>
              <w:rPr>
                <w:sz w:val="21"/>
                <w:szCs w:val="21"/>
              </w:rPr>
              <w:t>交通安全（长途疲劳、接驳车辆与复杂路况）</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948AF7" w14:textId="77777777" w:rsidR="002E6F68" w:rsidRDefault="00000000">
            <w:pPr>
              <w:spacing w:line="280" w:lineRule="auto"/>
            </w:pPr>
            <w:r>
              <w:rPr>
                <w:sz w:val="21"/>
                <w:szCs w:val="21"/>
              </w:rPr>
              <w:t>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3E186" w14:textId="77777777" w:rsidR="002E6F68" w:rsidRDefault="00000000">
            <w:pPr>
              <w:spacing w:line="280" w:lineRule="auto"/>
            </w:pPr>
            <w:r>
              <w:rPr>
                <w:sz w:val="21"/>
                <w:szCs w:val="21"/>
              </w:rPr>
              <w:t>3</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0FA992" w14:textId="77777777" w:rsidR="002E6F68" w:rsidRDefault="00000000">
            <w:pPr>
              <w:spacing w:line="280" w:lineRule="auto"/>
            </w:pPr>
            <w:r>
              <w:rPr>
                <w:sz w:val="21"/>
                <w:szCs w:val="21"/>
              </w:rPr>
              <w:t>9</w:t>
            </w:r>
          </w:p>
        </w:tc>
      </w:tr>
      <w:tr w:rsidR="002E6F68" w14:paraId="7A37A17B"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D7A825" w14:textId="77777777" w:rsidR="002E6F68" w:rsidRDefault="00000000">
            <w:pPr>
              <w:spacing w:line="280" w:lineRule="auto"/>
            </w:pPr>
            <w:r>
              <w:rPr>
                <w:sz w:val="21"/>
                <w:szCs w:val="21"/>
              </w:rPr>
              <w:t>生态</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A57EE" w14:textId="77777777" w:rsidR="002E6F68" w:rsidRDefault="00000000">
            <w:pPr>
              <w:spacing w:line="280" w:lineRule="auto"/>
            </w:pPr>
            <w:r>
              <w:rPr>
                <w:sz w:val="21"/>
                <w:szCs w:val="21"/>
              </w:rPr>
              <w:t>自然环境风险（湿滑步道、天气突变与信号盲区）</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BF9B0" w14:textId="77777777" w:rsidR="002E6F68" w:rsidRDefault="00000000">
            <w:pPr>
              <w:spacing w:line="280" w:lineRule="auto"/>
            </w:pPr>
            <w:r>
              <w:rPr>
                <w:sz w:val="21"/>
                <w:szCs w:val="21"/>
              </w:rPr>
              <w:t>4</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69F92" w14:textId="77777777" w:rsidR="002E6F68" w:rsidRDefault="00000000">
            <w:pPr>
              <w:spacing w:line="280" w:lineRule="auto"/>
            </w:pPr>
            <w:r>
              <w:rPr>
                <w:sz w:val="21"/>
                <w:szCs w:val="21"/>
              </w:rPr>
              <w:t>5</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4629B" w14:textId="77777777" w:rsidR="002E6F68" w:rsidRDefault="00000000">
            <w:pPr>
              <w:spacing w:line="280" w:lineRule="auto"/>
            </w:pPr>
            <w:r>
              <w:rPr>
                <w:sz w:val="21"/>
                <w:szCs w:val="21"/>
              </w:rPr>
              <w:t>20</w:t>
            </w:r>
          </w:p>
        </w:tc>
      </w:tr>
      <w:tr w:rsidR="002E6F68" w14:paraId="606DE73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3AEF55" w14:textId="77777777" w:rsidR="002E6F68" w:rsidRDefault="00000000">
            <w:pPr>
              <w:spacing w:line="280" w:lineRule="auto"/>
            </w:pPr>
            <w:r>
              <w:rPr>
                <w:sz w:val="21"/>
                <w:szCs w:val="21"/>
              </w:rPr>
              <w:t>生态</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FC6F43" w14:textId="77777777" w:rsidR="002E6F68" w:rsidRDefault="00000000">
            <w:pPr>
              <w:spacing w:line="280" w:lineRule="auto"/>
            </w:pPr>
            <w:r>
              <w:rPr>
                <w:sz w:val="21"/>
                <w:szCs w:val="21"/>
              </w:rPr>
              <w:t>生物安全（蚊虫叮咬、花粉过敏与水源不洁）</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453FF2" w14:textId="77777777" w:rsidR="002E6F68" w:rsidRDefault="00000000">
            <w:pPr>
              <w:spacing w:line="280" w:lineRule="auto"/>
            </w:pPr>
            <w:r>
              <w:rPr>
                <w:sz w:val="21"/>
                <w:szCs w:val="21"/>
              </w:rPr>
              <w:t>4</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30240" w14:textId="77777777" w:rsidR="002E6F68" w:rsidRDefault="00000000">
            <w:pPr>
              <w:spacing w:line="280" w:lineRule="auto"/>
            </w:pPr>
            <w:r>
              <w:rPr>
                <w:sz w:val="21"/>
                <w:szCs w:val="21"/>
              </w:rPr>
              <w:t>3</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6A3B33" w14:textId="77777777" w:rsidR="002E6F68" w:rsidRDefault="00000000">
            <w:pPr>
              <w:spacing w:line="280" w:lineRule="auto"/>
            </w:pPr>
            <w:r>
              <w:rPr>
                <w:sz w:val="21"/>
                <w:szCs w:val="21"/>
              </w:rPr>
              <w:t>12</w:t>
            </w:r>
          </w:p>
        </w:tc>
      </w:tr>
      <w:tr w:rsidR="002E6F68" w14:paraId="37E859F7"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C4B6C" w14:textId="77777777" w:rsidR="002E6F68" w:rsidRDefault="00000000">
            <w:pPr>
              <w:spacing w:line="280" w:lineRule="auto"/>
            </w:pPr>
            <w:r>
              <w:rPr>
                <w:sz w:val="21"/>
                <w:szCs w:val="21"/>
              </w:rPr>
              <w:t>生态</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666A5" w14:textId="77777777" w:rsidR="002E6F68" w:rsidRDefault="00000000">
            <w:pPr>
              <w:spacing w:line="280" w:lineRule="auto"/>
            </w:pPr>
            <w:r>
              <w:rPr>
                <w:sz w:val="21"/>
                <w:szCs w:val="21"/>
              </w:rPr>
              <w:t>方向迷失（迷路、通讯中断与团队分散）</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C9DE3" w14:textId="77777777" w:rsidR="002E6F68" w:rsidRDefault="00000000">
            <w:pPr>
              <w:spacing w:line="280" w:lineRule="auto"/>
            </w:pPr>
            <w:r>
              <w:rPr>
                <w:sz w:val="21"/>
                <w:szCs w:val="21"/>
              </w:rPr>
              <w:t>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1CE0E" w14:textId="77777777" w:rsidR="002E6F68" w:rsidRDefault="00000000">
            <w:pPr>
              <w:spacing w:line="280" w:lineRule="auto"/>
            </w:pPr>
            <w:r>
              <w:rPr>
                <w:sz w:val="21"/>
                <w:szCs w:val="21"/>
              </w:rPr>
              <w:t>5</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AB897" w14:textId="77777777" w:rsidR="002E6F68" w:rsidRDefault="00000000">
            <w:pPr>
              <w:spacing w:line="280" w:lineRule="auto"/>
            </w:pPr>
            <w:r>
              <w:rPr>
                <w:sz w:val="21"/>
                <w:szCs w:val="21"/>
              </w:rPr>
              <w:t>15</w:t>
            </w:r>
          </w:p>
        </w:tc>
      </w:tr>
      <w:tr w:rsidR="002E6F68" w14:paraId="560A8A9C"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01BCA" w14:textId="77777777" w:rsidR="002E6F68" w:rsidRDefault="00000000">
            <w:pPr>
              <w:spacing w:line="280" w:lineRule="auto"/>
            </w:pPr>
            <w:r>
              <w:rPr>
                <w:sz w:val="21"/>
                <w:szCs w:val="21"/>
              </w:rPr>
              <w:t>生态</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70407" w14:textId="77777777" w:rsidR="002E6F68" w:rsidRDefault="00000000">
            <w:pPr>
              <w:spacing w:line="280" w:lineRule="auto"/>
            </w:pPr>
            <w:r>
              <w:rPr>
                <w:sz w:val="21"/>
                <w:szCs w:val="21"/>
              </w:rPr>
              <w:t>住宿与设施（民宿消防、急救条件与温泉烫伤）</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F24CBF" w14:textId="77777777" w:rsidR="002E6F68" w:rsidRDefault="00000000">
            <w:pPr>
              <w:spacing w:line="280" w:lineRule="auto"/>
            </w:pPr>
            <w:r>
              <w:rPr>
                <w:sz w:val="21"/>
                <w:szCs w:val="21"/>
              </w:rPr>
              <w:t>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770AD0" w14:textId="77777777" w:rsidR="002E6F68" w:rsidRDefault="00000000">
            <w:pPr>
              <w:spacing w:line="280" w:lineRule="auto"/>
            </w:pPr>
            <w:r>
              <w:rPr>
                <w:sz w:val="21"/>
                <w:szCs w:val="21"/>
              </w:rPr>
              <w:t>3</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695B9" w14:textId="77777777" w:rsidR="002E6F68" w:rsidRDefault="00000000">
            <w:pPr>
              <w:spacing w:line="280" w:lineRule="auto"/>
            </w:pPr>
            <w:r>
              <w:rPr>
                <w:sz w:val="21"/>
                <w:szCs w:val="21"/>
              </w:rPr>
              <w:t>9</w:t>
            </w:r>
          </w:p>
        </w:tc>
      </w:tr>
      <w:tr w:rsidR="002E6F68" w14:paraId="7F91480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4698C" w14:textId="77777777" w:rsidR="002E6F68" w:rsidRDefault="00000000">
            <w:pPr>
              <w:spacing w:line="280" w:lineRule="auto"/>
            </w:pPr>
            <w:r>
              <w:rPr>
                <w:sz w:val="21"/>
                <w:szCs w:val="21"/>
              </w:rPr>
              <w:t>休闲</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208C3" w14:textId="77777777" w:rsidR="002E6F68" w:rsidRDefault="00000000">
            <w:pPr>
              <w:spacing w:line="280" w:lineRule="auto"/>
            </w:pPr>
            <w:r>
              <w:rPr>
                <w:sz w:val="21"/>
                <w:szCs w:val="21"/>
              </w:rPr>
              <w:t>水上活动安全（暗流溺水与湿滑地面）</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6DFB5" w14:textId="77777777" w:rsidR="002E6F68" w:rsidRDefault="00000000">
            <w:pPr>
              <w:spacing w:line="280" w:lineRule="auto"/>
            </w:pPr>
            <w:r>
              <w:rPr>
                <w:sz w:val="21"/>
                <w:szCs w:val="21"/>
              </w:rPr>
              <w:t>4</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0E572" w14:textId="77777777" w:rsidR="002E6F68" w:rsidRDefault="00000000">
            <w:pPr>
              <w:spacing w:line="280" w:lineRule="auto"/>
            </w:pPr>
            <w:r>
              <w:rPr>
                <w:sz w:val="21"/>
                <w:szCs w:val="21"/>
              </w:rPr>
              <w:t>5</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EECDA" w14:textId="77777777" w:rsidR="002E6F68" w:rsidRDefault="00000000">
            <w:pPr>
              <w:spacing w:line="280" w:lineRule="auto"/>
            </w:pPr>
            <w:r>
              <w:rPr>
                <w:sz w:val="21"/>
                <w:szCs w:val="21"/>
              </w:rPr>
              <w:t>20</w:t>
            </w:r>
          </w:p>
        </w:tc>
      </w:tr>
      <w:tr w:rsidR="002E6F68" w14:paraId="353E2BA4"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841BEB" w14:textId="77777777" w:rsidR="002E6F68" w:rsidRDefault="00000000">
            <w:pPr>
              <w:spacing w:line="280" w:lineRule="auto"/>
            </w:pPr>
            <w:r>
              <w:rPr>
                <w:sz w:val="21"/>
                <w:szCs w:val="21"/>
              </w:rPr>
              <w:t>休闲</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2FB9D8" w14:textId="77777777" w:rsidR="002E6F68" w:rsidRDefault="00000000">
            <w:pPr>
              <w:spacing w:line="280" w:lineRule="auto"/>
            </w:pPr>
            <w:r>
              <w:rPr>
                <w:sz w:val="21"/>
                <w:szCs w:val="21"/>
              </w:rPr>
              <w:t>饮食与消费（海鲜过敏、食物中毒与消费欺诈）</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98B82" w14:textId="77777777" w:rsidR="002E6F68" w:rsidRDefault="00000000">
            <w:pPr>
              <w:spacing w:line="280" w:lineRule="auto"/>
            </w:pPr>
            <w:r>
              <w:rPr>
                <w:sz w:val="21"/>
                <w:szCs w:val="21"/>
              </w:rPr>
              <w:t>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69AD68" w14:textId="77777777" w:rsidR="002E6F68" w:rsidRDefault="00000000">
            <w:pPr>
              <w:spacing w:line="280" w:lineRule="auto"/>
            </w:pPr>
            <w:r>
              <w:rPr>
                <w:sz w:val="21"/>
                <w:szCs w:val="21"/>
              </w:rPr>
              <w:t>2</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E2494" w14:textId="77777777" w:rsidR="002E6F68" w:rsidRDefault="00000000">
            <w:pPr>
              <w:spacing w:line="280" w:lineRule="auto"/>
            </w:pPr>
            <w:r>
              <w:rPr>
                <w:sz w:val="21"/>
                <w:szCs w:val="21"/>
              </w:rPr>
              <w:t>6</w:t>
            </w:r>
          </w:p>
        </w:tc>
      </w:tr>
      <w:tr w:rsidR="002E6F68" w14:paraId="5C978E6B"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CFF62" w14:textId="77777777" w:rsidR="002E6F68" w:rsidRDefault="00000000">
            <w:pPr>
              <w:spacing w:line="280" w:lineRule="auto"/>
            </w:pPr>
            <w:r>
              <w:rPr>
                <w:sz w:val="21"/>
                <w:szCs w:val="21"/>
              </w:rPr>
              <w:t>休闲</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E0D0C" w14:textId="77777777" w:rsidR="002E6F68" w:rsidRDefault="00000000">
            <w:pPr>
              <w:spacing w:line="280" w:lineRule="auto"/>
            </w:pPr>
            <w:r>
              <w:rPr>
                <w:sz w:val="21"/>
                <w:szCs w:val="21"/>
              </w:rPr>
              <w:t>酒店住宿安全（消防通道、防滑措施与防盗）</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C752EA" w14:textId="77777777" w:rsidR="002E6F68" w:rsidRDefault="00000000">
            <w:pPr>
              <w:spacing w:line="280" w:lineRule="auto"/>
            </w:pPr>
            <w:r>
              <w:rPr>
                <w:sz w:val="21"/>
                <w:szCs w:val="21"/>
              </w:rPr>
              <w:t>2</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C48E68" w14:textId="77777777" w:rsidR="002E6F68" w:rsidRDefault="00000000">
            <w:pPr>
              <w:spacing w:line="280" w:lineRule="auto"/>
            </w:pPr>
            <w:r>
              <w:rPr>
                <w:sz w:val="21"/>
                <w:szCs w:val="21"/>
              </w:rPr>
              <w:t>3</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81CD8" w14:textId="77777777" w:rsidR="002E6F68" w:rsidRDefault="00000000">
            <w:pPr>
              <w:spacing w:line="280" w:lineRule="auto"/>
            </w:pPr>
            <w:r>
              <w:rPr>
                <w:sz w:val="21"/>
                <w:szCs w:val="21"/>
              </w:rPr>
              <w:t>6</w:t>
            </w:r>
          </w:p>
        </w:tc>
      </w:tr>
      <w:tr w:rsidR="002E6F68" w14:paraId="4520DD6A"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F73C4" w14:textId="77777777" w:rsidR="002E6F68" w:rsidRDefault="00000000">
            <w:pPr>
              <w:spacing w:line="280" w:lineRule="auto"/>
            </w:pPr>
            <w:r>
              <w:rPr>
                <w:sz w:val="21"/>
                <w:szCs w:val="21"/>
              </w:rPr>
              <w:t>休闲</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8F853" w14:textId="77777777" w:rsidR="002E6F68" w:rsidRDefault="00000000">
            <w:pPr>
              <w:spacing w:line="280" w:lineRule="auto"/>
            </w:pPr>
            <w:r>
              <w:rPr>
                <w:sz w:val="21"/>
                <w:szCs w:val="21"/>
              </w:rPr>
              <w:t>环境因素（暴晒、温差与水质问题）</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B64FC" w14:textId="77777777" w:rsidR="002E6F68" w:rsidRDefault="00000000">
            <w:pPr>
              <w:spacing w:line="280" w:lineRule="auto"/>
            </w:pPr>
            <w:r>
              <w:rPr>
                <w:sz w:val="21"/>
                <w:szCs w:val="21"/>
              </w:rPr>
              <w:t>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E19C6" w14:textId="77777777" w:rsidR="002E6F68" w:rsidRDefault="00000000">
            <w:pPr>
              <w:spacing w:line="280" w:lineRule="auto"/>
            </w:pPr>
            <w:r>
              <w:rPr>
                <w:sz w:val="21"/>
                <w:szCs w:val="21"/>
              </w:rPr>
              <w:t>2</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F8F14" w14:textId="77777777" w:rsidR="002E6F68" w:rsidRDefault="00000000">
            <w:pPr>
              <w:spacing w:line="280" w:lineRule="auto"/>
            </w:pPr>
            <w:r>
              <w:rPr>
                <w:sz w:val="21"/>
                <w:szCs w:val="21"/>
              </w:rPr>
              <w:t>6</w:t>
            </w:r>
          </w:p>
        </w:tc>
      </w:tr>
      <w:tr w:rsidR="002E6F68" w14:paraId="4069D06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AFBC2" w14:textId="77777777" w:rsidR="002E6F68" w:rsidRDefault="00000000">
            <w:pPr>
              <w:spacing w:line="280" w:lineRule="auto"/>
            </w:pPr>
            <w:r>
              <w:rPr>
                <w:sz w:val="21"/>
                <w:szCs w:val="21"/>
              </w:rPr>
              <w:t>医疗</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9098F" w14:textId="77777777" w:rsidR="002E6F68" w:rsidRDefault="00000000">
            <w:pPr>
              <w:spacing w:line="280" w:lineRule="auto"/>
            </w:pPr>
            <w:r>
              <w:rPr>
                <w:sz w:val="21"/>
                <w:szCs w:val="21"/>
              </w:rPr>
              <w:t>医疗操作安全（资质不明、消毒不严与并发症）</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082C0" w14:textId="77777777" w:rsidR="002E6F68" w:rsidRDefault="00000000">
            <w:pPr>
              <w:spacing w:line="280" w:lineRule="auto"/>
            </w:pPr>
            <w:r>
              <w:rPr>
                <w:sz w:val="21"/>
                <w:szCs w:val="21"/>
              </w:rPr>
              <w:t>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D4C462" w14:textId="77777777" w:rsidR="002E6F68" w:rsidRDefault="00000000">
            <w:pPr>
              <w:spacing w:line="280" w:lineRule="auto"/>
            </w:pPr>
            <w:r>
              <w:rPr>
                <w:sz w:val="21"/>
                <w:szCs w:val="21"/>
              </w:rPr>
              <w:t>5</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ECC20" w14:textId="77777777" w:rsidR="002E6F68" w:rsidRDefault="00000000">
            <w:pPr>
              <w:spacing w:line="280" w:lineRule="auto"/>
            </w:pPr>
            <w:r>
              <w:rPr>
                <w:sz w:val="21"/>
                <w:szCs w:val="21"/>
              </w:rPr>
              <w:t>15</w:t>
            </w:r>
          </w:p>
        </w:tc>
      </w:tr>
      <w:tr w:rsidR="002E6F68" w14:paraId="674BFBAD"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BCA2B" w14:textId="77777777" w:rsidR="002E6F68" w:rsidRDefault="00000000">
            <w:pPr>
              <w:spacing w:line="280" w:lineRule="auto"/>
            </w:pPr>
            <w:r>
              <w:rPr>
                <w:sz w:val="21"/>
                <w:szCs w:val="21"/>
              </w:rPr>
              <w:t>医疗</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79E8C" w14:textId="77777777" w:rsidR="002E6F68" w:rsidRDefault="00000000">
            <w:pPr>
              <w:spacing w:line="280" w:lineRule="auto"/>
            </w:pPr>
            <w:r>
              <w:rPr>
                <w:sz w:val="21"/>
                <w:szCs w:val="21"/>
              </w:rPr>
              <w:t>用药安全（药品来源、相互作用与偏方）</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A5346" w14:textId="77777777" w:rsidR="002E6F68" w:rsidRDefault="00000000">
            <w:pPr>
              <w:spacing w:line="280" w:lineRule="auto"/>
            </w:pPr>
            <w:r>
              <w:rPr>
                <w:sz w:val="21"/>
                <w:szCs w:val="21"/>
              </w:rPr>
              <w:t>4</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98C47" w14:textId="77777777" w:rsidR="002E6F68" w:rsidRDefault="00000000">
            <w:pPr>
              <w:spacing w:line="280" w:lineRule="auto"/>
            </w:pPr>
            <w:r>
              <w:rPr>
                <w:sz w:val="21"/>
                <w:szCs w:val="21"/>
              </w:rPr>
              <w:t>4</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7768E" w14:textId="77777777" w:rsidR="002E6F68" w:rsidRDefault="00000000">
            <w:pPr>
              <w:spacing w:line="280" w:lineRule="auto"/>
            </w:pPr>
            <w:r>
              <w:rPr>
                <w:sz w:val="21"/>
                <w:szCs w:val="21"/>
              </w:rPr>
              <w:t>16</w:t>
            </w:r>
          </w:p>
        </w:tc>
      </w:tr>
      <w:tr w:rsidR="002E6F68" w14:paraId="075B022C"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310BC" w14:textId="77777777" w:rsidR="002E6F68" w:rsidRDefault="00000000">
            <w:pPr>
              <w:spacing w:line="280" w:lineRule="auto"/>
            </w:pPr>
            <w:r>
              <w:rPr>
                <w:sz w:val="21"/>
                <w:szCs w:val="21"/>
              </w:rPr>
              <w:t>医疗</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5E3EC" w14:textId="77777777" w:rsidR="002E6F68" w:rsidRDefault="00000000">
            <w:pPr>
              <w:spacing w:line="280" w:lineRule="auto"/>
            </w:pPr>
            <w:r>
              <w:rPr>
                <w:sz w:val="21"/>
                <w:szCs w:val="21"/>
              </w:rPr>
              <w:t>机构资质安全（虚假宣传、设备老旧与转诊不畅）</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5B697" w14:textId="77777777" w:rsidR="002E6F68" w:rsidRDefault="00000000">
            <w:pPr>
              <w:spacing w:line="280" w:lineRule="auto"/>
            </w:pPr>
            <w:r>
              <w:rPr>
                <w:sz w:val="21"/>
                <w:szCs w:val="21"/>
              </w:rPr>
              <w:t>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DAA13D" w14:textId="77777777" w:rsidR="002E6F68" w:rsidRDefault="00000000">
            <w:pPr>
              <w:spacing w:line="280" w:lineRule="auto"/>
            </w:pPr>
            <w:r>
              <w:rPr>
                <w:sz w:val="21"/>
                <w:szCs w:val="21"/>
              </w:rPr>
              <w:t>3</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86797" w14:textId="77777777" w:rsidR="002E6F68" w:rsidRDefault="00000000">
            <w:pPr>
              <w:spacing w:line="280" w:lineRule="auto"/>
            </w:pPr>
            <w:r>
              <w:rPr>
                <w:sz w:val="21"/>
                <w:szCs w:val="21"/>
              </w:rPr>
              <w:t>9</w:t>
            </w:r>
          </w:p>
        </w:tc>
      </w:tr>
      <w:tr w:rsidR="002E6F68" w14:paraId="6701943A"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EFE44" w14:textId="77777777" w:rsidR="002E6F68" w:rsidRDefault="00000000">
            <w:pPr>
              <w:spacing w:line="280" w:lineRule="auto"/>
            </w:pPr>
            <w:r>
              <w:rPr>
                <w:sz w:val="21"/>
                <w:szCs w:val="21"/>
              </w:rPr>
              <w:t>医疗</w:t>
            </w:r>
            <w:r>
              <w:rPr>
                <w:sz w:val="21"/>
                <w:szCs w:val="21"/>
              </w:rPr>
              <w:t>+</w:t>
            </w:r>
            <w:r>
              <w:rPr>
                <w:sz w:val="21"/>
                <w:szCs w:val="21"/>
              </w:rPr>
              <w:t>健康养生</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1D5DF4" w14:textId="77777777" w:rsidR="002E6F68" w:rsidRDefault="00000000">
            <w:pPr>
              <w:spacing w:line="280" w:lineRule="auto"/>
            </w:pPr>
            <w:r>
              <w:rPr>
                <w:sz w:val="21"/>
                <w:szCs w:val="21"/>
              </w:rPr>
              <w:t>心理与隐私安全（期望落差、焦虑与信息泄露）</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AA3F04" w14:textId="77777777" w:rsidR="002E6F68" w:rsidRDefault="00000000">
            <w:pPr>
              <w:spacing w:line="280" w:lineRule="auto"/>
            </w:pPr>
            <w:r>
              <w:rPr>
                <w:sz w:val="21"/>
                <w:szCs w:val="21"/>
              </w:rPr>
              <w:t>2</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07370" w14:textId="77777777" w:rsidR="002E6F68" w:rsidRDefault="00000000">
            <w:pPr>
              <w:spacing w:line="280" w:lineRule="auto"/>
            </w:pPr>
            <w:r>
              <w:rPr>
                <w:sz w:val="21"/>
                <w:szCs w:val="21"/>
              </w:rPr>
              <w:t>2</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97A9C" w14:textId="77777777" w:rsidR="002E6F68" w:rsidRDefault="00000000">
            <w:pPr>
              <w:spacing w:line="280" w:lineRule="auto"/>
            </w:pPr>
            <w:r>
              <w:rPr>
                <w:sz w:val="21"/>
                <w:szCs w:val="21"/>
              </w:rPr>
              <w:t>4</w:t>
            </w:r>
          </w:p>
        </w:tc>
      </w:tr>
    </w:tbl>
    <w:p w14:paraId="42A061F1" w14:textId="77777777" w:rsidR="002E6F68" w:rsidRDefault="002E6F68">
      <w:pPr>
        <w:spacing w:after="120"/>
      </w:pPr>
    </w:p>
    <w:p w14:paraId="1DDA3178" w14:textId="77777777" w:rsidR="002E6F68" w:rsidRDefault="00000000">
      <w:pPr>
        <w:ind w:firstLine="480"/>
        <w:jc w:val="both"/>
      </w:pPr>
      <w:r>
        <w:t>（5）综合评分与推荐：画像客观匹配、安全认知与风险矩阵客观安全三项同等重要，统一到0～10分后等权合成，逐模式计算：</w:t>
      </w:r>
      <w:r/>
      <w:r/>
    </w:p>
    <w:p w14:paraId="56A8970B" w14:textId="77777777" w:rsidR="002E6F68" w:rsidRDefault="00000000">
      <w:pPr>
        <w:spacing w:before="60" w:after="60"/>
        <w:jc w:val="center"/>
      </w:pPr>
      <w:r>
        <w:rPr>
          <w:b/>
          <w:bCs/>
        </w:rPr>
        <w:t>Scoreᵢ = (Pᵢ + Aᵢ + Gᵢ) / 3</w:t>
      </w:r>
    </w:p>
    <w:p w14:paraId="1CB761A8" w14:textId="77777777" w:rsidR="002E6F68" w:rsidRDefault="00000000">
      <w:pPr>
        <w:ind w:firstLine="480"/>
        <w:jc w:val="both"/>
      </w:pPr>
      <w:r>
        <w:t>按综合得分降序排名，第一名即最优推荐模式，同步输出推荐理由、风险等级与防护措施。以示例用户为例：其兴趣向量u=[9,2,1,1]与“文化探寻者”画像中心匹配度为0.987；与“文化+健康养生”特征向量v₁=[9,1,0,2]的余弦相似度S₁=0.983，对应P₁=9.830；害怕度5.5分对应A₁=4.500；该模式四类风险R均值9.5对应G₁=6.200；综合得分Score₁=6.843，领先第二名生态+健康养生（5.500）1.343分，系统据此推荐“文化+健康养生”并附风险提示与防护建议。</w:t>
      </w:r>
      <w:r/>
      <w:r/>
      <w:r/>
      <w:r/>
      <w:r/>
      <w:r/>
      <w:r/>
      <w:r/>
      <w:r/>
      <w:r/>
      <w:r/>
      <w:r/>
      <w:r/>
      <w:r/>
      <w:r/>
      <w:r/>
      <w:r/>
      <w:r/>
      <w:r/>
      <w:r/>
      <w:r/>
      <w:r/>
      <w:r/>
      <w:r/>
      <w:r/>
      <w:r/>
      <w:r/>
      <w:r/>
      <w:r/>
      <w:r/>
      <w:r/>
      <w:r/>
      <w:r/>
      <w:r/>
      <w:r/>
      <w:r/>
      <w:r/>
      <w:r/>
      <w:r/>
      <w:r/>
      <w:r/>
      <w:r/>
      <w:r/>
      <w:r/>
      <w:r/>
      <w:r/>
    </w:p>
    <w:p w14:paraId="422A29A5" w14:textId="77777777" w:rsidR="002E6F68" w:rsidRDefault="00000000">
      <w:pPr>
        <w:ind w:firstLine="480"/>
        <w:jc w:val="both"/>
      </w:pPr>
      <w:r>
        <w:t>（</w:t>
      </w:r>
      <w:r>
        <w:t>6</w:t>
      </w:r>
      <w:r>
        <w:t>）消费匹配：消费预测</w:t>
      </w:r>
      <w:r>
        <w:t>≤2</w:t>
      </w:r>
      <w:r>
        <w:t>分</w:t>
      </w:r>
      <w:r>
        <w:t>A</w:t>
      </w:r>
      <w:r>
        <w:t>经济型、</w:t>
      </w:r>
      <w:r>
        <w:t>≤4</w:t>
      </w:r>
      <w:r>
        <w:t>分</w:t>
      </w:r>
      <w:r>
        <w:t>B</w:t>
      </w:r>
      <w:r>
        <w:t>舒适型、</w:t>
      </w:r>
      <w:r>
        <w:t>≤6</w:t>
      </w:r>
      <w:r>
        <w:t>分</w:t>
      </w:r>
      <w:r>
        <w:t>C</w:t>
      </w:r>
      <w:r>
        <w:t>品质型、</w:t>
      </w:r>
      <w:r>
        <w:t>≤8</w:t>
      </w:r>
      <w:r>
        <w:t>分</w:t>
      </w:r>
      <w:r>
        <w:t>D</w:t>
      </w:r>
      <w:r>
        <w:t>高端型、＞</w:t>
      </w:r>
      <w:r>
        <w:t>8</w:t>
      </w:r>
      <w:r>
        <w:t>分</w:t>
      </w:r>
      <w:r>
        <w:t>E</w:t>
      </w:r>
      <w:r>
        <w:t>奢华型，每档配套产品组合与价格区间（如</w:t>
      </w:r>
      <w:r>
        <w:t>C</w:t>
      </w:r>
      <w:r>
        <w:t>档品质型</w:t>
      </w:r>
      <w:r>
        <w:t>8000</w:t>
      </w:r>
      <w:r>
        <w:t>～</w:t>
      </w:r>
      <w:r>
        <w:t>15000</w:t>
      </w:r>
      <w:r>
        <w:t>元：跨省文化之旅</w:t>
      </w:r>
      <w:r>
        <w:t>5-7</w:t>
      </w:r>
      <w:r>
        <w:t>日、非遗传承人亲授工坊等）。（</w:t>
      </w:r>
      <w:r>
        <w:t>7</w:t>
      </w:r>
      <w:r>
        <w:t>）结果输出：支持生成评价报告、导出</w:t>
      </w:r>
      <w:r>
        <w:t>Excel</w:t>
      </w:r>
      <w:r>
        <w:t>，并联动生成匹配曲线、雷达图与分布饼图。</w:t>
      </w:r>
    </w:p>
    <w:p w14:paraId="668C80F2" w14:textId="77777777" w:rsidR="002E6F68" w:rsidRDefault="00000000">
      <w:pPr>
        <w:pStyle w:val="2"/>
        <w:rPr>
          <w:rFonts w:hint="eastAsia"/>
        </w:rPr>
      </w:pPr>
      <w:bookmarkStart w:id="15" w:name="_Toc239281922"/>
      <w:r>
        <w:t>4.3 核心功能模块</w:t>
      </w:r>
      <w:bookmarkEnd w:id="15"/>
    </w:p>
    <w:p w14:paraId="373BB43C" w14:textId="77777777" w:rsidR="002E6F68" w:rsidRDefault="00000000">
      <w:pPr>
        <w:ind w:firstLine="480"/>
        <w:jc w:val="both"/>
      </w:pPr>
      <w:r>
        <w:t>（1）独立登录注册：登录页不显示系统侧栏，展示系统全称并提供登录、注册和在线咨询，前端本地存储模拟账户流程；（2）系统首页：全幅图片轮播导航，图片采用裁切铺满方式，避免空白和虚化；（3）背景与模式：介绍四类康养模式与风险矩阵方法论；（4）养生方式：四类模式图文卡片与五档消费匹配详情；（5）兴趣打分表：10分制评分标准、参数说明及对应数据来源；（6）安全旅游分析：填满的5×5风险矩阵、四模式16类风险参数、L×C量化与防护措施；（7）旅游组群：微信/QQ群入口，支持结伴出行；（8）数据化选择：按“四画像客观匹配→安全认知→风险矩阵→综合计算”完成P/A/G三项等权推荐；（9）可视化分析：匹配曲线、雷达图、分布饼图联动展示，每张图下方均提供面向用户的详细解释；（10）数字沙盘：河北省3D地图大屏、景区标注与城市数据可视化；（11）个人中心：前端演示头像、名称、手机号、邮箱及密码修改；（12）反馈与建议：四类22项调研问卷；（13）AI智能客服：接入DeepSeek大模型，支持结果解读与语音朗读。</w:t>
      </w:r>
      <w:r/>
      <w:r/>
      <w:r>
        <w:rPr>
          <w:b/>
          <w:bCs/>
        </w:rPr>
      </w:r>
      <w:r/>
      <w:r/>
      <w:r/>
      <w:r>
        <w:rPr>
          <w:b/>
          <w:bCs/>
        </w:rPr>
      </w:r>
      <w:r/>
      <w:r/>
      <w:r/>
      <w:r>
        <w:rPr>
          <w:b/>
          <w:bCs/>
        </w:rPr>
      </w:r>
      <w:r/>
      <w:r/>
      <w:r/>
      <w:r>
        <w:rPr>
          <w:b/>
          <w:bCs/>
        </w:rPr>
      </w:r>
      <w:r/>
      <w:r/>
      <w:r/>
      <w:r/>
      <w:r/>
      <w:r>
        <w:rPr>
          <w:b/>
          <w:bCs/>
        </w:rPr>
      </w:r>
      <w:r/>
      <w:r/>
      <w:r/>
      <w:r/>
      <w:r/>
      <w:r/>
      <w:r/>
      <w:r>
        <w:rPr>
          <w:b/>
          <w:bCs/>
        </w:rPr>
      </w:r>
      <w:r/>
      <w:r/>
      <w:r/>
      <w:r/>
      <w:r/>
      <w:r>
        <w:rPr>
          <w:b/>
          <w:bCs/>
        </w:rPr>
      </w:r>
      <w:r/>
      <w:r/>
      <w:r/>
      <w:r/>
      <w:r/>
      <w:r/>
      <w:r/>
      <w:r/>
      <w:r/>
      <w:r>
        <w:rPr>
          <w:b/>
          <w:bCs/>
        </w:rPr>
      </w:r>
      <w:r/>
      <w:r/>
      <w:r/>
      <w:r>
        <w:rPr>
          <w:b/>
          <w:bCs/>
        </w:rPr>
      </w:r>
      <w:r/>
      <w:r/>
      <w:r/>
      <w:r/>
      <w:r/>
      <w:r>
        <w:rPr>
          <w:b/>
          <w:bCs/>
        </w:rPr>
      </w:r>
      <w:r/>
      <w:r/>
      <w:r/>
      <w:r/>
      <w:r/>
      <w:r>
        <w:rPr>
          <w:b/>
          <w:bCs/>
        </w:rPr>
      </w:r>
      <w:r>
        <w:rPr>
          <w:b/>
          <w:bCs/>
        </w:rPr>
      </w:r>
      <w:r/>
      <w:r/>
      <w:r/>
    </w:p>
    <w:p w14:paraId="087E1FFE" w14:textId="77777777" w:rsidR="002E6F68" w:rsidRDefault="00000000">
      <w:pPr>
        <w:pStyle w:val="2"/>
        <w:rPr>
          <w:rFonts w:hint="eastAsia"/>
        </w:rPr>
      </w:pPr>
      <w:bookmarkStart w:id="16" w:name="_Toc239281923"/>
      <w:r>
        <w:t>4.4 项目系统主界面介绍模块</w:t>
      </w:r>
      <w:bookmarkEnd w:id="16"/>
    </w:p>
    <w:p w14:paraId="699DFD9B" w14:textId="77777777" w:rsidR="002E6F68" w:rsidRDefault="00000000">
      <w:pPr>
        <w:ind w:firstLine="480"/>
        <w:jc w:val="both"/>
      </w:pPr>
      <w:r>
        <w:t>系统主界面采用“政务门户风格+松绿/印章红/宣纸底色”的适老化视觉设计。登录页为独立绿色入口，不显示侧边栏，登录成功后进入左侧功能导航、右侧内容区的系统首页；首页轮播图铺满所在区域，主要画面完整可见。界面字号、对比度与交互方式均按中老年群体使用习惯优化，并配套AI客服语音朗读，全程适配老年用户。以下按模块介绍系统主要界面。</w:t>
      </w:r>
      <w:r/>
      <w:r/>
      <w:r/>
      <w:r/>
      <w:r/>
      <w:r/>
      <w:r/>
      <w:r/>
      <w:r/>
      <w:r/>
      <w:r/>
      <w:r/>
      <w:r/>
      <w:r/>
      <w:r/>
    </w:p>
    <w:p w14:paraId="1C12529F" w14:textId="77777777" w:rsidR="00297240" w:rsidRDefault="0085537F" w:rsidP="0085537F">
      <w:pPr>
        <w:jc w:val="both"/>
        <w:rPr>
          <w:noProof/>
        </w:rPr>
      </w:pPr>
      <w:r>
        <w:rPr>
          <w:noProof/>
        </w:rPr>
        <w:drawing>
          <wp:inline distT="0" distB="0" distL="0" distR="0" wp14:anchorId="7117B17A" wp14:editId="57FABAB5">
            <wp:extent cx="5731510" cy="3846830"/>
            <wp:effectExtent l="0" t="0" r="2540" b="1270"/>
            <wp:docPr id="1171251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1930" name=""/>
                    <pic:cNvPicPr/>
                  </pic:nvPicPr>
                  <pic:blipFill>
                    <a:blip r:embed="rId8"/>
                    <a:stretch>
                      <a:fillRect/>
                    </a:stretch>
                  </pic:blipFill>
                  <pic:spPr>
                    <a:xfrm>
                      <a:off x="0" y="0"/>
                      <a:ext cx="5731510" cy="3846830"/>
                    </a:xfrm>
                    <a:prstGeom prst="rect">
                      <a:avLst/>
                    </a:prstGeom>
                  </pic:spPr>
                </pic:pic>
              </a:graphicData>
            </a:graphic>
          </wp:inline>
        </w:drawing>
      </w:r>
      <w:r w:rsidRPr="0085537F">
        <w:rPr>
          <w:noProof/>
        </w:rPr>
        <w:t xml:space="preserve"> </w:t>
      </w:r>
    </w:p>
    <w:p w14:paraId="05F86CE4" w14:textId="6F102A1D" w:rsidR="00297240" w:rsidRDefault="00297240" w:rsidP="00297240">
      <w:pPr>
        <w:spacing w:before="60" w:after="160" w:line="300" w:lineRule="auto"/>
        <w:jc w:val="center"/>
      </w:pPr>
      <w:r>
        <w:rPr>
          <w:rFonts w:ascii="黑体" w:eastAsia="黑体" w:hAnsi="黑体"/>
          <w:sz w:val="21"/>
          <w:szCs w:val="21"/>
        </w:rPr>
        <w:t>图4-</w:t>
      </w:r>
      <w:r>
        <w:rPr>
          <w:rFonts w:ascii="黑体" w:eastAsia="黑体" w:hAnsi="黑体" w:hint="eastAsia"/>
          <w:sz w:val="21"/>
          <w:szCs w:val="21"/>
        </w:rPr>
        <w:t>1</w:t>
      </w:r>
      <w:r>
        <w:rPr>
          <w:rFonts w:ascii="黑体" w:eastAsia="黑体" w:hAnsi="黑体"/>
          <w:sz w:val="21"/>
          <w:szCs w:val="21"/>
        </w:rPr>
        <w:t xml:space="preserve"> </w:t>
      </w:r>
      <w:r>
        <w:rPr>
          <w:rFonts w:ascii="黑体" w:eastAsia="黑体" w:hAnsi="黑体" w:hint="eastAsia"/>
          <w:sz w:val="21"/>
          <w:szCs w:val="21"/>
        </w:rPr>
        <w:t>登录页面</w:t>
      </w:r>
    </w:p>
    <w:p w14:paraId="7D5DA84E" w14:textId="07B73FAC" w:rsidR="0085537F" w:rsidRDefault="0085537F" w:rsidP="0085537F">
      <w:pPr>
        <w:jc w:val="both"/>
        <w:rPr>
          <w:noProof/>
        </w:rPr>
      </w:pPr>
      <w:r>
        <w:rPr>
          <w:noProof/>
        </w:rPr>
        <w:drawing>
          <wp:inline distT="0" distB="0" distL="0" distR="0" wp14:anchorId="3995A6D5" wp14:editId="5BFFC2D7">
            <wp:extent cx="5731510" cy="3864610"/>
            <wp:effectExtent l="0" t="0" r="2540" b="2540"/>
            <wp:docPr id="16165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662" name=""/>
                    <pic:cNvPicPr/>
                  </pic:nvPicPr>
                  <pic:blipFill>
                    <a:blip r:embed="rId9"/>
                    <a:stretch>
                      <a:fillRect/>
                    </a:stretch>
                  </pic:blipFill>
                  <pic:spPr>
                    <a:xfrm>
                      <a:off x="0" y="0"/>
                      <a:ext cx="5731510" cy="3864610"/>
                    </a:xfrm>
                    <a:prstGeom prst="rect">
                      <a:avLst/>
                    </a:prstGeom>
                  </pic:spPr>
                </pic:pic>
              </a:graphicData>
            </a:graphic>
          </wp:inline>
        </w:drawing>
      </w:r>
    </w:p>
    <w:p w14:paraId="704BC0E5" w14:textId="41F599B9" w:rsidR="00297240" w:rsidRDefault="00297240" w:rsidP="00297240">
      <w:pPr>
        <w:spacing w:before="60" w:after="160" w:line="300" w:lineRule="auto"/>
        <w:jc w:val="center"/>
        <w:rPr>
          <w:rFonts w:ascii="黑体" w:eastAsia="黑体" w:hAnsi="黑体"/>
          <w:sz w:val="21"/>
          <w:szCs w:val="21"/>
        </w:rPr>
      </w:pPr>
      <w:r>
        <w:rPr>
          <w:rFonts w:ascii="黑体" w:eastAsia="黑体" w:hAnsi="黑体"/>
          <w:sz w:val="21"/>
          <w:szCs w:val="21"/>
        </w:rPr>
        <w:t>图4-</w:t>
      </w:r>
      <w:r>
        <w:rPr>
          <w:rFonts w:ascii="黑体" w:eastAsia="黑体" w:hAnsi="黑体" w:hint="eastAsia"/>
          <w:sz w:val="21"/>
          <w:szCs w:val="21"/>
        </w:rPr>
        <w:t>2</w:t>
      </w:r>
      <w:r>
        <w:rPr>
          <w:rFonts w:ascii="黑体" w:eastAsia="黑体" w:hAnsi="黑体"/>
          <w:sz w:val="21"/>
          <w:szCs w:val="21"/>
        </w:rPr>
        <w:t xml:space="preserve"> </w:t>
      </w:r>
      <w:r>
        <w:rPr>
          <w:rFonts w:ascii="黑体" w:eastAsia="黑体" w:hAnsi="黑体" w:hint="eastAsia"/>
          <w:sz w:val="21"/>
          <w:szCs w:val="21"/>
        </w:rPr>
        <w:t>注册页面</w:t>
      </w:r>
    </w:p>
    <w:p w14:paraId="33B1F274" w14:textId="77777777" w:rsidR="00297240" w:rsidRPr="00297240" w:rsidRDefault="00297240" w:rsidP="00297240">
      <w:pPr>
        <w:ind w:firstLine="420"/>
        <w:jc w:val="both"/>
      </w:pPr>
      <w:r w:rsidRPr="00297240">
        <w:t>注册与登录模块是系统的独立入口。如图4-1为登录页面，如图4-2为注册页面。当前版本无需后端，使用浏览器本地存储模拟注册资料与登录状态，用于展示完整访问流程；该机制不作为正式身份鉴权方案。</w:t>
      </w:r>
      <w:r w:rsidRPr="00297240"/>
      <w:r w:rsidRPr="00297240"/>
      <w:r w:rsidRPr="00297240"/>
      <w:r w:rsidRPr="00297240"/>
      <w:r w:rsidRPr="00297240"/>
      <w:r w:rsidRPr="00297240"/>
    </w:p>
    <w:p w14:paraId="4CAF1E30" w14:textId="77777777" w:rsidR="00297240" w:rsidRPr="00297240" w:rsidRDefault="00297240" w:rsidP="00297240">
      <w:pPr>
        <w:ind w:firstLine="420"/>
        <w:jc w:val="both"/>
      </w:pPr>
      <w:r w:rsidRPr="00297240">
        <w:t>用户可在登录页面输入已在当前浏览器注册的账号和密码，验证通过后进入安途智算虚拟仿真系统。页面不显示系统侧边栏，同时保留在线咨询入口，方便用户在登录前获得帮助。</w:t>
      </w:r>
    </w:p>
    <w:p w14:paraId="5EF7DEEE" w14:textId="77777777" w:rsidR="0085537F" w:rsidRPr="00297240" w:rsidRDefault="0085537F" w:rsidP="0085537F">
      <w:pPr>
        <w:jc w:val="both"/>
        <w:rPr>
          <w:rFonts w:hint="eastAsia"/>
        </w:rPr>
      </w:pPr>
    </w:p>
    <w:p w14:paraId="6D171532" w14:textId="35608627" w:rsidR="002E6F68" w:rsidRDefault="0085537F">
      <w:pPr>
        <w:spacing w:before="120" w:line="300" w:lineRule="auto"/>
        <w:jc w:val="center"/>
      </w:pPr>
      <w:r>
        <w:rPr>
          <w:noProof/>
        </w:rPr>
        <w:drawing>
          <wp:inline distT="0" distB="0" distL="0" distR="0" wp14:anchorId="262335F5" wp14:editId="25EDF86F">
            <wp:extent cx="5731510" cy="3938270"/>
            <wp:effectExtent l="0" t="0" r="2540" b="5080"/>
            <wp:docPr id="142557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633" name=""/>
                    <pic:cNvPicPr/>
                  </pic:nvPicPr>
                  <pic:blipFill>
                    <a:blip r:embed="rId10"/>
                    <a:stretch>
                      <a:fillRect/>
                    </a:stretch>
                  </pic:blipFill>
                  <pic:spPr>
                    <a:xfrm>
                      <a:off x="0" y="0"/>
                      <a:ext cx="5731510" cy="3938270"/>
                    </a:xfrm>
                    <a:prstGeom prst="rect">
                      <a:avLst/>
                    </a:prstGeom>
                  </pic:spPr>
                </pic:pic>
              </a:graphicData>
            </a:graphic>
          </wp:inline>
        </w:drawing>
      </w:r>
      <w:r w:rsidR="00000000">
        <w:rPr>
          <w:noProof/>
        </w:rPr>
        <w:drawing>
          <wp:inline distT="0" distB="0" distL="114300" distR="114300" wp14:anchorId="612D99AF" wp14:editId="5307591D">
            <wp:extent cx="5729605" cy="3154045"/>
            <wp:effectExtent l="0" t="0" r="1079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729605" cy="3154045"/>
                    </a:xfrm>
                    <a:prstGeom prst="rect">
                      <a:avLst/>
                    </a:prstGeom>
                    <a:noFill/>
                    <a:ln>
                      <a:noFill/>
                    </a:ln>
                  </pic:spPr>
                </pic:pic>
              </a:graphicData>
            </a:graphic>
          </wp:inline>
        </w:drawing>
      </w:r>
    </w:p>
    <w:p w14:paraId="299522F7" w14:textId="77777777" w:rsidR="002E6F68" w:rsidRDefault="00000000">
      <w:pPr>
        <w:spacing w:before="60" w:after="160" w:line="300" w:lineRule="auto"/>
        <w:jc w:val="center"/>
      </w:pPr>
      <w:r>
        <w:rPr>
          <w:rFonts w:ascii="黑体" w:eastAsia="黑体" w:hAnsi="黑体"/>
          <w:sz w:val="21"/>
          <w:szCs w:val="21"/>
        </w:rPr>
        <w:lastRenderedPageBreak/>
        <w:t>图4-3 系统首页与资讯中心（轮播导航、四大主题资讯）</w:t>
      </w:r>
    </w:p>
    <w:p w14:paraId="63490C81" w14:textId="7BED1293" w:rsidR="002E6F68" w:rsidRDefault="00000000" w:rsidP="00297240">
      <w:pPr>
        <w:ind w:firstLine="480"/>
        <w:jc w:val="both"/>
        <w:rPr>
          <w:rFonts w:hint="eastAsia"/>
        </w:rPr>
      </w:pPr>
      <w:r>
        <w:t>首页以全幅轮播图展示平台重点内容与九大板块入口，图片裁切铺满所在区域，避免出现空白或虚化背景；用户可通过左右按钮和圆点切换内容。资讯中心按政策动态、行业资讯、健康养老、安全指南四列展示，并优先呈现2026年内容，其次为2025年内容。</w:t>
      </w:r>
    </w:p>
    <w:p w14:paraId="0471A8AD" w14:textId="77777777" w:rsidR="002E6F68" w:rsidRDefault="002E6F68">
      <w:pPr>
        <w:tabs>
          <w:tab w:val="left" w:pos="3131"/>
        </w:tabs>
      </w:pPr>
    </w:p>
    <w:p w14:paraId="1760B956" w14:textId="77777777" w:rsidR="002E6F68" w:rsidRDefault="00000000">
      <w:pPr>
        <w:spacing w:before="120" w:line="300" w:lineRule="auto"/>
        <w:jc w:val="center"/>
      </w:pPr>
      <w:r>
        <w:rPr>
          <w:noProof/>
        </w:rPr>
        <w:drawing>
          <wp:inline distT="0" distB="0" distL="114300" distR="114300" wp14:anchorId="6660B3F5" wp14:editId="26E4AE19">
            <wp:extent cx="5729605" cy="3154045"/>
            <wp:effectExtent l="0" t="0" r="1079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729605" cy="3154045"/>
                    </a:xfrm>
                    <a:prstGeom prst="rect">
                      <a:avLst/>
                    </a:prstGeom>
                    <a:noFill/>
                    <a:ln>
                      <a:noFill/>
                    </a:ln>
                  </pic:spPr>
                </pic:pic>
              </a:graphicData>
            </a:graphic>
          </wp:inline>
        </w:drawing>
      </w:r>
      <w:r>
        <w:rPr>
          <w:noProof/>
        </w:rPr>
        <w:drawing>
          <wp:inline distT="0" distB="0" distL="114300" distR="114300" wp14:anchorId="2DF7C4BB" wp14:editId="154316FF">
            <wp:extent cx="5729605" cy="3154045"/>
            <wp:effectExtent l="0" t="0" r="1079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729605" cy="3154045"/>
                    </a:xfrm>
                    <a:prstGeom prst="rect">
                      <a:avLst/>
                    </a:prstGeom>
                    <a:noFill/>
                    <a:ln>
                      <a:noFill/>
                    </a:ln>
                  </pic:spPr>
                </pic:pic>
              </a:graphicData>
            </a:graphic>
          </wp:inline>
        </w:drawing>
      </w:r>
    </w:p>
    <w:p w14:paraId="74B2CC77" w14:textId="77777777" w:rsidR="002E6F68" w:rsidRDefault="00000000">
      <w:pPr>
        <w:spacing w:before="60" w:after="160" w:line="300" w:lineRule="auto"/>
        <w:jc w:val="center"/>
      </w:pPr>
      <w:r>
        <w:rPr>
          <w:rFonts w:ascii="黑体" w:eastAsia="黑体" w:hAnsi="黑体"/>
          <w:sz w:val="21"/>
          <w:szCs w:val="21"/>
        </w:rPr>
        <w:t>图4-4 背景与模式模块（研究背景、四类模式、风险矩阵方法论）</w:t>
      </w:r>
    </w:p>
    <w:p w14:paraId="0A5AE23A" w14:textId="77777777" w:rsidR="002E6F68" w:rsidRDefault="00000000">
      <w:pPr>
        <w:ind w:firstLine="480"/>
        <w:jc w:val="both"/>
      </w:pPr>
      <w:r>
        <w:t>背景与模式模块以卡片介绍四类康养模式及适合人群，并科普风险矩阵分析工具的基本原理。</w:t>
      </w:r>
      <w:r>
        <w:rPr>
          <w:rFonts w:hint="eastAsia"/>
        </w:rPr>
        <w:t>点击不同模式，会有不同模式进行简介。</w:t>
      </w:r>
    </w:p>
    <w:p w14:paraId="5BA57B3F" w14:textId="77777777" w:rsidR="002E6F68" w:rsidRDefault="00000000">
      <w:pPr>
        <w:spacing w:before="120" w:line="300" w:lineRule="auto"/>
        <w:jc w:val="center"/>
      </w:pPr>
      <w:r>
        <w:rPr>
          <w:noProof/>
        </w:rPr>
        <w:lastRenderedPageBreak/>
        <w:drawing>
          <wp:inline distT="0" distB="0" distL="114300" distR="114300" wp14:anchorId="49D5FF0A" wp14:editId="31A60AA2">
            <wp:extent cx="5729605" cy="3154045"/>
            <wp:effectExtent l="0" t="0" r="1079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729605" cy="3154045"/>
                    </a:xfrm>
                    <a:prstGeom prst="rect">
                      <a:avLst/>
                    </a:prstGeom>
                    <a:noFill/>
                    <a:ln>
                      <a:noFill/>
                    </a:ln>
                  </pic:spPr>
                </pic:pic>
              </a:graphicData>
            </a:graphic>
          </wp:inline>
        </w:drawing>
      </w:r>
    </w:p>
    <w:p w14:paraId="76761838" w14:textId="77777777" w:rsidR="002E6F68" w:rsidRDefault="00000000">
      <w:pPr>
        <w:spacing w:before="60" w:after="160" w:line="300" w:lineRule="auto"/>
        <w:jc w:val="center"/>
      </w:pPr>
      <w:r>
        <w:rPr>
          <w:rFonts w:ascii="黑体" w:eastAsia="黑体" w:hAnsi="黑体"/>
          <w:sz w:val="21"/>
          <w:szCs w:val="21"/>
        </w:rPr>
        <w:t>图4-5 养生方式模块（四种康养模式卡片与消费档次）</w:t>
      </w:r>
    </w:p>
    <w:p w14:paraId="2B8C119C" w14:textId="77777777" w:rsidR="002E6F68" w:rsidRDefault="00000000">
      <w:pPr>
        <w:ind w:firstLine="480"/>
        <w:jc w:val="both"/>
      </w:pPr>
      <w:r>
        <w:t>养生方式模块提供四类模式图文总览，点击卡片查看图片展示与</w:t>
      </w:r>
      <w:r>
        <w:t>A</w:t>
      </w:r>
      <w:r>
        <w:t>～</w:t>
      </w:r>
      <w:r>
        <w:t>E</w:t>
      </w:r>
      <w:r>
        <w:t>五档消费匹配详情。</w:t>
      </w:r>
    </w:p>
    <w:p w14:paraId="378C4B7D" w14:textId="77777777" w:rsidR="002E6F68" w:rsidRDefault="00000000">
      <w:pPr>
        <w:spacing w:before="120" w:line="300" w:lineRule="auto"/>
        <w:jc w:val="center"/>
      </w:pPr>
      <w:r>
        <w:rPr>
          <w:noProof/>
        </w:rPr>
        <w:drawing>
          <wp:inline distT="0" distB="0" distL="114300" distR="114300" wp14:anchorId="49F2C730" wp14:editId="01D04A38">
            <wp:extent cx="5729605" cy="3154045"/>
            <wp:effectExtent l="0" t="0" r="1079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729605" cy="3154045"/>
                    </a:xfrm>
                    <a:prstGeom prst="rect">
                      <a:avLst/>
                    </a:prstGeom>
                    <a:noFill/>
                    <a:ln>
                      <a:noFill/>
                    </a:ln>
                  </pic:spPr>
                </pic:pic>
              </a:graphicData>
            </a:graphic>
          </wp:inline>
        </w:drawing>
      </w:r>
      <w:r>
        <w:rPr>
          <w:noProof/>
        </w:rPr>
        <w:lastRenderedPageBreak/>
        <w:drawing>
          <wp:inline distT="0" distB="0" distL="114300" distR="114300" wp14:anchorId="2EBBE84A" wp14:editId="79CB1D39">
            <wp:extent cx="5729605" cy="3154045"/>
            <wp:effectExtent l="0" t="0" r="1079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5729605" cy="3154045"/>
                    </a:xfrm>
                    <a:prstGeom prst="rect">
                      <a:avLst/>
                    </a:prstGeom>
                    <a:noFill/>
                    <a:ln>
                      <a:noFill/>
                    </a:ln>
                  </pic:spPr>
                </pic:pic>
              </a:graphicData>
            </a:graphic>
          </wp:inline>
        </w:drawing>
      </w:r>
    </w:p>
    <w:p w14:paraId="1C38CEA2" w14:textId="77777777" w:rsidR="002E6F68" w:rsidRDefault="00000000">
      <w:pPr>
        <w:spacing w:before="60" w:after="160" w:line="300" w:lineRule="auto"/>
        <w:jc w:val="center"/>
      </w:pPr>
      <w:r>
        <w:rPr>
          <w:rFonts w:ascii="黑体" w:eastAsia="黑体" w:hAnsi="黑体"/>
          <w:sz w:val="21"/>
          <w:szCs w:val="21"/>
        </w:rPr>
        <w:t>图4-6 兴趣打分表模块（兴趣10分制标准与参数说明）</w:t>
      </w:r>
    </w:p>
    <w:p w14:paraId="4A5BD69F" w14:textId="77777777" w:rsidR="002E6F68" w:rsidRDefault="00000000">
      <w:pPr>
        <w:ind w:firstLine="480"/>
        <w:jc w:val="both"/>
      </w:pPr>
      <w:r>
        <w:t>兴趣打分表模块给出10分制评分标准与风险矩阵参数说明，指导用户按兴趣与顾虑完成自评。所有外部定量口径均附完整来源，包括发布机构、文件或标准名称及网站链接；平台自定义向量与评分规则明确标注为系统规则，避免将规则值误写为统计数据。</w:t>
      </w:r>
      <w:r/>
      <w:r/>
      <w:r>
        <w:rPr>
          <w:rFonts w:hint="eastAsia"/>
        </w:rPr>
      </w:r>
      <w:r/>
      <w:r>
        <w:rPr>
          <w:noProof/>
        </w:rPr>
      </w:r>
      <w:r>
        <w:rPr>
          <w:noProof/>
        </w:rPr>
      </w:r>
    </w:p>
    <w:p w14:paraId="40456D53" w14:textId="77777777" w:rsidR="002E6F68" w:rsidRDefault="002E6F68">
      <w:pPr>
        <w:spacing w:before="120" w:line="300" w:lineRule="auto"/>
        <w:jc w:val="center"/>
      </w:pPr>
    </w:p>
    <w:p w14:paraId="427FE1A5" w14:textId="77777777" w:rsidR="002E6F68" w:rsidRDefault="00000000">
      <w:pPr>
        <w:spacing w:before="60" w:after="160" w:line="300" w:lineRule="auto"/>
        <w:jc w:val="center"/>
      </w:pPr>
      <w:r>
        <w:rPr>
          <w:rFonts w:ascii="黑体" w:eastAsia="黑体" w:hAnsi="黑体"/>
          <w:sz w:val="21"/>
          <w:szCs w:val="21"/>
        </w:rPr>
        <w:t>图4-7 安全旅游分析模块（16类风险矩阵与防护措施）</w:t>
      </w:r>
    </w:p>
    <w:p w14:paraId="3F003E46" w14:textId="77777777" w:rsidR="002E6F68" w:rsidRDefault="00000000">
      <w:pPr>
        <w:ind w:firstLine="480"/>
        <w:jc w:val="both"/>
      </w:pPr>
      <w:r>
        <w:t>安全旅游分析模块从发生可能性L、后果严重度C和防护措施三个角度开展安全评估。5×5风险矩阵的25个格子均填充不同风险场景，四种康养模式分别对应16类真实计算风险，并逐类展示风险点、R=L×C结果、四级风险颜色与防护建议。</w:t>
      </w:r>
    </w:p>
    <w:p w14:paraId="0761DA46" w14:textId="77777777" w:rsidR="002E6F68" w:rsidRDefault="00000000">
      <w:pPr>
        <w:spacing w:before="120" w:line="300" w:lineRule="auto"/>
        <w:jc w:val="center"/>
      </w:pPr>
      <w:r>
        <w:rPr>
          <w:noProof/>
        </w:rPr>
        <w:drawing>
          <wp:inline distT="0" distB="0" distL="0" distR="0" wp14:anchorId="13EE378C" wp14:editId="34D59F98">
            <wp:extent cx="5619750" cy="3514725"/>
            <wp:effectExtent l="0" t="0" r="0" b="0"/>
            <wp:docPr id="2120175595" name="图4-8 旅游组群模块（微信/QQ交流群与结伴出行）" descr="图4-8 旅游组群模块（微信/QQ交流群与结伴出行）" title="图4-8 旅游组群模块（微信/QQ交流群与结伴出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75595" name="图4-8 旅游组群模块（微信/QQ交流群与结伴出行）" descr="图4-8 旅游组群模块（微信/QQ交流群与结伴出行）" title="图4-8 旅游组群模块（微信/QQ交流群与结伴出行）"/>
                    <pic:cNvPicPr>
                      <a:picLocks noChangeAspect="1" noChangeArrowheads="1"/>
                    </pic:cNvPicPr>
                  </pic:nvPicPr>
                  <pic:blipFill>
                    <a:blip r:embed="rId19"/>
                    <a:srcRect/>
                    <a:stretch>
                      <a:fillRect/>
                    </a:stretch>
                  </pic:blipFill>
                  <pic:spPr>
                    <a:xfrm>
                      <a:off x="0" y="0"/>
                      <a:ext cx="5619750" cy="3514725"/>
                    </a:xfrm>
                    <a:prstGeom prst="rect">
                      <a:avLst/>
                    </a:prstGeom>
                  </pic:spPr>
                </pic:pic>
              </a:graphicData>
            </a:graphic>
          </wp:inline>
        </w:drawing>
      </w:r>
    </w:p>
    <w:p w14:paraId="4FFF76E9" w14:textId="77777777" w:rsidR="002E6F68" w:rsidRDefault="00000000">
      <w:pPr>
        <w:spacing w:before="60" w:after="160" w:line="300" w:lineRule="auto"/>
        <w:jc w:val="center"/>
      </w:pPr>
      <w:r>
        <w:rPr>
          <w:rFonts w:ascii="黑体" w:eastAsia="黑体" w:hAnsi="黑体"/>
          <w:sz w:val="21"/>
          <w:szCs w:val="21"/>
        </w:rPr>
        <w:t>图4-8 旅游组群模块（微信/QQ交流群与结伴出行）</w:t>
      </w:r>
    </w:p>
    <w:p w14:paraId="1681AD6D" w14:textId="77777777" w:rsidR="002E6F68" w:rsidRDefault="00000000">
      <w:pPr>
        <w:ind w:firstLine="480"/>
        <w:jc w:val="both"/>
      </w:pPr>
      <w:r>
        <w:t>旅游组群模块提供微信、</w:t>
      </w:r>
      <w:r>
        <w:t>QQ</w:t>
      </w:r>
      <w:r>
        <w:t>交流群入口，鼓励老年朋友分享心得、结伴出行，形</w:t>
      </w:r>
      <w:r>
        <w:lastRenderedPageBreak/>
        <w:t>成互助社群。</w:t>
      </w:r>
    </w:p>
    <w:p w14:paraId="07E6EDD7" w14:textId="77777777" w:rsidR="002E6F68" w:rsidRDefault="00000000">
      <w:pPr>
        <w:spacing w:before="120" w:line="300" w:lineRule="auto"/>
        <w:jc w:val="center"/>
      </w:pPr>
      <w:r>
        <w:rPr>
          <w:noProof/>
        </w:rPr>
        <w:drawing>
          <wp:inline distT="0" distB="0" distL="114300" distR="114300" wp14:anchorId="02586ABB" wp14:editId="1503399D">
            <wp:extent cx="5729605" cy="3154045"/>
            <wp:effectExtent l="0" t="0" r="10795" b="825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0"/>
                    <a:stretch>
                      <a:fillRect/>
                    </a:stretch>
                  </pic:blipFill>
                  <pic:spPr>
                    <a:xfrm>
                      <a:off x="0" y="0"/>
                      <a:ext cx="5729605" cy="3154045"/>
                    </a:xfrm>
                    <a:prstGeom prst="rect">
                      <a:avLst/>
                    </a:prstGeom>
                    <a:noFill/>
                    <a:ln>
                      <a:noFill/>
                    </a:ln>
                  </pic:spPr>
                </pic:pic>
              </a:graphicData>
            </a:graphic>
          </wp:inline>
        </w:drawing>
      </w:r>
      <w:r>
        <w:rPr>
          <w:noProof/>
        </w:rPr>
        <w:drawing>
          <wp:inline distT="0" distB="0" distL="114300" distR="114300" wp14:anchorId="37C5FFEC" wp14:editId="41F7E0F1">
            <wp:extent cx="5729605" cy="3154045"/>
            <wp:effectExtent l="0" t="0" r="10795" b="825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1"/>
                    <a:stretch>
                      <a:fillRect/>
                    </a:stretch>
                  </pic:blipFill>
                  <pic:spPr>
                    <a:xfrm>
                      <a:off x="0" y="0"/>
                      <a:ext cx="5729605" cy="3154045"/>
                    </a:xfrm>
                    <a:prstGeom prst="rect">
                      <a:avLst/>
                    </a:prstGeom>
                    <a:noFill/>
                    <a:ln>
                      <a:noFill/>
                    </a:ln>
                  </pic:spPr>
                </pic:pic>
              </a:graphicData>
            </a:graphic>
          </wp:inline>
        </w:drawing>
      </w:r>
    </w:p>
    <w:p w14:paraId="413F1045" w14:textId="77777777" w:rsidR="002E6F68" w:rsidRDefault="00000000">
      <w:pPr>
        <w:spacing w:before="60" w:after="160" w:line="300" w:lineRule="auto"/>
        <w:jc w:val="center"/>
      </w:pPr>
      <w:r>
        <w:rPr>
          <w:rFonts w:ascii="黑体" w:eastAsia="黑体" w:hAnsi="黑体"/>
          <w:sz w:val="21"/>
          <w:szCs w:val="21"/>
        </w:rPr>
        <w:t>图4-9 数据化选择模块（四步引导式决策流程）</w:t>
      </w:r>
    </w:p>
    <w:p w14:paraId="2B6005A1" w14:textId="77777777" w:rsidR="002E6F68" w:rsidRDefault="00000000">
      <w:pPr>
        <w:ind w:firstLine="480"/>
        <w:jc w:val="both"/>
      </w:pPr>
      <w:r>
        <w:t>数据化选择模块按“四画像客观匹配打分→安全认知自评→客观风险矩阵→P/A/G综合计算”四步引导用户完成决策。</w:t>
      </w:r>
      <w:r/>
      <w:r/>
      <w:r/>
      <w:r/>
      <w:r/>
      <w:r/>
      <w:r/>
      <w:r/>
      <w:r/>
      <w:r/>
    </w:p>
    <w:p w14:paraId="1DC4ADCF" w14:textId="77777777" w:rsidR="002E6F68" w:rsidRDefault="00000000">
      <w:pPr>
        <w:spacing w:before="120" w:line="300" w:lineRule="auto"/>
        <w:jc w:val="center"/>
      </w:pPr>
      <w:r>
        <w:rPr>
          <w:noProof/>
        </w:rPr>
        <w:lastRenderedPageBreak/>
        <w:drawing>
          <wp:inline distT="0" distB="0" distL="114300" distR="114300" wp14:anchorId="5D7D6014" wp14:editId="2DDBDA00">
            <wp:extent cx="5729605" cy="3154045"/>
            <wp:effectExtent l="0" t="0" r="10795" b="825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2"/>
                    <a:stretch>
                      <a:fillRect/>
                    </a:stretch>
                  </pic:blipFill>
                  <pic:spPr>
                    <a:xfrm>
                      <a:off x="0" y="0"/>
                      <a:ext cx="5729605" cy="3154045"/>
                    </a:xfrm>
                    <a:prstGeom prst="rect">
                      <a:avLst/>
                    </a:prstGeom>
                    <a:noFill/>
                    <a:ln>
                      <a:noFill/>
                    </a:ln>
                  </pic:spPr>
                </pic:pic>
              </a:graphicData>
            </a:graphic>
          </wp:inline>
        </w:drawing>
      </w:r>
    </w:p>
    <w:p w14:paraId="1D4C9A25" w14:textId="77777777" w:rsidR="002E6F68" w:rsidRDefault="002E6F68">
      <w:pPr>
        <w:spacing w:before="120" w:line="300" w:lineRule="auto"/>
        <w:jc w:val="center"/>
      </w:pPr>
    </w:p>
    <w:p w14:paraId="1EC23CE8" w14:textId="77777777" w:rsidR="002E6F68" w:rsidRDefault="00000000">
      <w:pPr>
        <w:spacing w:before="60" w:after="160" w:line="300" w:lineRule="auto"/>
        <w:jc w:val="center"/>
      </w:pPr>
      <w:r>
        <w:rPr>
          <w:rFonts w:ascii="黑体" w:eastAsia="黑体" w:hAnsi="黑体"/>
          <w:sz w:val="21"/>
          <w:szCs w:val="21"/>
        </w:rPr>
        <w:t>图4-1</w:t>
      </w:r>
      <w:r>
        <w:rPr>
          <w:rFonts w:ascii="黑体" w:eastAsia="黑体" w:hAnsi="黑体" w:hint="eastAsia"/>
          <w:sz w:val="21"/>
          <w:szCs w:val="21"/>
        </w:rPr>
        <w:t>0</w:t>
      </w:r>
      <w:r>
        <w:rPr>
          <w:rFonts w:ascii="黑体" w:eastAsia="黑体" w:hAnsi="黑体"/>
          <w:sz w:val="21"/>
          <w:szCs w:val="21"/>
        </w:rPr>
        <w:t xml:space="preserve"> 综合计算推荐结果（最优模式、综合得分与理由）</w:t>
      </w:r>
    </w:p>
    <w:p w14:paraId="1CA7645A" w14:textId="77777777" w:rsidR="002E6F68" w:rsidRDefault="00000000">
      <w:pPr>
        <w:ind w:firstLine="480"/>
        <w:jc w:val="both"/>
      </w:pPr>
      <w:r>
        <w:t>点击“开始综合计算”后，系统输出最优推荐“文化+健康养生”（余弦相似度S=0.983、画像客观匹配分P=9.830、综合得分Score=6.843/10），并给出四种模式的P/A/G分项、排名、风险等级、推荐理由、消费档次与防护提示，支持导出Excel与报告。</w:t>
      </w:r>
      <w:r/>
      <w:r/>
      <w:r/>
      <w:r/>
      <w:r/>
      <w:r/>
      <w:r/>
      <w:r/>
      <w:r/>
      <w:r/>
      <w:r/>
      <w:r/>
      <w:r/>
      <w:r/>
      <w:r/>
      <w:r/>
      <w:r>
        <w:rPr>
          <w:noProof/>
        </w:rPr>
      </w:r>
      <w:r>
        <w:rPr>
          <w:noProof/>
        </w:rPr>
      </w:r>
      <w:r>
        <w:rPr>
          <w:noProof/>
        </w:rPr>
      </w:r>
      <w:r>
        <w:rPr>
          <w:noProof/>
        </w:rPr>
      </w:r>
    </w:p>
    <w:p w14:paraId="5CC1A2E4" w14:textId="77777777" w:rsidR="002E6F68" w:rsidRDefault="002E6F68">
      <w:pPr>
        <w:spacing w:before="120" w:line="300" w:lineRule="auto"/>
        <w:jc w:val="center"/>
      </w:pPr>
    </w:p>
    <w:p w14:paraId="0B92E8A3" w14:textId="77777777" w:rsidR="002E6F68" w:rsidRDefault="00000000">
      <w:pPr>
        <w:spacing w:before="60" w:after="160" w:line="300" w:lineRule="auto"/>
        <w:jc w:val="center"/>
      </w:pPr>
      <w:r>
        <w:rPr>
          <w:rFonts w:ascii="黑体" w:eastAsia="黑体" w:hAnsi="黑体"/>
          <w:sz w:val="21"/>
          <w:szCs w:val="21"/>
        </w:rPr>
        <w:t>图4-1</w:t>
      </w:r>
      <w:r>
        <w:rPr>
          <w:rFonts w:ascii="黑体" w:eastAsia="黑体" w:hAnsi="黑体" w:hint="eastAsia"/>
          <w:sz w:val="21"/>
          <w:szCs w:val="21"/>
        </w:rPr>
        <w:t>1</w:t>
      </w:r>
      <w:r>
        <w:rPr>
          <w:rFonts w:ascii="黑体" w:eastAsia="黑体" w:hAnsi="黑体"/>
          <w:sz w:val="21"/>
          <w:szCs w:val="21"/>
        </w:rPr>
        <w:t xml:space="preserve"> 可视化分析模块（匹配曲线、雷达图与分布饼图）</w:t>
      </w:r>
    </w:p>
    <w:p w14:paraId="1DF36698" w14:textId="77777777" w:rsidR="002E6F68" w:rsidRDefault="00000000">
      <w:pPr>
        <w:ind w:firstLine="480"/>
        <w:jc w:val="both"/>
      </w:pPr>
      <w:r>
        <w:t>可视化分析模块用匹配曲线、雷达图与分布饼图直观展示推荐依据。每个图表下方均提供面向用户的详细说明，解释指标含义、颜色与图形关系、当前推荐结果及示例数据状态，帮助用户看懂“图中展示什么、为什么推荐、结果如何使用”。</w:t>
      </w:r>
      <w:r/>
      <w:r/>
      <w:r/>
      <w:r/>
    </w:p>
    <w:p w14:paraId="264F2ED6" w14:textId="3E363C14" w:rsidR="0085537F" w:rsidRDefault="0085537F" w:rsidP="0085537F">
      <w:pPr>
        <w:ind w:firstLine="480"/>
        <w:jc w:val="center"/>
      </w:pPr>
      <w:r>
        <w:rPr>
          <w:noProof/>
        </w:rPr>
        <w:drawing>
          <wp:inline distT="0" distB="0" distL="0" distR="0" wp14:anchorId="41AB9465" wp14:editId="5AB73719">
            <wp:extent cx="5731510" cy="3810635"/>
            <wp:effectExtent l="0" t="0" r="2540" b="0"/>
            <wp:docPr id="1829490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0522" name=""/>
                    <pic:cNvPicPr/>
                  </pic:nvPicPr>
                  <pic:blipFill>
                    <a:blip r:embed="rId27"/>
                    <a:stretch>
                      <a:fillRect/>
                    </a:stretch>
                  </pic:blipFill>
                  <pic:spPr>
                    <a:xfrm>
                      <a:off x="0" y="0"/>
                      <a:ext cx="5731510" cy="3810635"/>
                    </a:xfrm>
                    <a:prstGeom prst="rect">
                      <a:avLst/>
                    </a:prstGeom>
                  </pic:spPr>
                </pic:pic>
              </a:graphicData>
            </a:graphic>
          </wp:inline>
        </w:drawing>
      </w:r>
    </w:p>
    <w:p w14:paraId="4E267979" w14:textId="263AB438" w:rsidR="0085537F" w:rsidRDefault="0085537F" w:rsidP="0085537F">
      <w:pPr>
        <w:spacing w:before="60" w:after="160" w:line="300" w:lineRule="auto"/>
        <w:jc w:val="center"/>
        <w:rPr>
          <w:rFonts w:ascii="黑体" w:eastAsia="黑体" w:hAnsi="黑体"/>
          <w:sz w:val="21"/>
          <w:szCs w:val="21"/>
        </w:rPr>
      </w:pPr>
      <w:r>
        <w:rPr>
          <w:rFonts w:ascii="黑体" w:eastAsia="黑体" w:hAnsi="黑体"/>
          <w:sz w:val="21"/>
          <w:szCs w:val="21"/>
        </w:rPr>
        <w:t>图4-1</w:t>
      </w:r>
      <w:r>
        <w:rPr>
          <w:rFonts w:ascii="黑体" w:eastAsia="黑体" w:hAnsi="黑体" w:hint="eastAsia"/>
          <w:sz w:val="21"/>
          <w:szCs w:val="21"/>
        </w:rPr>
        <w:t>2-</w:t>
      </w:r>
      <w:r>
        <w:rPr>
          <w:rFonts w:ascii="黑体" w:eastAsia="黑体" w:hAnsi="黑体" w:hint="eastAsia"/>
          <w:sz w:val="21"/>
          <w:szCs w:val="21"/>
        </w:rPr>
        <w:t>1</w:t>
      </w:r>
      <w:r>
        <w:rPr>
          <w:rFonts w:ascii="黑体" w:eastAsia="黑体" w:hAnsi="黑体"/>
          <w:sz w:val="21"/>
          <w:szCs w:val="21"/>
        </w:rPr>
        <w:t xml:space="preserve"> </w:t>
      </w:r>
      <w:r>
        <w:rPr>
          <w:rFonts w:ascii="黑体" w:eastAsia="黑体" w:hAnsi="黑体" w:hint="eastAsia"/>
          <w:sz w:val="21"/>
          <w:szCs w:val="21"/>
        </w:rPr>
        <w:t>个人用户中心模块</w:t>
      </w:r>
      <w:r>
        <w:rPr>
          <w:rFonts w:ascii="黑体" w:eastAsia="黑体" w:hAnsi="黑体"/>
          <w:sz w:val="21"/>
          <w:szCs w:val="21"/>
        </w:rPr>
        <w:t>（</w:t>
      </w:r>
      <w:r>
        <w:rPr>
          <w:rFonts w:ascii="黑体" w:eastAsia="黑体" w:hAnsi="黑体" w:hint="eastAsia"/>
          <w:sz w:val="21"/>
          <w:szCs w:val="21"/>
        </w:rPr>
        <w:t>修改用户资料与信息</w:t>
      </w:r>
      <w:r>
        <w:rPr>
          <w:rFonts w:ascii="黑体" w:eastAsia="黑体" w:hAnsi="黑体"/>
          <w:sz w:val="21"/>
          <w:szCs w:val="21"/>
        </w:rPr>
        <w:t>）</w:t>
      </w:r>
    </w:p>
    <w:p w14:paraId="3207F2AE" w14:textId="21FA7992" w:rsidR="0085537F" w:rsidRDefault="0085537F" w:rsidP="0085537F">
      <w:pPr>
        <w:ind w:firstLine="480"/>
        <w:jc w:val="both"/>
        <w:rPr>
          <w:rFonts w:hint="eastAsia"/>
        </w:rPr>
      </w:pPr>
      <w:r>
        <w:rPr>
          <w:rFonts w:hint="eastAsia"/>
        </w:rPr>
        <w:t>个人用户中心模块用于前端交互演示，支持自定义头像，修改名称、邮箱、手机号和密码等资料，并提供退出登录功能。资料仅保存在当前浏览器，不上传服务器；后续接入后端后可扩展为正式账户服务。</w:t>
      </w:r>
    </w:p>
    <w:p w14:paraId="61F5E967" w14:textId="77777777" w:rsidR="0085537F" w:rsidRPr="0085537F" w:rsidRDefault="0085537F" w:rsidP="0085537F">
      <w:pPr>
        <w:spacing w:before="60" w:after="160" w:line="300" w:lineRule="auto"/>
        <w:jc w:val="center"/>
        <w:rPr>
          <w:rFonts w:hint="eastAsia"/>
        </w:rPr>
      </w:pPr>
    </w:p>
    <w:p w14:paraId="431D17CA" w14:textId="77777777" w:rsidR="0085537F" w:rsidRPr="0085537F" w:rsidRDefault="0085537F" w:rsidP="0085537F">
      <w:pPr>
        <w:ind w:firstLine="480"/>
        <w:jc w:val="center"/>
        <w:rPr>
          <w:rFonts w:hint="eastAsia"/>
        </w:rPr>
      </w:pPr>
    </w:p>
    <w:p w14:paraId="1DB3A399" w14:textId="77777777" w:rsidR="002E6F68" w:rsidRDefault="00000000">
      <w:pPr>
        <w:spacing w:before="120" w:line="300" w:lineRule="auto"/>
        <w:jc w:val="center"/>
      </w:pPr>
      <w:r>
        <w:rPr>
          <w:noProof/>
        </w:rPr>
        <w:drawing>
          <wp:inline distT="0" distB="0" distL="114300" distR="114300" wp14:anchorId="5361EF85" wp14:editId="6F2E96A8">
            <wp:extent cx="5729605" cy="3154045"/>
            <wp:effectExtent l="0" t="0" r="10795" b="825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8"/>
                    <a:stretch>
                      <a:fillRect/>
                    </a:stretch>
                  </pic:blipFill>
                  <pic:spPr>
                    <a:xfrm>
                      <a:off x="0" y="0"/>
                      <a:ext cx="5729605" cy="3154045"/>
                    </a:xfrm>
                    <a:prstGeom prst="rect">
                      <a:avLst/>
                    </a:prstGeom>
                    <a:noFill/>
                    <a:ln>
                      <a:noFill/>
                    </a:ln>
                  </pic:spPr>
                </pic:pic>
              </a:graphicData>
            </a:graphic>
          </wp:inline>
        </w:drawing>
      </w:r>
    </w:p>
    <w:p w14:paraId="0F97D7E9" w14:textId="0124E995" w:rsidR="002E6F68" w:rsidRDefault="00000000">
      <w:pPr>
        <w:spacing w:before="60" w:after="160" w:line="300" w:lineRule="auto"/>
        <w:jc w:val="center"/>
      </w:pPr>
      <w:r>
        <w:rPr>
          <w:rFonts w:ascii="黑体" w:eastAsia="黑体" w:hAnsi="黑体"/>
          <w:sz w:val="21"/>
          <w:szCs w:val="21"/>
        </w:rPr>
        <w:t>图4-1</w:t>
      </w:r>
      <w:r>
        <w:rPr>
          <w:rFonts w:ascii="黑体" w:eastAsia="黑体" w:hAnsi="黑体" w:hint="eastAsia"/>
          <w:sz w:val="21"/>
          <w:szCs w:val="21"/>
        </w:rPr>
        <w:t>2</w:t>
      </w:r>
      <w:r w:rsidR="0085537F">
        <w:rPr>
          <w:rFonts w:ascii="黑体" w:eastAsia="黑体" w:hAnsi="黑体" w:hint="eastAsia"/>
          <w:sz w:val="21"/>
          <w:szCs w:val="21"/>
        </w:rPr>
        <w:t>-2</w:t>
      </w:r>
      <w:r>
        <w:rPr>
          <w:rFonts w:ascii="黑体" w:eastAsia="黑体" w:hAnsi="黑体"/>
          <w:sz w:val="21"/>
          <w:szCs w:val="21"/>
        </w:rPr>
        <w:t xml:space="preserve"> 反馈与建议模块（四类22项调研问卷）</w:t>
      </w:r>
    </w:p>
    <w:p w14:paraId="4F42C961" w14:textId="77777777" w:rsidR="002E6F68" w:rsidRDefault="00000000">
      <w:pPr>
        <w:ind w:firstLine="480"/>
        <w:jc w:val="both"/>
      </w:pPr>
      <w:r>
        <w:t>反馈与建议模块内置四类</w:t>
      </w:r>
      <w:r>
        <w:t>22</w:t>
      </w:r>
      <w:r>
        <w:t>项调研问题，收集用户体验与安全服务反馈，反哺系统迭代。</w:t>
      </w:r>
    </w:p>
    <w:p w14:paraId="50346FDF" w14:textId="77777777" w:rsidR="002E6F68" w:rsidRDefault="00000000">
      <w:pPr>
        <w:spacing w:before="120" w:line="300" w:lineRule="auto"/>
        <w:jc w:val="center"/>
      </w:pPr>
      <w:r>
        <w:rPr>
          <w:noProof/>
        </w:rPr>
        <w:drawing>
          <wp:inline distT="0" distB="0" distL="114300" distR="114300" wp14:anchorId="6956A6F6" wp14:editId="3C5015FE">
            <wp:extent cx="5729605" cy="3154045"/>
            <wp:effectExtent l="0" t="0" r="10795" b="825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9"/>
                    <a:stretch>
                      <a:fillRect/>
                    </a:stretch>
                  </pic:blipFill>
                  <pic:spPr>
                    <a:xfrm>
                      <a:off x="0" y="0"/>
                      <a:ext cx="5729605" cy="3154045"/>
                    </a:xfrm>
                    <a:prstGeom prst="rect">
                      <a:avLst/>
                    </a:prstGeom>
                    <a:noFill/>
                    <a:ln>
                      <a:noFill/>
                    </a:ln>
                  </pic:spPr>
                </pic:pic>
              </a:graphicData>
            </a:graphic>
          </wp:inline>
        </w:drawing>
      </w:r>
    </w:p>
    <w:p w14:paraId="06B48B7E" w14:textId="77777777" w:rsidR="002E6F68" w:rsidRDefault="00000000">
      <w:pPr>
        <w:spacing w:before="60" w:after="160" w:line="300" w:lineRule="auto"/>
        <w:jc w:val="center"/>
      </w:pPr>
      <w:r>
        <w:rPr>
          <w:rFonts w:ascii="黑体" w:eastAsia="黑体" w:hAnsi="黑体"/>
          <w:sz w:val="21"/>
          <w:szCs w:val="21"/>
        </w:rPr>
        <w:lastRenderedPageBreak/>
        <w:t>图4-1</w:t>
      </w:r>
      <w:r>
        <w:rPr>
          <w:rFonts w:ascii="黑体" w:eastAsia="黑体" w:hAnsi="黑体" w:hint="eastAsia"/>
          <w:sz w:val="21"/>
          <w:szCs w:val="21"/>
        </w:rPr>
        <w:t>3</w:t>
      </w:r>
      <w:r>
        <w:rPr>
          <w:rFonts w:ascii="黑体" w:eastAsia="黑体" w:hAnsi="黑体"/>
          <w:sz w:val="21"/>
          <w:szCs w:val="21"/>
        </w:rPr>
        <w:t xml:space="preserve"> AI智能客服（DeepSeek大模型适老化交互）</w:t>
      </w:r>
    </w:p>
    <w:p w14:paraId="57580D34" w14:textId="77777777" w:rsidR="002E6F68" w:rsidRDefault="00000000">
      <w:pPr>
        <w:ind w:firstLine="480"/>
        <w:jc w:val="both"/>
      </w:pPr>
      <w:r>
        <w:t>AI智能客服“小旅”接入DeepSeek大模型，提供平台介绍、使用说明、结果解读与语音朗读；登录页也保留在线咨询入口，用户无需进入系统侧栏即可发起咨询。</w:t>
      </w:r>
      <w:r/>
      <w:r/>
      <w:r/>
      <w:r/>
      <w:r/>
      <w:r/>
      <w:r/>
    </w:p>
    <w:p w14:paraId="67FF7914" w14:textId="77777777" w:rsidR="002E6F68" w:rsidRDefault="00000000">
      <w:pPr>
        <w:spacing w:before="120" w:line="300" w:lineRule="auto"/>
        <w:jc w:val="center"/>
      </w:pPr>
      <w:r>
        <w:rPr>
          <w:noProof/>
        </w:rPr>
        <w:drawing>
          <wp:inline distT="0" distB="0" distL="114300" distR="114300" wp14:anchorId="676876F4" wp14:editId="2DA86BFF">
            <wp:extent cx="5729605" cy="3154045"/>
            <wp:effectExtent l="0" t="0" r="10795" b="825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30"/>
                    <a:stretch>
                      <a:fillRect/>
                    </a:stretch>
                  </pic:blipFill>
                  <pic:spPr>
                    <a:xfrm>
                      <a:off x="0" y="0"/>
                      <a:ext cx="5729605" cy="3154045"/>
                    </a:xfrm>
                    <a:prstGeom prst="rect">
                      <a:avLst/>
                    </a:prstGeom>
                    <a:noFill/>
                    <a:ln>
                      <a:noFill/>
                    </a:ln>
                  </pic:spPr>
                </pic:pic>
              </a:graphicData>
            </a:graphic>
          </wp:inline>
        </w:drawing>
      </w:r>
      <w:r>
        <w:rPr>
          <w:noProof/>
        </w:rPr>
        <w:drawing>
          <wp:inline distT="0" distB="0" distL="114300" distR="114300" wp14:anchorId="3143EB0E" wp14:editId="159D54A0">
            <wp:extent cx="5729605" cy="3154045"/>
            <wp:effectExtent l="0" t="0" r="10795" b="825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1"/>
                    <a:stretch>
                      <a:fillRect/>
                    </a:stretch>
                  </pic:blipFill>
                  <pic:spPr>
                    <a:xfrm>
                      <a:off x="0" y="0"/>
                      <a:ext cx="5729605" cy="3154045"/>
                    </a:xfrm>
                    <a:prstGeom prst="rect">
                      <a:avLst/>
                    </a:prstGeom>
                    <a:noFill/>
                    <a:ln>
                      <a:noFill/>
                    </a:ln>
                  </pic:spPr>
                </pic:pic>
              </a:graphicData>
            </a:graphic>
          </wp:inline>
        </w:drawing>
      </w:r>
      <w:r>
        <w:rPr>
          <w:noProof/>
        </w:rPr>
        <w:lastRenderedPageBreak/>
        <w:drawing>
          <wp:inline distT="0" distB="0" distL="114300" distR="114300" wp14:anchorId="4FC43E1D" wp14:editId="368FBD05">
            <wp:extent cx="5729605" cy="3154045"/>
            <wp:effectExtent l="0" t="0" r="10795" b="825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2"/>
                    <a:stretch>
                      <a:fillRect/>
                    </a:stretch>
                  </pic:blipFill>
                  <pic:spPr>
                    <a:xfrm>
                      <a:off x="0" y="0"/>
                      <a:ext cx="5729605" cy="3154045"/>
                    </a:xfrm>
                    <a:prstGeom prst="rect">
                      <a:avLst/>
                    </a:prstGeom>
                    <a:noFill/>
                    <a:ln>
                      <a:noFill/>
                    </a:ln>
                  </pic:spPr>
                </pic:pic>
              </a:graphicData>
            </a:graphic>
          </wp:inline>
        </w:drawing>
      </w:r>
    </w:p>
    <w:p w14:paraId="4ED4D167" w14:textId="77777777" w:rsidR="002E6F68" w:rsidRDefault="00000000">
      <w:pPr>
        <w:spacing w:before="60" w:after="160" w:line="300" w:lineRule="auto"/>
        <w:jc w:val="center"/>
      </w:pPr>
      <w:r>
        <w:rPr>
          <w:rFonts w:ascii="黑体" w:eastAsia="黑体" w:hAnsi="黑体"/>
          <w:sz w:val="21"/>
          <w:szCs w:val="21"/>
        </w:rPr>
        <w:t>图4-1</w:t>
      </w:r>
      <w:r>
        <w:rPr>
          <w:rFonts w:ascii="黑体" w:eastAsia="黑体" w:hAnsi="黑体" w:hint="eastAsia"/>
          <w:sz w:val="21"/>
          <w:szCs w:val="21"/>
        </w:rPr>
        <w:t>4</w:t>
      </w:r>
      <w:r>
        <w:rPr>
          <w:rFonts w:ascii="黑体" w:eastAsia="黑体" w:hAnsi="黑体"/>
          <w:sz w:val="21"/>
          <w:szCs w:val="21"/>
        </w:rPr>
        <w:t xml:space="preserve"> 数字沙盘可视化大屏（河北省3D地图与城市数据）</w:t>
      </w:r>
    </w:p>
    <w:p w14:paraId="55722DCA" w14:textId="77777777" w:rsidR="002E6F68" w:rsidRDefault="00000000">
      <w:pPr>
        <w:ind w:firstLine="480"/>
        <w:jc w:val="both"/>
      </w:pPr>
      <w:r>
        <w:t>数字沙盘大屏基于河北省</w:t>
      </w:r>
      <w:r>
        <w:t>3D</w:t>
      </w:r>
      <w:r>
        <w:t>地图展示景区标注与城市数据可视化，多面板联动呈现区域康养旅游资源分布。</w:t>
      </w:r>
    </w:p>
    <w:p w14:paraId="02B05A82" w14:textId="793A2D40" w:rsidR="0085537F" w:rsidRDefault="0085537F">
      <w:pPr>
        <w:ind w:firstLine="480"/>
        <w:jc w:val="both"/>
      </w:pPr>
    </w:p>
    <w:p w14:paraId="0A1562E5" w14:textId="77777777" w:rsidR="0085537F" w:rsidRPr="0085537F" w:rsidRDefault="0085537F">
      <w:pPr>
        <w:ind w:firstLine="480"/>
        <w:jc w:val="both"/>
        <w:rPr>
          <w:rFonts w:hint="eastAsia"/>
        </w:rPr>
      </w:pPr>
    </w:p>
    <w:p w14:paraId="18538244" w14:textId="77777777" w:rsidR="002E6F68" w:rsidRDefault="00000000">
      <w:pPr>
        <w:pStyle w:val="1"/>
        <w:rPr>
          <w:rFonts w:hint="eastAsia"/>
        </w:rPr>
      </w:pPr>
      <w:bookmarkStart w:id="17" w:name="_Toc239281924"/>
      <w:r>
        <w:t>五、实施计划</w:t>
      </w:r>
      <w:bookmarkEnd w:id="17"/>
    </w:p>
    <w:p w14:paraId="56B9230C" w14:textId="77777777" w:rsidR="002E6F68" w:rsidRDefault="00000000">
      <w:pPr>
        <w:pStyle w:val="2"/>
        <w:rPr>
          <w:rFonts w:hint="eastAsia"/>
        </w:rPr>
      </w:pPr>
      <w:bookmarkStart w:id="18" w:name="_Toc239281925"/>
      <w:r>
        <w:t>5.1 已完成工作</w:t>
      </w:r>
      <w:bookmarkEnd w:id="18"/>
    </w:p>
    <w:p w14:paraId="178273FB" w14:textId="77777777" w:rsidR="002E6F68" w:rsidRDefault="00000000">
      <w:pPr>
        <w:ind w:firstLine="480"/>
        <w:jc w:val="both"/>
      </w:pPr>
      <w:r>
        <w:t>自</w:t>
      </w:r>
      <w:r>
        <w:t>2026</w:t>
      </w:r>
      <w:r>
        <w:t>年</w:t>
      </w:r>
      <w:r>
        <w:t>3</w:t>
      </w:r>
      <w:r>
        <w:t>月项目启动以来，团队完成调研设计、系统开发与上线部署，如表</w:t>
      </w:r>
      <w:r>
        <w:t>5-1</w:t>
      </w:r>
      <w:r>
        <w:t>所示。</w:t>
      </w:r>
    </w:p>
    <w:p w14:paraId="02A817E3" w14:textId="77777777" w:rsidR="002E6F68" w:rsidRDefault="00000000">
      <w:pPr>
        <w:spacing w:before="120" w:after="60" w:line="300" w:lineRule="auto"/>
        <w:jc w:val="center"/>
      </w:pPr>
      <w:r>
        <w:rPr>
          <w:rFonts w:ascii="黑体" w:eastAsia="黑体" w:hAnsi="黑体"/>
          <w:sz w:val="21"/>
          <w:szCs w:val="21"/>
        </w:rPr>
        <w:t>表5-1 已完成工作进度表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400"/>
        <w:gridCol w:w="2626"/>
      </w:tblGrid>
      <w:tr w:rsidR="002E6F68" w14:paraId="4C11DC6D"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05A91FAF" w14:textId="77777777" w:rsidR="002E6F68" w:rsidRDefault="00000000">
            <w:pPr>
              <w:spacing w:line="280" w:lineRule="auto"/>
              <w:jc w:val="center"/>
            </w:pPr>
            <w:r>
              <w:rPr>
                <w:rFonts w:ascii="黑体" w:eastAsia="黑体" w:hAnsi="黑体"/>
                <w:sz w:val="21"/>
                <w:szCs w:val="21"/>
              </w:rPr>
              <w:t>阶段</w:t>
            </w:r>
          </w:p>
        </w:tc>
        <w:tc>
          <w:tcPr>
            <w:tcW w:w="15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4431233D" w14:textId="77777777" w:rsidR="002E6F68" w:rsidRDefault="00000000">
            <w:pPr>
              <w:spacing w:line="280" w:lineRule="auto"/>
              <w:jc w:val="center"/>
            </w:pPr>
            <w:r>
              <w:rPr>
                <w:rFonts w:ascii="黑体" w:eastAsia="黑体" w:hAnsi="黑体"/>
                <w:sz w:val="21"/>
                <w:szCs w:val="21"/>
              </w:rPr>
              <w:t>时间</w:t>
            </w:r>
          </w:p>
        </w:tc>
        <w:tc>
          <w:tcPr>
            <w:tcW w:w="34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2C21C181" w14:textId="77777777" w:rsidR="002E6F68" w:rsidRDefault="00000000">
            <w:pPr>
              <w:spacing w:line="280" w:lineRule="auto"/>
              <w:jc w:val="center"/>
            </w:pPr>
            <w:r>
              <w:rPr>
                <w:rFonts w:ascii="黑体" w:eastAsia="黑体" w:hAnsi="黑体"/>
                <w:sz w:val="21"/>
                <w:szCs w:val="21"/>
              </w:rPr>
              <w:t>主要工作</w:t>
            </w:r>
          </w:p>
        </w:tc>
        <w:tc>
          <w:tcPr>
            <w:tcW w:w="2626"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26094110" w14:textId="77777777" w:rsidR="002E6F68" w:rsidRDefault="00000000">
            <w:pPr>
              <w:spacing w:line="280" w:lineRule="auto"/>
              <w:jc w:val="center"/>
            </w:pPr>
            <w:r>
              <w:rPr>
                <w:rFonts w:ascii="黑体" w:eastAsia="黑体" w:hAnsi="黑体"/>
                <w:sz w:val="21"/>
                <w:szCs w:val="21"/>
              </w:rPr>
              <w:t>阶段成果</w:t>
            </w:r>
          </w:p>
        </w:tc>
      </w:tr>
      <w:tr w:rsidR="002E6F68" w14:paraId="6F3F16E3"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4224BA" w14:textId="77777777" w:rsidR="002E6F68" w:rsidRDefault="00000000">
            <w:pPr>
              <w:spacing w:line="280" w:lineRule="auto"/>
            </w:pPr>
            <w:r>
              <w:rPr>
                <w:sz w:val="21"/>
                <w:szCs w:val="21"/>
              </w:rPr>
              <w:t>调研与设计</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7D952" w14:textId="77777777" w:rsidR="002E6F68" w:rsidRDefault="00000000">
            <w:pPr>
              <w:spacing w:line="280" w:lineRule="auto"/>
            </w:pPr>
            <w:r>
              <w:rPr>
                <w:sz w:val="21"/>
                <w:szCs w:val="21"/>
              </w:rPr>
              <w:t>2026.03—05</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A91240" w14:textId="77777777" w:rsidR="002E6F68" w:rsidRDefault="00000000">
            <w:pPr>
              <w:spacing w:line="280" w:lineRule="auto"/>
            </w:pPr>
            <w:r>
              <w:rPr>
                <w:sz w:val="21"/>
                <w:szCs w:val="21"/>
              </w:rPr>
              <w:t>政策梳理；老年人需求调研；</w:t>
            </w:r>
            <w:r>
              <w:rPr>
                <w:sz w:val="21"/>
                <w:szCs w:val="21"/>
              </w:rPr>
              <w:t>16</w:t>
            </w:r>
            <w:r>
              <w:rPr>
                <w:sz w:val="21"/>
                <w:szCs w:val="21"/>
              </w:rPr>
              <w:t>类风险辨识与矩阵编制；系统总体设计</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E1DEE" w14:textId="77777777" w:rsidR="002E6F68" w:rsidRDefault="00000000">
            <w:pPr>
              <w:spacing w:line="280" w:lineRule="auto"/>
            </w:pPr>
            <w:r>
              <w:rPr>
                <w:sz w:val="21"/>
                <w:szCs w:val="21"/>
              </w:rPr>
              <w:t>22</w:t>
            </w:r>
            <w:r>
              <w:rPr>
                <w:sz w:val="21"/>
                <w:szCs w:val="21"/>
              </w:rPr>
              <w:t>项调研问卷；</w:t>
            </w:r>
            <w:r>
              <w:rPr>
                <w:sz w:val="21"/>
                <w:szCs w:val="21"/>
              </w:rPr>
              <w:t>64</w:t>
            </w:r>
            <w:r>
              <w:rPr>
                <w:sz w:val="21"/>
                <w:szCs w:val="21"/>
              </w:rPr>
              <w:t>项风险点清单；设计方案</w:t>
            </w:r>
          </w:p>
        </w:tc>
      </w:tr>
      <w:tr w:rsidR="002E6F68" w14:paraId="798FE5CB"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5E0417" w14:textId="77777777" w:rsidR="002E6F68" w:rsidRDefault="00000000">
            <w:pPr>
              <w:spacing w:line="280" w:lineRule="auto"/>
            </w:pPr>
            <w:r>
              <w:rPr>
                <w:sz w:val="21"/>
                <w:szCs w:val="21"/>
              </w:rPr>
              <w:t>系统开发</w:t>
            </w:r>
            <w:r>
              <w:rPr>
                <w:sz w:val="21"/>
                <w:szCs w:val="21"/>
              </w:rPr>
              <w:t>v1.0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FC97C" w14:textId="77777777" w:rsidR="002E6F68" w:rsidRDefault="00000000">
            <w:pPr>
              <w:spacing w:line="280" w:lineRule="auto"/>
            </w:pPr>
            <w:r>
              <w:rPr>
                <w:sz w:val="21"/>
                <w:szCs w:val="21"/>
              </w:rPr>
              <w:t>2026.06</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17FCC" w14:textId="77777777" w:rsidR="002E6F68" w:rsidRDefault="00000000">
            <w:pPr>
              <w:spacing w:line="280" w:lineRule="auto"/>
            </w:pPr>
            <w:r>
              <w:rPr>
                <w:sz w:val="21"/>
                <w:szCs w:val="21"/>
              </w:rPr>
              <w:t>系统框架；四类模式详情页；五档消费匹配</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40A894" w14:textId="77777777" w:rsidR="002E6F68" w:rsidRDefault="00000000">
            <w:pPr>
              <w:spacing w:line="280" w:lineRule="auto"/>
            </w:pPr>
            <w:r>
              <w:rPr>
                <w:sz w:val="21"/>
                <w:szCs w:val="21"/>
              </w:rPr>
              <w:t>v1.0</w:t>
            </w:r>
            <w:r>
              <w:rPr>
                <w:sz w:val="21"/>
                <w:szCs w:val="21"/>
              </w:rPr>
              <w:t>可运行原型</w:t>
            </w:r>
          </w:p>
        </w:tc>
      </w:tr>
      <w:tr w:rsidR="002E6F68" w14:paraId="5AAA2572"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6F8726" w14:textId="77777777" w:rsidR="002E6F68" w:rsidRDefault="00000000">
            <w:pPr>
              <w:spacing w:line="280" w:lineRule="auto"/>
            </w:pPr>
            <w:r>
              <w:rPr>
                <w:sz w:val="21"/>
                <w:szCs w:val="21"/>
              </w:rPr>
              <w:t>系统开发</w:t>
            </w:r>
            <w:r>
              <w:rPr>
                <w:sz w:val="21"/>
                <w:szCs w:val="21"/>
              </w:rPr>
              <w:t>v2.0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06D95" w14:textId="77777777" w:rsidR="002E6F68" w:rsidRDefault="00000000">
            <w:pPr>
              <w:spacing w:line="280" w:lineRule="auto"/>
            </w:pPr>
            <w:r>
              <w:rPr>
                <w:sz w:val="21"/>
                <w:szCs w:val="21"/>
              </w:rPr>
              <w:t>2026.07</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8D07C" w14:textId="77777777" w:rsidR="002E6F68" w:rsidRDefault="00000000">
            <w:pPr>
              <w:spacing w:line="280" w:lineRule="auto"/>
            </w:pPr>
            <w:r>
              <w:rPr>
                <w:sz w:val="21"/>
                <w:szCs w:val="21"/>
              </w:rPr>
              <w:t>风险矩阵可视化；兴趣打分表；双引擎推荐算法</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2F97E" w14:textId="77777777" w:rsidR="002E6F68" w:rsidRDefault="00000000">
            <w:pPr>
              <w:spacing w:line="280" w:lineRule="auto"/>
            </w:pPr>
            <w:r>
              <w:rPr>
                <w:sz w:val="21"/>
                <w:szCs w:val="21"/>
              </w:rPr>
              <w:t>v2.0</w:t>
            </w:r>
            <w:r>
              <w:rPr>
                <w:sz w:val="21"/>
                <w:szCs w:val="21"/>
              </w:rPr>
              <w:t>，打通</w:t>
            </w:r>
            <w:r>
              <w:rPr>
                <w:sz w:val="21"/>
                <w:szCs w:val="21"/>
              </w:rPr>
              <w:t>“</w:t>
            </w:r>
            <w:r>
              <w:rPr>
                <w:sz w:val="21"/>
                <w:szCs w:val="21"/>
              </w:rPr>
              <w:t>打分</w:t>
            </w:r>
            <w:r>
              <w:rPr>
                <w:sz w:val="21"/>
                <w:szCs w:val="21"/>
              </w:rPr>
              <w:t>—</w:t>
            </w:r>
            <w:r>
              <w:rPr>
                <w:sz w:val="21"/>
                <w:szCs w:val="21"/>
              </w:rPr>
              <w:t>计算</w:t>
            </w:r>
            <w:r>
              <w:rPr>
                <w:sz w:val="21"/>
                <w:szCs w:val="21"/>
              </w:rPr>
              <w:t>—</w:t>
            </w:r>
            <w:r>
              <w:rPr>
                <w:sz w:val="21"/>
                <w:szCs w:val="21"/>
              </w:rPr>
              <w:t>推荐</w:t>
            </w:r>
            <w:r>
              <w:rPr>
                <w:sz w:val="21"/>
                <w:szCs w:val="21"/>
              </w:rPr>
              <w:t>”</w:t>
            </w:r>
            <w:r>
              <w:rPr>
                <w:sz w:val="21"/>
                <w:szCs w:val="21"/>
              </w:rPr>
              <w:t>闭环</w:t>
            </w:r>
          </w:p>
        </w:tc>
      </w:tr>
      <w:tr w:rsidR="002E6F68" w14:paraId="0CCF514C"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B7BFA" w14:textId="77777777" w:rsidR="002E6F68" w:rsidRDefault="00000000">
            <w:pPr>
              <w:spacing w:line="280" w:lineRule="auto"/>
            </w:pPr>
            <w:r>
              <w:rPr>
                <w:sz w:val="21"/>
                <w:szCs w:val="21"/>
              </w:rPr>
              <w:lastRenderedPageBreak/>
              <w:t>系统开发</w:t>
            </w:r>
            <w:r>
              <w:rPr>
                <w:sz w:val="21"/>
                <w:szCs w:val="21"/>
              </w:rPr>
              <w:t>v3.0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FFF6F" w14:textId="77777777" w:rsidR="002E6F68" w:rsidRDefault="00000000">
            <w:pPr>
              <w:spacing w:line="280" w:lineRule="auto"/>
            </w:pPr>
            <w:r>
              <w:rPr>
                <w:sz w:val="21"/>
                <w:szCs w:val="21"/>
              </w:rPr>
              <w:t>2026.08</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
              <w:t>全幅轮播首页；可视化分析及图表说明；数字沙盘；DeepSeek客服；独立登录注册；个人中心；反馈问卷；定量来源说明</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
              <w:t>v3.0上线GitHub Pages，完成前端账户与个人资料演示</w:t>
            </w:r>
          </w:p>
        </w:tc>
      </w:tr>
      <w:tr w:rsidR="002E6F68" w14:paraId="5FEB745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E8091" w14:textId="77777777" w:rsidR="002E6F68" w:rsidRDefault="00000000">
            <w:pPr>
              <w:spacing w:line="280" w:lineRule="auto"/>
            </w:pPr>
            <w:r>
              <w:rPr>
                <w:sz w:val="21"/>
                <w:szCs w:val="21"/>
              </w:rPr>
              <w:t>示例验证</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6F7BF" w14:textId="77777777" w:rsidR="002E6F68" w:rsidRDefault="00000000">
            <w:pPr>
              <w:spacing w:line="280" w:lineRule="auto"/>
            </w:pPr>
            <w:r>
              <w:rPr>
                <w:sz w:val="21"/>
                <w:szCs w:val="21"/>
              </w:rPr>
              <w:t>2026.08</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B0F49" w14:textId="77777777" w:rsidR="002E6F68" w:rsidRDefault="00000000">
            <w:pPr>
              <w:spacing w:line="280" w:lineRule="auto"/>
            </w:pPr>
            <w:r>
              <w:rPr>
                <w:sz w:val="21"/>
                <w:szCs w:val="21"/>
              </w:rPr>
              <w:t>全流程测试；示例计算；评价报告生成验证</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64680" w14:textId="77777777" w:rsidR="002E6F68" w:rsidRDefault="00000000">
            <w:pPr>
              <w:spacing w:line="280" w:lineRule="auto"/>
            </w:pPr>
            <w:r>
              <w:rPr>
                <w:sz w:val="21"/>
                <w:szCs w:val="21"/>
              </w:rPr>
              <w:t>《康养旅游安全评价报告》</w:t>
            </w:r>
          </w:p>
        </w:tc>
      </w:tr>
    </w:tbl>
    <w:p w14:paraId="66DA1CC4" w14:textId="77777777" w:rsidR="002E6F68" w:rsidRDefault="002E6F68">
      <w:pPr>
        <w:spacing w:after="120"/>
      </w:pPr>
    </w:p>
    <w:p w14:paraId="588E8722" w14:textId="77777777" w:rsidR="002E6F68" w:rsidRDefault="00000000">
      <w:pPr>
        <w:pStyle w:val="2"/>
        <w:rPr>
          <w:rFonts w:hint="eastAsia"/>
        </w:rPr>
      </w:pPr>
      <w:bookmarkStart w:id="19" w:name="_Toc239281926"/>
      <w:r>
        <w:t>5.2 后续实施计划</w:t>
      </w:r>
      <w:bookmarkEnd w:id="19"/>
    </w:p>
    <w:p w14:paraId="6EE30DD2" w14:textId="77777777" w:rsidR="002E6F68" w:rsidRDefault="00000000">
      <w:pPr>
        <w:ind w:firstLine="480"/>
        <w:jc w:val="both"/>
      </w:pPr>
      <w:r>
        <w:t>后续围绕</w:t>
      </w:r>
      <w:r>
        <w:t>“</w:t>
      </w:r>
      <w:r>
        <w:t>功能深化</w:t>
      </w:r>
      <w:r>
        <w:t>—</w:t>
      </w:r>
      <w:r>
        <w:t>用户测试</w:t>
      </w:r>
      <w:r>
        <w:t>—</w:t>
      </w:r>
      <w:r>
        <w:t>成果产出</w:t>
      </w:r>
      <w:r>
        <w:t>—</w:t>
      </w:r>
      <w:r>
        <w:t>推广转化</w:t>
      </w:r>
      <w:r>
        <w:t>”</w:t>
      </w:r>
      <w:r>
        <w:t>四条主线展开，如表</w:t>
      </w:r>
      <w:r>
        <w:t>5-2</w:t>
      </w:r>
      <w:r>
        <w:t>所示。实施过程中严格执行周例会与里程碑检查制度，每阶段输出可核验的交付物，确保计划落地、进度可控。</w:t>
      </w:r>
    </w:p>
    <w:p w14:paraId="179635C4" w14:textId="77777777" w:rsidR="002E6F68" w:rsidRDefault="00000000">
      <w:pPr>
        <w:spacing w:before="120" w:after="60" w:line="300" w:lineRule="auto"/>
        <w:jc w:val="center"/>
      </w:pPr>
      <w:r>
        <w:rPr>
          <w:rFonts w:ascii="黑体" w:eastAsia="黑体" w:hAnsi="黑体"/>
          <w:sz w:val="21"/>
          <w:szCs w:val="21"/>
        </w:rPr>
        <w:t>表5-2 后续实施计划表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600"/>
        <w:gridCol w:w="2426"/>
      </w:tblGrid>
      <w:tr w:rsidR="002E6F68" w14:paraId="1CB6081B"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78995912" w14:textId="77777777" w:rsidR="002E6F68" w:rsidRDefault="00000000">
            <w:pPr>
              <w:spacing w:line="280" w:lineRule="auto"/>
              <w:jc w:val="center"/>
            </w:pPr>
            <w:r>
              <w:rPr>
                <w:rFonts w:ascii="黑体" w:eastAsia="黑体" w:hAnsi="黑体"/>
                <w:sz w:val="21"/>
                <w:szCs w:val="21"/>
              </w:rPr>
              <w:t>时间</w:t>
            </w:r>
          </w:p>
        </w:tc>
        <w:tc>
          <w:tcPr>
            <w:tcW w:w="15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2DFB0293" w14:textId="77777777" w:rsidR="002E6F68" w:rsidRDefault="00000000">
            <w:pPr>
              <w:spacing w:line="280" w:lineRule="auto"/>
              <w:jc w:val="center"/>
            </w:pPr>
            <w:r>
              <w:rPr>
                <w:rFonts w:ascii="黑体" w:eastAsia="黑体" w:hAnsi="黑体"/>
                <w:sz w:val="21"/>
                <w:szCs w:val="21"/>
              </w:rPr>
              <w:t>阶段目标</w:t>
            </w:r>
          </w:p>
        </w:tc>
        <w:tc>
          <w:tcPr>
            <w:tcW w:w="36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119E7EC6" w14:textId="77777777" w:rsidR="002E6F68" w:rsidRDefault="00000000">
            <w:pPr>
              <w:spacing w:line="280" w:lineRule="auto"/>
              <w:jc w:val="center"/>
            </w:pPr>
            <w:r>
              <w:rPr>
                <w:rFonts w:ascii="黑体" w:eastAsia="黑体" w:hAnsi="黑体"/>
                <w:sz w:val="21"/>
                <w:szCs w:val="21"/>
              </w:rPr>
              <w:t>主要任务</w:t>
            </w:r>
          </w:p>
        </w:tc>
        <w:tc>
          <w:tcPr>
            <w:tcW w:w="2426"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08721C58" w14:textId="77777777" w:rsidR="002E6F68" w:rsidRDefault="00000000">
            <w:pPr>
              <w:spacing w:line="280" w:lineRule="auto"/>
              <w:jc w:val="center"/>
            </w:pPr>
            <w:r>
              <w:rPr>
                <w:rFonts w:ascii="黑体" w:eastAsia="黑体" w:hAnsi="黑体"/>
                <w:sz w:val="21"/>
                <w:szCs w:val="21"/>
              </w:rPr>
              <w:t>预期成果</w:t>
            </w:r>
          </w:p>
        </w:tc>
      </w:tr>
      <w:tr w:rsidR="002E6F68" w14:paraId="5F965CC9"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1A6C3" w14:textId="77777777" w:rsidR="002E6F68" w:rsidRDefault="00000000">
            <w:pPr>
              <w:spacing w:line="280" w:lineRule="auto"/>
            </w:pPr>
            <w:r>
              <w:rPr>
                <w:sz w:val="21"/>
                <w:szCs w:val="21"/>
              </w:rPr>
              <w:t>2026.09—10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474E19" w14:textId="77777777" w:rsidR="002E6F68" w:rsidRDefault="00000000">
            <w:pPr>
              <w:spacing w:line="280" w:lineRule="auto"/>
            </w:pPr>
            <w:r>
              <w:rPr>
                <w:sz w:val="21"/>
                <w:szCs w:val="21"/>
              </w:rPr>
              <w:t>功能深化</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BE4F4" w14:textId="77777777" w:rsidR="002E6F68" w:rsidRDefault="00000000">
            <w:pPr>
              <w:spacing w:line="280" w:lineRule="auto"/>
            </w:pPr>
            <w:r>
              <w:rPr>
                <w:sz w:val="21"/>
                <w:szCs w:val="21"/>
              </w:rPr>
              <w:t>接入真实景区安全与气象数据；扩充</w:t>
            </w:r>
            <w:r>
              <w:rPr>
                <w:sz w:val="21"/>
                <w:szCs w:val="21"/>
              </w:rPr>
              <w:t>AI</w:t>
            </w:r>
            <w:r>
              <w:rPr>
                <w:sz w:val="21"/>
                <w:szCs w:val="21"/>
              </w:rPr>
              <w:t>客服知识库；完善移动端适配</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B569C" w14:textId="77777777" w:rsidR="002E6F68" w:rsidRDefault="00000000">
            <w:pPr>
              <w:spacing w:line="280" w:lineRule="auto"/>
              <w:jc w:val="center"/>
            </w:pPr>
            <w:r>
              <w:rPr>
                <w:sz w:val="21"/>
                <w:szCs w:val="21"/>
              </w:rPr>
              <w:t>v3.5</w:t>
            </w:r>
            <w:r>
              <w:rPr>
                <w:sz w:val="21"/>
                <w:szCs w:val="21"/>
              </w:rPr>
              <w:t>版本</w:t>
            </w:r>
          </w:p>
        </w:tc>
      </w:tr>
      <w:tr w:rsidR="002E6F68" w14:paraId="646706F9"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27B1D" w14:textId="77777777" w:rsidR="002E6F68" w:rsidRDefault="00000000">
            <w:pPr>
              <w:spacing w:line="280" w:lineRule="auto"/>
            </w:pPr>
            <w:r>
              <w:rPr>
                <w:sz w:val="21"/>
                <w:szCs w:val="21"/>
              </w:rPr>
              <w:t>2026.10—12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9D730" w14:textId="77777777" w:rsidR="002E6F68" w:rsidRDefault="00000000">
            <w:pPr>
              <w:spacing w:line="280" w:lineRule="auto"/>
            </w:pPr>
            <w:r>
              <w:rPr>
                <w:sz w:val="21"/>
                <w:szCs w:val="21"/>
              </w:rPr>
              <w:t>用户测试</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10322" w14:textId="77777777" w:rsidR="002E6F68" w:rsidRDefault="00000000">
            <w:pPr>
              <w:spacing w:line="280" w:lineRule="auto"/>
            </w:pPr>
            <w:r>
              <w:rPr>
                <w:sz w:val="21"/>
                <w:szCs w:val="21"/>
              </w:rPr>
              <w:t>组织</w:t>
            </w:r>
            <w:r>
              <w:rPr>
                <w:sz w:val="21"/>
                <w:szCs w:val="21"/>
              </w:rPr>
              <w:t>100</w:t>
            </w:r>
            <w:r>
              <w:rPr>
                <w:sz w:val="21"/>
                <w:szCs w:val="21"/>
              </w:rPr>
              <w:t>名以上中老年用户实测；迭代界面与算法参数；编制用户手册</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2201F" w14:textId="77777777" w:rsidR="002E6F68" w:rsidRDefault="00000000">
            <w:pPr>
              <w:spacing w:line="280" w:lineRule="auto"/>
            </w:pPr>
            <w:r>
              <w:rPr>
                <w:sz w:val="21"/>
                <w:szCs w:val="21"/>
              </w:rPr>
              <w:t>用户测试报告；</w:t>
            </w:r>
            <w:r>
              <w:rPr>
                <w:sz w:val="21"/>
                <w:szCs w:val="21"/>
              </w:rPr>
              <w:t>v4.0</w:t>
            </w:r>
            <w:r>
              <w:rPr>
                <w:sz w:val="21"/>
                <w:szCs w:val="21"/>
              </w:rPr>
              <w:t>版本</w:t>
            </w:r>
          </w:p>
        </w:tc>
      </w:tr>
      <w:tr w:rsidR="002E6F68" w14:paraId="38B6B034"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363C2" w14:textId="77777777" w:rsidR="002E6F68" w:rsidRDefault="00000000">
            <w:pPr>
              <w:spacing w:line="280" w:lineRule="auto"/>
            </w:pPr>
            <w:r>
              <w:rPr>
                <w:sz w:val="21"/>
                <w:szCs w:val="21"/>
              </w:rPr>
              <w:t>2027.01—03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6F97E" w14:textId="77777777" w:rsidR="002E6F68" w:rsidRDefault="00000000">
            <w:pPr>
              <w:spacing w:line="280" w:lineRule="auto"/>
            </w:pPr>
            <w:r>
              <w:rPr>
                <w:sz w:val="21"/>
                <w:szCs w:val="21"/>
              </w:rPr>
              <w:t>成果产出</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E45D2" w14:textId="77777777" w:rsidR="002E6F68" w:rsidRDefault="00000000">
            <w:pPr>
              <w:spacing w:line="280" w:lineRule="auto"/>
            </w:pPr>
            <w:r>
              <w:rPr>
                <w:sz w:val="21"/>
                <w:szCs w:val="21"/>
              </w:rPr>
              <w:t>撰写并投稿论文</w:t>
            </w:r>
            <w:r>
              <w:rPr>
                <w:sz w:val="21"/>
                <w:szCs w:val="21"/>
              </w:rPr>
              <w:t>1</w:t>
            </w:r>
            <w:r>
              <w:rPr>
                <w:sz w:val="21"/>
                <w:szCs w:val="21"/>
              </w:rPr>
              <w:t>～</w:t>
            </w:r>
            <w:r>
              <w:rPr>
                <w:sz w:val="21"/>
                <w:szCs w:val="21"/>
              </w:rPr>
              <w:t>2</w:t>
            </w:r>
            <w:r>
              <w:rPr>
                <w:sz w:val="21"/>
                <w:szCs w:val="21"/>
              </w:rPr>
              <w:t>篇；申请软件著作权；准备结题材料；参加赛事</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F9441C" w14:textId="77777777" w:rsidR="002E6F68" w:rsidRDefault="00000000">
            <w:pPr>
              <w:spacing w:line="280" w:lineRule="auto"/>
            </w:pPr>
            <w:r>
              <w:rPr>
                <w:sz w:val="21"/>
                <w:szCs w:val="21"/>
              </w:rPr>
              <w:t>论文投稿；软著受理</w:t>
            </w:r>
          </w:p>
        </w:tc>
      </w:tr>
      <w:tr w:rsidR="002E6F68" w14:paraId="2C4EC686"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2800C" w14:textId="77777777" w:rsidR="002E6F68" w:rsidRDefault="00000000">
            <w:pPr>
              <w:spacing w:line="280" w:lineRule="auto"/>
            </w:pPr>
            <w:r>
              <w:rPr>
                <w:sz w:val="21"/>
                <w:szCs w:val="21"/>
              </w:rPr>
              <w:t>2027.04—06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73F4D" w14:textId="77777777" w:rsidR="002E6F68" w:rsidRDefault="00000000">
            <w:pPr>
              <w:spacing w:line="280" w:lineRule="auto"/>
            </w:pPr>
            <w:r>
              <w:rPr>
                <w:sz w:val="21"/>
                <w:szCs w:val="21"/>
              </w:rPr>
              <w:t>推广转化</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438DF" w14:textId="77777777" w:rsidR="002E6F68" w:rsidRDefault="00000000">
            <w:pPr>
              <w:spacing w:line="280" w:lineRule="auto"/>
            </w:pPr>
            <w:r>
              <w:rPr>
                <w:sz w:val="21"/>
                <w:szCs w:val="21"/>
              </w:rPr>
              <w:t>与社区、康养机构开展试点；总结案例；完成结题验收</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6C34A" w14:textId="77777777" w:rsidR="002E6F68" w:rsidRDefault="00000000">
            <w:pPr>
              <w:spacing w:line="280" w:lineRule="auto"/>
            </w:pPr>
            <w:r>
              <w:rPr>
                <w:sz w:val="21"/>
                <w:szCs w:val="21"/>
              </w:rPr>
              <w:t>试点报告；结题材料</w:t>
            </w:r>
          </w:p>
        </w:tc>
      </w:tr>
    </w:tbl>
    <w:p w14:paraId="6522D7F2" w14:textId="77777777" w:rsidR="002E6F68" w:rsidRDefault="002E6F68">
      <w:pPr>
        <w:spacing w:after="120"/>
      </w:pPr>
    </w:p>
    <w:p w14:paraId="04C353E2" w14:textId="77777777" w:rsidR="002E6F68" w:rsidRDefault="00000000">
      <w:pPr>
        <w:pStyle w:val="1"/>
        <w:rPr>
          <w:rFonts w:hint="eastAsia"/>
        </w:rPr>
      </w:pPr>
      <w:bookmarkStart w:id="20" w:name="_Toc239281927"/>
      <w:r>
        <w:t>六、团队分工与条件保障</w:t>
      </w:r>
      <w:bookmarkEnd w:id="20"/>
    </w:p>
    <w:p w14:paraId="5475A6F8" w14:textId="77777777" w:rsidR="002E6F68" w:rsidRDefault="00000000">
      <w:pPr>
        <w:pStyle w:val="2"/>
        <w:rPr>
          <w:rFonts w:hint="eastAsia"/>
        </w:rPr>
      </w:pPr>
      <w:bookmarkStart w:id="21" w:name="_Toc239281928"/>
      <w:r>
        <w:t>6.1 团队分工</w:t>
      </w:r>
      <w:bookmarkEnd w:id="21"/>
    </w:p>
    <w:p w14:paraId="409355D4" w14:textId="77777777" w:rsidR="002E6F68" w:rsidRDefault="00000000">
      <w:pPr>
        <w:ind w:firstLine="480"/>
        <w:jc w:val="both"/>
      </w:pPr>
      <w:r>
        <w:t>团队实行</w:t>
      </w:r>
      <w:r>
        <w:t>“</w:t>
      </w:r>
      <w:r>
        <w:t>负责人</w:t>
      </w:r>
      <w:r>
        <w:t>+</w:t>
      </w:r>
      <w:r>
        <w:t>核心成员</w:t>
      </w:r>
      <w:r>
        <w:t>”</w:t>
      </w:r>
      <w:r>
        <w:t>分工协作机制，覆盖调研、开发、算法、测试与项目管理各环节，如表</w:t>
      </w:r>
      <w:r>
        <w:t>6-1</w:t>
      </w:r>
      <w:r>
        <w:t>所示。</w:t>
      </w:r>
    </w:p>
    <w:p w14:paraId="6F5088C5" w14:textId="77777777" w:rsidR="002E6F68" w:rsidRDefault="00000000">
      <w:pPr>
        <w:spacing w:before="120" w:after="60" w:line="300" w:lineRule="auto"/>
        <w:jc w:val="center"/>
      </w:pPr>
      <w:r>
        <w:rPr>
          <w:rFonts w:ascii="黑体" w:eastAsia="黑体" w:hAnsi="黑体"/>
          <w:sz w:val="21"/>
          <w:szCs w:val="21"/>
        </w:rPr>
        <w:t>表6-1 团队分工表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600"/>
        <w:gridCol w:w="4426"/>
      </w:tblGrid>
      <w:tr w:rsidR="002E6F68" w14:paraId="23BCFAB6" w14:textId="77777777">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7F9BD6D6" w14:textId="77777777" w:rsidR="002E6F68" w:rsidRDefault="00000000">
            <w:pPr>
              <w:spacing w:line="280" w:lineRule="auto"/>
              <w:jc w:val="center"/>
            </w:pPr>
            <w:r>
              <w:rPr>
                <w:rFonts w:ascii="黑体" w:eastAsia="黑体" w:hAnsi="黑体"/>
                <w:sz w:val="21"/>
                <w:szCs w:val="21"/>
              </w:rPr>
              <w:t>姓名</w:t>
            </w:r>
          </w:p>
        </w:tc>
        <w:tc>
          <w:tcPr>
            <w:tcW w:w="16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188DD7E4" w14:textId="77777777" w:rsidR="002E6F68" w:rsidRDefault="00000000">
            <w:pPr>
              <w:spacing w:line="280" w:lineRule="auto"/>
              <w:jc w:val="center"/>
            </w:pPr>
            <w:r>
              <w:rPr>
                <w:rFonts w:ascii="黑体" w:eastAsia="黑体" w:hAnsi="黑体"/>
                <w:sz w:val="21"/>
                <w:szCs w:val="21"/>
              </w:rPr>
              <w:t>专业/年级</w:t>
            </w:r>
          </w:p>
        </w:tc>
        <w:tc>
          <w:tcPr>
            <w:tcW w:w="16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149FFAF5" w14:textId="77777777" w:rsidR="002E6F68" w:rsidRDefault="00000000">
            <w:pPr>
              <w:spacing w:line="280" w:lineRule="auto"/>
              <w:jc w:val="center"/>
            </w:pPr>
            <w:r>
              <w:rPr>
                <w:rFonts w:ascii="黑体" w:eastAsia="黑体" w:hAnsi="黑体"/>
                <w:sz w:val="21"/>
                <w:szCs w:val="21"/>
              </w:rPr>
              <w:t>主要分工</w:t>
            </w:r>
          </w:p>
        </w:tc>
        <w:tc>
          <w:tcPr>
            <w:tcW w:w="4426"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586B3429" w14:textId="77777777" w:rsidR="002E6F68" w:rsidRDefault="00000000">
            <w:pPr>
              <w:spacing w:line="280" w:lineRule="auto"/>
              <w:jc w:val="center"/>
            </w:pPr>
            <w:r>
              <w:rPr>
                <w:rFonts w:ascii="黑体" w:eastAsia="黑体" w:hAnsi="黑体"/>
                <w:sz w:val="21"/>
                <w:szCs w:val="21"/>
              </w:rPr>
              <w:t>职责说明</w:t>
            </w:r>
          </w:p>
        </w:tc>
      </w:tr>
      <w:tr w:rsidR="002E6F68" w14:paraId="01578F1E"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EAEE96" w14:textId="77777777" w:rsidR="002E6F68" w:rsidRDefault="00000000">
            <w:pPr>
              <w:spacing w:line="280" w:lineRule="auto"/>
            </w:pPr>
            <w:r>
              <w:rPr>
                <w:sz w:val="21"/>
                <w:szCs w:val="21"/>
              </w:rPr>
              <w:t>周清源</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FBB80" w14:textId="77777777" w:rsidR="002E6F68" w:rsidRDefault="00000000">
            <w:pPr>
              <w:spacing w:line="280" w:lineRule="auto"/>
            </w:pPr>
            <w:r>
              <w:rPr>
                <w:sz w:val="21"/>
                <w:szCs w:val="21"/>
              </w:rPr>
              <w:t>安全工程</w:t>
            </w:r>
            <w:r>
              <w:rPr>
                <w:sz w:val="21"/>
                <w:szCs w:val="21"/>
              </w:rPr>
              <w:t>/2025</w:t>
            </w:r>
            <w:r>
              <w:rPr>
                <w:sz w:val="21"/>
                <w:szCs w:val="21"/>
              </w:rPr>
              <w:t>级</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58CA28" w14:textId="77777777" w:rsidR="002E6F68" w:rsidRDefault="00000000">
            <w:pPr>
              <w:spacing w:line="280" w:lineRule="auto"/>
            </w:pPr>
            <w:r>
              <w:rPr>
                <w:sz w:val="21"/>
                <w:szCs w:val="21"/>
              </w:rPr>
              <w:t>项目负责人</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04442" w14:textId="77777777" w:rsidR="002E6F68" w:rsidRDefault="00000000">
            <w:pPr>
              <w:spacing w:line="280" w:lineRule="auto"/>
            </w:pPr>
            <w:r>
              <w:rPr>
                <w:sz w:val="21"/>
                <w:szCs w:val="21"/>
              </w:rPr>
              <w:t>总体设计与项目管理；评估算法设计；风险矩阵编制；答辩汇报</w:t>
            </w:r>
          </w:p>
        </w:tc>
      </w:tr>
      <w:tr w:rsidR="002E6F68" w14:paraId="009F9CCE"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A1E2F" w14:textId="77777777" w:rsidR="002E6F68" w:rsidRDefault="00000000">
            <w:pPr>
              <w:spacing w:line="280" w:lineRule="auto"/>
            </w:pPr>
            <w:r>
              <w:rPr>
                <w:rFonts w:hint="eastAsia"/>
              </w:rPr>
              <w:lastRenderedPageBreak/>
              <w:t>孙一月</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4B1F6" w14:textId="77777777" w:rsidR="002E6F68" w:rsidRDefault="00000000">
            <w:pPr>
              <w:spacing w:line="280" w:lineRule="auto"/>
            </w:pPr>
            <w:r>
              <w:rPr>
                <w:sz w:val="21"/>
                <w:szCs w:val="21"/>
              </w:rPr>
              <w:t>安全工程</w:t>
            </w:r>
            <w:r>
              <w:rPr>
                <w:sz w:val="21"/>
                <w:szCs w:val="21"/>
              </w:rPr>
              <w:t>/202</w:t>
            </w:r>
            <w:r>
              <w:rPr>
                <w:rFonts w:hint="eastAsia"/>
                <w:sz w:val="21"/>
                <w:szCs w:val="21"/>
              </w:rPr>
              <w:t>4</w:t>
            </w:r>
            <w:r>
              <w:rPr>
                <w:sz w:val="21"/>
                <w:szCs w:val="21"/>
              </w:rPr>
              <w:t>级</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C1B3F" w14:textId="77777777" w:rsidR="002E6F68" w:rsidRDefault="00000000">
            <w:pPr>
              <w:spacing w:line="280" w:lineRule="auto"/>
            </w:pPr>
            <w:r>
              <w:rPr>
                <w:sz w:val="21"/>
                <w:szCs w:val="21"/>
              </w:rPr>
              <w:t>前端开发</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1E1F32" w14:textId="77777777" w:rsidR="002E6F68" w:rsidRDefault="00000000">
            <w:pPr>
              <w:spacing w:line="280" w:lineRule="auto"/>
            </w:pPr>
            <w:r>
              <w:rPr>
                <w:sz w:val="21"/>
                <w:szCs w:val="21"/>
              </w:rPr>
              <w:t>网页端开发与适老化界面设计；可视化图表实现</w:t>
            </w:r>
          </w:p>
        </w:tc>
      </w:tr>
      <w:tr w:rsidR="002E6F68" w14:paraId="248B044F"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4F43EF" w14:textId="77777777" w:rsidR="002E6F68" w:rsidRDefault="00000000">
            <w:pPr>
              <w:spacing w:line="280" w:lineRule="auto"/>
            </w:pPr>
            <w:r>
              <w:rPr>
                <w:rFonts w:hint="eastAsia"/>
              </w:rPr>
              <w:t>李雨婷</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EDEB0A" w14:textId="77777777" w:rsidR="002E6F68" w:rsidRDefault="00000000">
            <w:pPr>
              <w:spacing w:line="280" w:lineRule="auto"/>
            </w:pPr>
            <w:r>
              <w:rPr>
                <w:sz w:val="21"/>
                <w:szCs w:val="21"/>
              </w:rPr>
              <w:t>安全工程</w:t>
            </w:r>
            <w:r>
              <w:rPr>
                <w:sz w:val="21"/>
                <w:szCs w:val="21"/>
              </w:rPr>
              <w:t>/202</w:t>
            </w:r>
            <w:r>
              <w:rPr>
                <w:rFonts w:hint="eastAsia"/>
                <w:sz w:val="21"/>
                <w:szCs w:val="21"/>
              </w:rPr>
              <w:t>4</w:t>
            </w:r>
            <w:r>
              <w:rPr>
                <w:sz w:val="21"/>
                <w:szCs w:val="21"/>
              </w:rPr>
              <w:t>级</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E9AFC" w14:textId="77777777" w:rsidR="002E6F68" w:rsidRDefault="00000000">
            <w:pPr>
              <w:spacing w:line="280" w:lineRule="auto"/>
            </w:pPr>
            <w:r>
              <w:rPr>
                <w:sz w:val="21"/>
                <w:szCs w:val="21"/>
              </w:rPr>
              <w:t>算法与后端</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C8083" w14:textId="77777777" w:rsidR="002E6F68" w:rsidRDefault="00000000">
            <w:pPr>
              <w:spacing w:line="280" w:lineRule="auto"/>
            </w:pPr>
            <w:r>
              <w:rPr>
                <w:sz w:val="21"/>
                <w:szCs w:val="21"/>
              </w:rPr>
              <w:t>Python</w:t>
            </w:r>
            <w:r>
              <w:rPr>
                <w:sz w:val="21"/>
                <w:szCs w:val="21"/>
              </w:rPr>
              <w:t>算法引擎开发；数据管理；双引擎一致性验证</w:t>
            </w:r>
          </w:p>
        </w:tc>
      </w:tr>
      <w:tr w:rsidR="002E6F68" w14:paraId="1C18C5D0"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11D59" w14:textId="77777777" w:rsidR="002E6F68" w:rsidRDefault="00000000">
            <w:pPr>
              <w:spacing w:line="280" w:lineRule="auto"/>
            </w:pPr>
            <w:r>
              <w:rPr>
                <w:rFonts w:hint="eastAsia"/>
              </w:rPr>
              <w:t>崔轩硕</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3FA038" w14:textId="77777777" w:rsidR="002E6F68" w:rsidRDefault="00000000">
            <w:pPr>
              <w:spacing w:line="280" w:lineRule="auto"/>
            </w:pPr>
            <w:r>
              <w:rPr>
                <w:sz w:val="21"/>
                <w:szCs w:val="21"/>
              </w:rPr>
              <w:t>安全工程</w:t>
            </w:r>
            <w:r>
              <w:rPr>
                <w:sz w:val="21"/>
                <w:szCs w:val="21"/>
              </w:rPr>
              <w:t>/2025</w:t>
            </w:r>
            <w:r>
              <w:rPr>
                <w:sz w:val="21"/>
                <w:szCs w:val="21"/>
              </w:rPr>
              <w:t>级</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269BA" w14:textId="77777777" w:rsidR="002E6F68" w:rsidRDefault="00000000">
            <w:pPr>
              <w:spacing w:line="280" w:lineRule="auto"/>
            </w:pPr>
            <w:r>
              <w:rPr>
                <w:sz w:val="21"/>
                <w:szCs w:val="21"/>
              </w:rPr>
              <w:t>调研与测试</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EAEE8" w14:textId="77777777" w:rsidR="002E6F68" w:rsidRDefault="00000000">
            <w:pPr>
              <w:spacing w:line="280" w:lineRule="auto"/>
            </w:pPr>
            <w:r>
              <w:rPr>
                <w:sz w:val="21"/>
                <w:szCs w:val="21"/>
              </w:rPr>
              <w:t>问卷设计与投放；用户测试；数据统计分析</w:t>
            </w:r>
          </w:p>
        </w:tc>
      </w:tr>
    </w:tbl>
    <w:p w14:paraId="7D698AA2" w14:textId="77777777" w:rsidR="002E6F68" w:rsidRDefault="002E6F68">
      <w:pPr>
        <w:spacing w:after="120"/>
      </w:pPr>
    </w:p>
    <w:p w14:paraId="54F87365" w14:textId="77777777" w:rsidR="002E6F68" w:rsidRDefault="00000000">
      <w:pPr>
        <w:ind w:firstLine="480"/>
        <w:jc w:val="both"/>
      </w:pPr>
      <w:r>
        <w:t>注：成员名单以学校立项通知为准，拟覆盖安全工程、计算机科学与工商管理等多专业方向。</w:t>
      </w:r>
    </w:p>
    <w:p w14:paraId="5A6FBDFC" w14:textId="77777777" w:rsidR="002E6F68" w:rsidRDefault="00000000">
      <w:pPr>
        <w:pStyle w:val="2"/>
        <w:rPr>
          <w:rFonts w:hint="eastAsia"/>
        </w:rPr>
      </w:pPr>
      <w:bookmarkStart w:id="22" w:name="_Toc239281929"/>
      <w:r>
        <w:t>6.2 指导与条件保障</w:t>
      </w:r>
      <w:bookmarkEnd w:id="22"/>
    </w:p>
    <w:p w14:paraId="0BD853A7" w14:textId="77777777" w:rsidR="002E6F68" w:rsidRDefault="00000000">
      <w:pPr>
        <w:spacing w:line="440" w:lineRule="exact"/>
        <w:ind w:firstLineChars="200" w:firstLine="480"/>
      </w:pPr>
      <w:r>
        <w:t>（</w:t>
      </w:r>
      <w:r>
        <w:t>1</w:t>
      </w:r>
      <w:r>
        <w:t>）指导教师：</w:t>
      </w:r>
      <w:r>
        <w:rPr>
          <w:rFonts w:hint="eastAsia"/>
        </w:rPr>
        <w:t>指导教师陈明义长期从事安全工程教学与科研工作，为项目提供技术路线把关与资源保障。项目依托学院计算机实验环境、开发工具、文献数据库等条件，保障开发、测试与论文写作顺利开展。</w:t>
      </w:r>
      <w:r>
        <w:t>（</w:t>
      </w:r>
      <w:r>
        <w:t>2</w:t>
      </w:r>
      <w:r>
        <w:t>）政策经费：项目纳入学校大学生创新创业训练计划管理，享受立项评审、经费管理与结题验收全流程服务。（</w:t>
      </w:r>
      <w:r>
        <w:t>3</w:t>
      </w:r>
      <w:r>
        <w:t>）场地设备：依托安全工程实验室、计算机机房与高性能工作站，具备</w:t>
      </w:r>
      <w:r>
        <w:t>GitHub</w:t>
      </w:r>
      <w:r>
        <w:t>托管、云服务与</w:t>
      </w:r>
      <w:r>
        <w:t>DeepSeek</w:t>
      </w:r>
      <w:r>
        <w:t>开放平台调用条件。（</w:t>
      </w:r>
      <w:r>
        <w:t>4</w:t>
      </w:r>
      <w:r>
        <w:t>）数据渠道：通过问卷投放与康养机构走访获取一手数据，政策信息取自官方公开渠道，并积极对接文旅企业与康养基地，拓宽案例数据来源。（</w:t>
      </w:r>
      <w:r>
        <w:t>5</w:t>
      </w:r>
      <w:r>
        <w:t>）制度保障：周例会制度与里程碑管理，关键模块双人互审（</w:t>
      </w:r>
      <w:r>
        <w:t>AB</w:t>
      </w:r>
      <w:r>
        <w:t>角），文档全程留痕。</w:t>
      </w:r>
    </w:p>
    <w:p w14:paraId="050DDEC0" w14:textId="77777777" w:rsidR="002E6F68" w:rsidRDefault="00000000">
      <w:pPr>
        <w:pStyle w:val="1"/>
        <w:rPr>
          <w:rFonts w:hint="eastAsia"/>
        </w:rPr>
      </w:pPr>
      <w:bookmarkStart w:id="23" w:name="_Toc239281930"/>
      <w:r>
        <w:t>七、预期成果</w:t>
      </w:r>
      <w:bookmarkEnd w:id="23"/>
    </w:p>
    <w:p w14:paraId="00271E42" w14:textId="77777777" w:rsidR="002E6F68" w:rsidRDefault="00000000">
      <w:pPr>
        <w:ind w:firstLine="480"/>
        <w:jc w:val="both"/>
      </w:pPr>
      <w:r>
        <w:t>（</w:t>
      </w:r>
      <w:r>
        <w:t>1</w:t>
      </w:r>
      <w:r>
        <w:t>）软件成果：上线运行的银发康养旅游安全决策虚拟仿真系统</w:t>
      </w:r>
      <w:r>
        <w:t>1</w:t>
      </w:r>
      <w:r>
        <w:t>套（</w:t>
      </w:r>
      <w:r>
        <w:t>v3.0</w:t>
      </w:r>
      <w:r>
        <w:t>及以上），覆盖四大模式、</w:t>
      </w:r>
      <w:r>
        <w:t>16</w:t>
      </w:r>
      <w:r>
        <w:t>类风险与五档消费匹配，累计注册用户</w:t>
      </w:r>
      <w:r>
        <w:t>500</w:t>
      </w:r>
      <w:r>
        <w:t>人以上；</w:t>
      </w:r>
    </w:p>
    <w:p w14:paraId="77C0676C" w14:textId="77777777" w:rsidR="002E6F68" w:rsidRDefault="00000000">
      <w:pPr>
        <w:ind w:firstLine="480"/>
        <w:jc w:val="both"/>
      </w:pPr>
      <w:r>
        <w:t>（</w:t>
      </w:r>
      <w:r>
        <w:t>2</w:t>
      </w:r>
      <w:r>
        <w:t>）学术成果：在已发表</w:t>
      </w:r>
      <w:r>
        <w:t>SSCI</w:t>
      </w:r>
      <w:r>
        <w:t>论文（《</w:t>
      </w:r>
      <w:r>
        <w:t>Management Decision</w:t>
      </w:r>
      <w:r>
        <w:t>》）基础上，围绕</w:t>
      </w:r>
      <w:r>
        <w:t>“</w:t>
      </w:r>
      <w:r>
        <w:t>风险矩阵</w:t>
      </w:r>
      <w:r>
        <w:t>+</w:t>
      </w:r>
      <w:r>
        <w:t>画像匹配</w:t>
      </w:r>
      <w:r>
        <w:t>”</w:t>
      </w:r>
      <w:r>
        <w:t>安全决策模型再发表学术论文</w:t>
      </w:r>
      <w:r>
        <w:t>1</w:t>
      </w:r>
      <w:r>
        <w:t>～</w:t>
      </w:r>
      <w:r>
        <w:t>2</w:t>
      </w:r>
      <w:r>
        <w:t>篇；</w:t>
      </w:r>
    </w:p>
    <w:p w14:paraId="2B4C82D6" w14:textId="77777777" w:rsidR="002E6F68" w:rsidRDefault="00000000">
      <w:pPr>
        <w:ind w:firstLine="480"/>
        <w:jc w:val="both"/>
      </w:pPr>
      <w:r>
        <w:t>（</w:t>
      </w:r>
      <w:r>
        <w:t>3</w:t>
      </w:r>
      <w:r>
        <w:t>）标准与报告：《康养旅游安全风险清单与防护指南》</w:t>
      </w:r>
      <w:r>
        <w:t>1</w:t>
      </w:r>
      <w:r>
        <w:t>份、《康养旅游安全评价报告》模板</w:t>
      </w:r>
      <w:r>
        <w:t>1</w:t>
      </w:r>
      <w:r>
        <w:t>份，形成可复制的</w:t>
      </w:r>
      <w:r>
        <w:t>“</w:t>
      </w:r>
      <w:r>
        <w:t>画像</w:t>
      </w:r>
      <w:r>
        <w:t>—</w:t>
      </w:r>
      <w:r>
        <w:t>量化</w:t>
      </w:r>
      <w:r>
        <w:t>—</w:t>
      </w:r>
      <w:r>
        <w:t>推荐</w:t>
      </w:r>
      <w:r>
        <w:t>”</w:t>
      </w:r>
      <w:r>
        <w:t>方法论；</w:t>
      </w:r>
    </w:p>
    <w:p w14:paraId="3144237C" w14:textId="77777777" w:rsidR="002E6F68" w:rsidRDefault="00000000">
      <w:pPr>
        <w:ind w:firstLine="480"/>
        <w:jc w:val="both"/>
      </w:pPr>
      <w:r>
        <w:t>（</w:t>
      </w:r>
      <w:r>
        <w:t>4</w:t>
      </w:r>
      <w:r>
        <w:t>）竞赛与社会效益：按期完成大创结题，力争在</w:t>
      </w:r>
      <w:r>
        <w:t>“</w:t>
      </w:r>
      <w:r>
        <w:t>互联网</w:t>
      </w:r>
      <w:r>
        <w:t>+”“</w:t>
      </w:r>
      <w:r>
        <w:t>挑战杯</w:t>
      </w:r>
      <w:r>
        <w:t>”</w:t>
      </w:r>
      <w:r>
        <w:t>及安全类学科竞赛中获奖；在</w:t>
      </w:r>
      <w:r>
        <w:t>2</w:t>
      </w:r>
      <w:r>
        <w:t>个以上社区或康养机构试点应用，收集真实反馈</w:t>
      </w:r>
      <w:r>
        <w:t>100</w:t>
      </w:r>
      <w:r>
        <w:t>份以上，</w:t>
      </w:r>
      <w:r>
        <w:lastRenderedPageBreak/>
        <w:t>形成</w:t>
      </w:r>
      <w:r>
        <w:t>1</w:t>
      </w:r>
      <w:r>
        <w:t>份典型案例集，为银发旅游安全治理提供数字化工具支撑。</w:t>
      </w:r>
    </w:p>
    <w:p w14:paraId="1E121A6D" w14:textId="77777777" w:rsidR="002E6F68" w:rsidRDefault="00000000">
      <w:pPr>
        <w:pStyle w:val="1"/>
        <w:rPr>
          <w:rFonts w:hint="eastAsia"/>
        </w:rPr>
      </w:pPr>
      <w:bookmarkStart w:id="24" w:name="_Toc239281931"/>
      <w:r>
        <w:t>八、经费计算</w:t>
      </w:r>
      <w:bookmarkEnd w:id="24"/>
    </w:p>
    <w:p w14:paraId="378C7AED" w14:textId="77777777" w:rsidR="002E6F68" w:rsidRDefault="00000000">
      <w:pPr>
        <w:ind w:firstLine="480"/>
        <w:jc w:val="both"/>
      </w:pPr>
      <w:r>
        <w:t>项目经费总预算</w:t>
      </w:r>
      <w:r>
        <w:rPr>
          <w:rFonts w:hint="eastAsia"/>
        </w:rPr>
        <w:t>/</w:t>
      </w:r>
      <w:r>
        <w:t>元，坚持</w:t>
      </w:r>
      <w:r>
        <w:t>“</w:t>
      </w:r>
      <w:r>
        <w:t>专款专用、勤俭节约</w:t>
      </w:r>
      <w:r>
        <w:t>”</w:t>
      </w:r>
      <w:r>
        <w:t>原则，如表</w:t>
      </w:r>
      <w:r>
        <w:t>8-1</w:t>
      </w:r>
      <w:r>
        <w:t>所示。</w:t>
      </w:r>
    </w:p>
    <w:p w14:paraId="235499D6" w14:textId="77777777" w:rsidR="002E6F68" w:rsidRDefault="00000000">
      <w:pPr>
        <w:spacing w:before="120" w:after="60" w:line="300" w:lineRule="auto"/>
        <w:jc w:val="center"/>
      </w:pPr>
      <w:r>
        <w:rPr>
          <w:rFonts w:ascii="黑体" w:eastAsia="黑体" w:hAnsi="黑体"/>
          <w:sz w:val="21"/>
          <w:szCs w:val="21"/>
        </w:rPr>
        <w:t>表8-1 经费预算表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400"/>
        <w:gridCol w:w="5026"/>
      </w:tblGrid>
      <w:tr w:rsidR="002E6F68" w14:paraId="37CFB072"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7F9E6202" w14:textId="77777777" w:rsidR="002E6F68" w:rsidRDefault="00000000">
            <w:pPr>
              <w:spacing w:line="280" w:lineRule="auto"/>
              <w:jc w:val="center"/>
            </w:pPr>
            <w:r>
              <w:rPr>
                <w:rFonts w:ascii="黑体" w:eastAsia="黑体" w:hAnsi="黑体"/>
                <w:sz w:val="21"/>
                <w:szCs w:val="21"/>
              </w:rPr>
              <w:t>序号</w:t>
            </w:r>
          </w:p>
        </w:tc>
        <w:tc>
          <w:tcPr>
            <w:tcW w:w="18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7A22DA90" w14:textId="77777777" w:rsidR="002E6F68" w:rsidRDefault="00000000">
            <w:pPr>
              <w:spacing w:line="280" w:lineRule="auto"/>
              <w:jc w:val="center"/>
            </w:pPr>
            <w:r>
              <w:rPr>
                <w:rFonts w:ascii="黑体" w:eastAsia="黑体" w:hAnsi="黑体"/>
                <w:sz w:val="21"/>
                <w:szCs w:val="21"/>
              </w:rPr>
              <w:t>预算科目</w:t>
            </w:r>
          </w:p>
        </w:tc>
        <w:tc>
          <w:tcPr>
            <w:tcW w:w="14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2627BFA0" w14:textId="77777777" w:rsidR="002E6F68" w:rsidRDefault="00000000">
            <w:pPr>
              <w:spacing w:line="280" w:lineRule="auto"/>
              <w:jc w:val="center"/>
            </w:pPr>
            <w:r>
              <w:rPr>
                <w:rFonts w:ascii="黑体" w:eastAsia="黑体" w:hAnsi="黑体"/>
                <w:sz w:val="21"/>
                <w:szCs w:val="21"/>
              </w:rPr>
              <w:t>金额（元）</w:t>
            </w:r>
          </w:p>
        </w:tc>
        <w:tc>
          <w:tcPr>
            <w:tcW w:w="5026"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5DEF1399" w14:textId="77777777" w:rsidR="002E6F68" w:rsidRDefault="00000000">
            <w:pPr>
              <w:spacing w:line="280" w:lineRule="auto"/>
              <w:jc w:val="center"/>
            </w:pPr>
            <w:r>
              <w:rPr>
                <w:rFonts w:ascii="黑体" w:eastAsia="黑体" w:hAnsi="黑体"/>
                <w:sz w:val="21"/>
                <w:szCs w:val="21"/>
              </w:rPr>
              <w:t>用途说明</w:t>
            </w:r>
          </w:p>
        </w:tc>
      </w:tr>
      <w:tr w:rsidR="002E6F68" w14:paraId="28E8CD77" w14:textId="77777777">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0D36A" w14:textId="77777777" w:rsidR="002E6F68" w:rsidRDefault="00000000">
            <w:pPr>
              <w:spacing w:line="280" w:lineRule="auto"/>
            </w:pPr>
            <w:r>
              <w:rPr>
                <w:sz w:val="21"/>
                <w:szCs w:val="21"/>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B66B8" w14:textId="77777777" w:rsidR="002E6F68" w:rsidRDefault="00000000">
            <w:pPr>
              <w:spacing w:line="280" w:lineRule="auto"/>
            </w:pPr>
            <w:r>
              <w:rPr>
                <w:sz w:val="21"/>
                <w:szCs w:val="21"/>
              </w:rPr>
              <w:t>调研差旅费</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0792F" w14:textId="77777777" w:rsidR="002E6F68" w:rsidRDefault="002E6F68">
            <w:pPr>
              <w:spacing w:line="280" w:lineRule="auto"/>
            </w:pP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85DFD6" w14:textId="77777777" w:rsidR="002E6F68" w:rsidRDefault="00000000">
            <w:pPr>
              <w:spacing w:line="280" w:lineRule="auto"/>
            </w:pPr>
            <w:r>
              <w:rPr>
                <w:sz w:val="21"/>
                <w:szCs w:val="21"/>
              </w:rPr>
              <w:t>景区实地调研、社区与康养机构走访交通住宿</w:t>
            </w:r>
          </w:p>
        </w:tc>
      </w:tr>
      <w:tr w:rsidR="002E6F68" w14:paraId="49F27C0A" w14:textId="77777777">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F14F7" w14:textId="77777777" w:rsidR="002E6F68" w:rsidRDefault="00000000">
            <w:pPr>
              <w:spacing w:line="280" w:lineRule="auto"/>
            </w:pPr>
            <w:r>
              <w:rPr>
                <w:sz w:val="21"/>
                <w:szCs w:val="21"/>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40D30" w14:textId="77777777" w:rsidR="002E6F68" w:rsidRDefault="00000000">
            <w:pPr>
              <w:spacing w:line="280" w:lineRule="auto"/>
            </w:pPr>
            <w:r>
              <w:rPr>
                <w:sz w:val="21"/>
                <w:szCs w:val="21"/>
              </w:rPr>
              <w:t>资料与文献费</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2AD2E4" w14:textId="77777777" w:rsidR="002E6F68" w:rsidRDefault="002E6F68">
            <w:pPr>
              <w:spacing w:line="280" w:lineRule="auto"/>
            </w:pP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E93065" w14:textId="77777777" w:rsidR="002E6F68" w:rsidRDefault="00000000">
            <w:pPr>
              <w:spacing w:line="280" w:lineRule="auto"/>
            </w:pPr>
            <w:r>
              <w:rPr>
                <w:sz w:val="21"/>
                <w:szCs w:val="21"/>
              </w:rPr>
              <w:t>图书资料购置、文献检索与打印</w:t>
            </w:r>
          </w:p>
        </w:tc>
      </w:tr>
      <w:tr w:rsidR="002E6F68" w14:paraId="319E688C" w14:textId="77777777">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D744E" w14:textId="77777777" w:rsidR="002E6F68" w:rsidRDefault="00000000">
            <w:pPr>
              <w:spacing w:line="280" w:lineRule="auto"/>
            </w:pPr>
            <w:r>
              <w:rPr>
                <w:sz w:val="21"/>
                <w:szCs w:val="21"/>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3CB06" w14:textId="77777777" w:rsidR="002E6F68" w:rsidRDefault="00000000">
            <w:pPr>
              <w:spacing w:line="280" w:lineRule="auto"/>
            </w:pPr>
            <w:r>
              <w:rPr>
                <w:sz w:val="21"/>
                <w:szCs w:val="21"/>
              </w:rPr>
              <w:t>软件开发费</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0743B" w14:textId="77777777" w:rsidR="002E6F68" w:rsidRDefault="002E6F68">
            <w:pPr>
              <w:spacing w:line="280" w:lineRule="auto"/>
            </w:pP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F7C71C" w14:textId="77777777" w:rsidR="002E6F68" w:rsidRDefault="00000000">
            <w:pPr>
              <w:spacing w:line="280" w:lineRule="auto"/>
            </w:pPr>
            <w:r>
              <w:rPr>
                <w:sz w:val="21"/>
                <w:szCs w:val="21"/>
              </w:rPr>
              <w:t>云服务器与域名、数据接口、</w:t>
            </w:r>
            <w:r>
              <w:rPr>
                <w:sz w:val="21"/>
                <w:szCs w:val="21"/>
              </w:rPr>
              <w:t>DeepSeek API</w:t>
            </w:r>
            <w:r>
              <w:rPr>
                <w:sz w:val="21"/>
                <w:szCs w:val="21"/>
              </w:rPr>
              <w:t>调用</w:t>
            </w:r>
          </w:p>
        </w:tc>
      </w:tr>
      <w:tr w:rsidR="002E6F68" w14:paraId="2FFF9621" w14:textId="77777777">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1D8194" w14:textId="77777777" w:rsidR="002E6F68" w:rsidRDefault="00000000">
            <w:pPr>
              <w:spacing w:line="280" w:lineRule="auto"/>
            </w:pPr>
            <w:r>
              <w:rPr>
                <w:sz w:val="21"/>
                <w:szCs w:val="21"/>
              </w:rPr>
              <w:t>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0BF83" w14:textId="77777777" w:rsidR="002E6F68" w:rsidRDefault="00000000">
            <w:pPr>
              <w:spacing w:line="280" w:lineRule="auto"/>
            </w:pPr>
            <w:r>
              <w:rPr>
                <w:sz w:val="21"/>
                <w:szCs w:val="21"/>
              </w:rPr>
              <w:t>测试与推广费</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BFFFFF" w14:textId="77777777" w:rsidR="002E6F68" w:rsidRDefault="002E6F68">
            <w:pPr>
              <w:spacing w:line="280" w:lineRule="auto"/>
            </w:pP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CB9C6" w14:textId="77777777" w:rsidR="002E6F68" w:rsidRDefault="00000000">
            <w:pPr>
              <w:spacing w:line="280" w:lineRule="auto"/>
            </w:pPr>
            <w:r>
              <w:rPr>
                <w:sz w:val="21"/>
                <w:szCs w:val="21"/>
              </w:rPr>
              <w:t>用户测试组织、适老化终端租赁、宣传物料</w:t>
            </w:r>
          </w:p>
        </w:tc>
      </w:tr>
      <w:tr w:rsidR="002E6F68" w14:paraId="45D4BC49" w14:textId="77777777">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F487A" w14:textId="77777777" w:rsidR="002E6F68" w:rsidRDefault="00000000">
            <w:pPr>
              <w:spacing w:line="280" w:lineRule="auto"/>
            </w:pPr>
            <w:r>
              <w:rPr>
                <w:sz w:val="21"/>
                <w:szCs w:val="21"/>
              </w:rPr>
              <w:t>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C5E04" w14:textId="77777777" w:rsidR="002E6F68" w:rsidRDefault="00000000">
            <w:pPr>
              <w:spacing w:line="280" w:lineRule="auto"/>
            </w:pPr>
            <w:r>
              <w:rPr>
                <w:sz w:val="21"/>
                <w:szCs w:val="21"/>
              </w:rPr>
              <w:t>成果费用</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F964B" w14:textId="77777777" w:rsidR="002E6F68" w:rsidRDefault="002E6F68">
            <w:pPr>
              <w:spacing w:line="280" w:lineRule="auto"/>
            </w:pP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5A917" w14:textId="77777777" w:rsidR="002E6F68" w:rsidRDefault="00000000">
            <w:pPr>
              <w:spacing w:line="280" w:lineRule="auto"/>
            </w:pPr>
            <w:r>
              <w:rPr>
                <w:sz w:val="21"/>
                <w:szCs w:val="21"/>
              </w:rPr>
              <w:t>论文版面费、软著申请与代理服务</w:t>
            </w:r>
          </w:p>
        </w:tc>
      </w:tr>
      <w:tr w:rsidR="002E6F68" w14:paraId="327F6673" w14:textId="77777777">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809B3" w14:textId="77777777" w:rsidR="002E6F68" w:rsidRDefault="00000000">
            <w:pPr>
              <w:spacing w:line="280" w:lineRule="auto"/>
            </w:pPr>
            <w:r>
              <w:rPr>
                <w:sz w:val="21"/>
                <w:szCs w:val="21"/>
              </w:rPr>
              <w:t>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A8CEF4" w14:textId="77777777" w:rsidR="002E6F68" w:rsidRDefault="00000000">
            <w:pPr>
              <w:spacing w:line="280" w:lineRule="auto"/>
            </w:pPr>
            <w:r>
              <w:rPr>
                <w:sz w:val="21"/>
                <w:szCs w:val="21"/>
              </w:rPr>
              <w:t>设备耗材费</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181F96" w14:textId="77777777" w:rsidR="002E6F68" w:rsidRDefault="002E6F68">
            <w:pPr>
              <w:spacing w:line="280" w:lineRule="auto"/>
            </w:pP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09920" w14:textId="77777777" w:rsidR="002E6F68" w:rsidRDefault="00000000">
            <w:pPr>
              <w:spacing w:line="280" w:lineRule="auto"/>
            </w:pPr>
            <w:r>
              <w:rPr>
                <w:sz w:val="21"/>
                <w:szCs w:val="21"/>
              </w:rPr>
              <w:t>移动端测试设备、存储介质与办公耗材</w:t>
            </w:r>
          </w:p>
        </w:tc>
      </w:tr>
      <w:tr w:rsidR="002E6F68" w14:paraId="0FB391FF" w14:textId="77777777">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A0D23" w14:textId="77777777" w:rsidR="002E6F68" w:rsidRDefault="00000000">
            <w:pPr>
              <w:spacing w:line="280" w:lineRule="auto"/>
            </w:pPr>
            <w:r>
              <w:rPr>
                <w:sz w:val="21"/>
                <w:szCs w:val="21"/>
              </w:rPr>
              <w:t>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26DCDE" w14:textId="77777777" w:rsidR="002E6F68" w:rsidRDefault="00000000">
            <w:pPr>
              <w:spacing w:line="280" w:lineRule="auto"/>
            </w:pPr>
            <w:r>
              <w:rPr>
                <w:sz w:val="21"/>
                <w:szCs w:val="21"/>
              </w:rPr>
              <w:t>机动费</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412BA" w14:textId="77777777" w:rsidR="002E6F68" w:rsidRDefault="002E6F68">
            <w:pPr>
              <w:spacing w:line="280" w:lineRule="auto"/>
            </w:pP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F60DA" w14:textId="77777777" w:rsidR="002E6F68" w:rsidRDefault="00000000">
            <w:pPr>
              <w:spacing w:line="280" w:lineRule="auto"/>
            </w:pPr>
            <w:r>
              <w:rPr>
                <w:sz w:val="21"/>
                <w:szCs w:val="21"/>
              </w:rPr>
              <w:t>不可预见支出，须经指导教师审批</w:t>
            </w:r>
          </w:p>
        </w:tc>
      </w:tr>
      <w:tr w:rsidR="002E6F68" w14:paraId="2C9B955A" w14:textId="77777777">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48E6B" w14:textId="77777777" w:rsidR="002E6F68" w:rsidRDefault="002E6F68">
            <w:pPr>
              <w:spacing w:line="280" w:lineRule="auto"/>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089436" w14:textId="77777777" w:rsidR="002E6F68" w:rsidRDefault="00000000">
            <w:pPr>
              <w:spacing w:line="280" w:lineRule="auto"/>
            </w:pPr>
            <w:r>
              <w:rPr>
                <w:sz w:val="21"/>
                <w:szCs w:val="21"/>
              </w:rPr>
              <w:t>合计</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2AA07A" w14:textId="77777777" w:rsidR="002E6F68" w:rsidRDefault="002E6F68">
            <w:pPr>
              <w:spacing w:line="280" w:lineRule="auto"/>
            </w:pP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B3F64" w14:textId="77777777" w:rsidR="002E6F68" w:rsidRDefault="002E6F68">
            <w:pPr>
              <w:spacing w:line="280" w:lineRule="auto"/>
            </w:pPr>
          </w:p>
        </w:tc>
      </w:tr>
    </w:tbl>
    <w:p w14:paraId="67BD761C" w14:textId="77777777" w:rsidR="002E6F68" w:rsidRDefault="002E6F68">
      <w:pPr>
        <w:spacing w:after="120"/>
      </w:pPr>
    </w:p>
    <w:p w14:paraId="6A68F6E5" w14:textId="77777777" w:rsidR="002E6F68" w:rsidRDefault="00000000">
      <w:pPr>
        <w:ind w:firstLine="480"/>
        <w:jc w:val="both"/>
      </w:pPr>
      <w:r>
        <w:t>注：经费以学校资助为主、团队自筹为辅，具体以上级批复额度为准，各科目可在总预算</w:t>
      </w:r>
      <w:r>
        <w:t>10%</w:t>
      </w:r>
      <w:r>
        <w:t>以内调剂。</w:t>
      </w:r>
    </w:p>
    <w:p w14:paraId="57D4B084" w14:textId="77777777" w:rsidR="002E6F68" w:rsidRDefault="00000000">
      <w:pPr>
        <w:pStyle w:val="1"/>
        <w:rPr>
          <w:rFonts w:hint="eastAsia"/>
        </w:rPr>
      </w:pPr>
      <w:bookmarkStart w:id="25" w:name="_Toc239281932"/>
      <w:r>
        <w:t>九、风险分析与应对</w:t>
      </w:r>
      <w:bookmarkEnd w:id="25"/>
    </w:p>
    <w:p w14:paraId="1584A56D" w14:textId="77777777" w:rsidR="002E6F68" w:rsidRDefault="00000000">
      <w:pPr>
        <w:ind w:firstLine="480"/>
        <w:jc w:val="both"/>
      </w:pPr>
      <w:r>
        <w:t>结合项目特点，团队对主要风险进行了系统分析并制定应对措施，如表</w:t>
      </w:r>
      <w:r>
        <w:t>9-1</w:t>
      </w:r>
      <w:r>
        <w:t>所示。</w:t>
      </w:r>
    </w:p>
    <w:p w14:paraId="1CCB0889" w14:textId="77777777" w:rsidR="002E6F68" w:rsidRDefault="00000000">
      <w:pPr>
        <w:spacing w:before="120" w:after="60" w:line="300" w:lineRule="auto"/>
        <w:jc w:val="center"/>
      </w:pPr>
      <w:r>
        <w:rPr>
          <w:rFonts w:ascii="黑体" w:eastAsia="黑体" w:hAnsi="黑体"/>
          <w:sz w:val="21"/>
          <w:szCs w:val="21"/>
        </w:rPr>
        <w:t>表9-1 风险分析与应对措施表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4726"/>
      </w:tblGrid>
      <w:tr w:rsidR="002E6F68" w14:paraId="5FCA7B6D"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3413439E" w14:textId="77777777" w:rsidR="002E6F68" w:rsidRDefault="00000000">
            <w:pPr>
              <w:spacing w:line="280" w:lineRule="auto"/>
              <w:jc w:val="center"/>
            </w:pPr>
            <w:r>
              <w:rPr>
                <w:rFonts w:ascii="黑体" w:eastAsia="黑体" w:hAnsi="黑体"/>
                <w:sz w:val="21"/>
                <w:szCs w:val="21"/>
              </w:rPr>
              <w:t>风险类别</w:t>
            </w:r>
          </w:p>
        </w:tc>
        <w:tc>
          <w:tcPr>
            <w:tcW w:w="2800"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6215C1B0" w14:textId="77777777" w:rsidR="002E6F68" w:rsidRDefault="00000000">
            <w:pPr>
              <w:spacing w:line="280" w:lineRule="auto"/>
              <w:jc w:val="center"/>
            </w:pPr>
            <w:r>
              <w:rPr>
                <w:rFonts w:ascii="黑体" w:eastAsia="黑体" w:hAnsi="黑体"/>
                <w:sz w:val="21"/>
                <w:szCs w:val="21"/>
              </w:rPr>
              <w:t>风险描述</w:t>
            </w:r>
          </w:p>
        </w:tc>
        <w:tc>
          <w:tcPr>
            <w:tcW w:w="4726" w:type="dxa"/>
            <w:tcBorders>
              <w:top w:val="single" w:sz="4" w:space="0" w:color="808080"/>
              <w:left w:val="single" w:sz="4" w:space="0" w:color="808080"/>
              <w:bottom w:val="single" w:sz="4" w:space="0" w:color="808080"/>
              <w:right w:val="single" w:sz="4" w:space="0" w:color="808080"/>
            </w:tcBorders>
            <w:shd w:val="clear" w:color="auto" w:fill="E8EFE9"/>
            <w:tcMar>
              <w:top w:w="60" w:type="dxa"/>
              <w:left w:w="100" w:type="dxa"/>
              <w:bottom w:w="60" w:type="dxa"/>
              <w:right w:w="100" w:type="dxa"/>
            </w:tcMar>
            <w:vAlign w:val="center"/>
          </w:tcPr>
          <w:p w14:paraId="77B46D1A" w14:textId="77777777" w:rsidR="002E6F68" w:rsidRDefault="00000000">
            <w:pPr>
              <w:spacing w:line="280" w:lineRule="auto"/>
              <w:jc w:val="center"/>
            </w:pPr>
            <w:r>
              <w:rPr>
                <w:rFonts w:ascii="黑体" w:eastAsia="黑体" w:hAnsi="黑体"/>
                <w:sz w:val="21"/>
                <w:szCs w:val="21"/>
              </w:rPr>
              <w:t>应对措施</w:t>
            </w:r>
          </w:p>
        </w:tc>
      </w:tr>
      <w:tr w:rsidR="002E6F68" w14:paraId="685C111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DDD89" w14:textId="77777777" w:rsidR="002E6F68" w:rsidRDefault="00000000">
            <w:pPr>
              <w:spacing w:line="280" w:lineRule="auto"/>
            </w:pPr>
            <w:r>
              <w:rPr>
                <w:sz w:val="21"/>
                <w:szCs w:val="21"/>
              </w:rPr>
              <w:t>技术风险</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8C1E9" w14:textId="77777777" w:rsidR="002E6F68" w:rsidRDefault="00000000">
            <w:pPr>
              <w:spacing w:line="280" w:lineRule="auto"/>
            </w:pPr>
            <w:r>
              <w:rPr>
                <w:sz w:val="21"/>
                <w:szCs w:val="21"/>
              </w:rPr>
              <w:t>双引擎计算不一致；静态托管环境服务受限</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3EC47" w14:textId="77777777" w:rsidR="002E6F68" w:rsidRDefault="00000000">
            <w:pPr>
              <w:spacing w:line="280" w:lineRule="auto"/>
            </w:pPr>
            <w:r>
              <w:rPr>
                <w:sz w:val="21"/>
                <w:szCs w:val="21"/>
              </w:rPr>
              <w:t>算法同构设计与自动化一致性测试；关键功能本地优先；预留后端迁移方案</w:t>
            </w:r>
          </w:p>
        </w:tc>
      </w:tr>
      <w:tr w:rsidR="002E6F68" w14:paraId="2228676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08B37D" w14:textId="77777777" w:rsidR="002E6F68" w:rsidRDefault="00000000">
            <w:pPr>
              <w:spacing w:line="280" w:lineRule="auto"/>
            </w:pPr>
            <w:r>
              <w:rPr>
                <w:sz w:val="21"/>
                <w:szCs w:val="21"/>
              </w:rPr>
              <w:t>数据风险</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
              <w:t>风险矩阵L/C取值需要来源支撑并持续校准</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
              <w:t>参考GB/T 27921—2023及文旅、应急等政府公开指南；完整标注来源；平台规则值通过专家评估与真实案例校准</w:t>
            </w:r>
          </w:p>
        </w:tc>
      </w:tr>
      <w:tr w:rsidR="002E6F68" w14:paraId="124D010F"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3C379" w14:textId="77777777" w:rsidR="002E6F68" w:rsidRDefault="00000000">
            <w:pPr>
              <w:spacing w:line="280" w:lineRule="auto"/>
            </w:pPr>
            <w:r>
              <w:rPr>
                <w:sz w:val="21"/>
                <w:szCs w:val="21"/>
              </w:rPr>
              <w:t>用户接受风险</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E9F66" w14:textId="77777777" w:rsidR="002E6F68" w:rsidRDefault="00000000">
            <w:pPr>
              <w:spacing w:line="280" w:lineRule="auto"/>
            </w:pPr>
            <w:r>
              <w:rPr>
                <w:sz w:val="21"/>
                <w:szCs w:val="21"/>
              </w:rPr>
              <w:t>老年人数字鸿沟导致使用率不高</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5C681" w14:textId="77777777" w:rsidR="002E6F68" w:rsidRDefault="00000000">
            <w:pPr>
              <w:spacing w:line="280" w:lineRule="auto"/>
            </w:pPr>
            <w:r>
              <w:rPr>
                <w:sz w:val="21"/>
                <w:szCs w:val="21"/>
              </w:rPr>
              <w:t>适老化设计（大字体、语音朗读）；线下教学与社区推广；支持子女代操作</w:t>
            </w:r>
          </w:p>
        </w:tc>
      </w:tr>
      <w:tr w:rsidR="002E6F68" w14:paraId="5A7EBA7E"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E46C9" w14:textId="77777777" w:rsidR="002E6F68" w:rsidRDefault="00000000">
            <w:pPr>
              <w:spacing w:line="280" w:lineRule="auto"/>
            </w:pPr>
            <w:r>
              <w:rPr>
                <w:sz w:val="21"/>
                <w:szCs w:val="21"/>
              </w:rPr>
              <w:t>安全责任风险</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E588D" w14:textId="77777777" w:rsidR="002E6F68" w:rsidRDefault="00000000">
            <w:pPr>
              <w:spacing w:line="280" w:lineRule="auto"/>
            </w:pPr>
            <w:r>
              <w:rPr>
                <w:sz w:val="21"/>
                <w:szCs w:val="21"/>
              </w:rPr>
              <w:t>推荐结果被误读为绝对安全承诺</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7D04B" w14:textId="77777777" w:rsidR="002E6F68" w:rsidRDefault="00000000">
            <w:pPr>
              <w:spacing w:line="280" w:lineRule="auto"/>
            </w:pPr>
            <w:r>
              <w:rPr>
                <w:sz w:val="21"/>
                <w:szCs w:val="21"/>
              </w:rPr>
              <w:t>界面显著风险提示与免责声明；推荐附随防护措施；明确</w:t>
            </w:r>
            <w:r>
              <w:rPr>
                <w:sz w:val="21"/>
                <w:szCs w:val="21"/>
              </w:rPr>
              <w:t>“</w:t>
            </w:r>
            <w:r>
              <w:rPr>
                <w:sz w:val="21"/>
                <w:szCs w:val="21"/>
              </w:rPr>
              <w:t>辅助决策</w:t>
            </w:r>
            <w:r>
              <w:rPr>
                <w:sz w:val="21"/>
                <w:szCs w:val="21"/>
              </w:rPr>
              <w:t>”</w:t>
            </w:r>
            <w:r>
              <w:rPr>
                <w:sz w:val="21"/>
                <w:szCs w:val="21"/>
              </w:rPr>
              <w:t>定位</w:t>
            </w:r>
          </w:p>
        </w:tc>
      </w:tr>
      <w:tr w:rsidR="002E6F68" w14:paraId="296E763B"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5472B" w14:textId="77777777" w:rsidR="002E6F68" w:rsidRDefault="00000000">
            <w:pPr>
              <w:spacing w:line="280" w:lineRule="auto"/>
            </w:pPr>
            <w:r>
              <w:rPr>
                <w:sz w:val="21"/>
                <w:szCs w:val="21"/>
              </w:rPr>
              <w:lastRenderedPageBreak/>
              <w:t>进度风险</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81CD5" w14:textId="77777777" w:rsidR="002E6F68" w:rsidRDefault="00000000">
            <w:pPr>
              <w:spacing w:line="280" w:lineRule="auto"/>
            </w:pPr>
            <w:r>
              <w:rPr>
                <w:sz w:val="21"/>
                <w:szCs w:val="21"/>
              </w:rPr>
              <w:t>学业与项目时间冲突、成员变动</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6D38C" w14:textId="77777777" w:rsidR="002E6F68" w:rsidRDefault="00000000">
            <w:pPr>
              <w:spacing w:line="280" w:lineRule="auto"/>
            </w:pPr>
            <w:r>
              <w:rPr>
                <w:sz w:val="21"/>
                <w:szCs w:val="21"/>
              </w:rPr>
              <w:t>里程碑管理与周例会；关键任务</w:t>
            </w:r>
            <w:r>
              <w:rPr>
                <w:sz w:val="21"/>
                <w:szCs w:val="21"/>
              </w:rPr>
              <w:t>AB</w:t>
            </w:r>
            <w:r>
              <w:rPr>
                <w:sz w:val="21"/>
                <w:szCs w:val="21"/>
              </w:rPr>
              <w:t>角互补；文档留痕可交接；定期对照计划复盘纠偏</w:t>
            </w:r>
          </w:p>
        </w:tc>
      </w:tr>
      <w:tr w:rsidR="002E6F68" w14:paraId="1B4EE6E7"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A7D25" w14:textId="77777777" w:rsidR="002E6F68" w:rsidRDefault="00000000">
            <w:pPr>
              <w:spacing w:line="280" w:lineRule="auto"/>
            </w:pPr>
            <w:r>
              <w:rPr>
                <w:sz w:val="21"/>
                <w:szCs w:val="21"/>
              </w:rPr>
              <w:t>隐私风险</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5FA166" w14:textId="77777777" w:rsidR="002E6F68" w:rsidRDefault="00000000">
            <w:pPr>
              <w:spacing w:line="280" w:lineRule="auto"/>
            </w:pPr>
            <w:r>
              <w:rPr>
                <w:sz w:val="21"/>
                <w:szCs w:val="21"/>
              </w:rPr>
              <w:t>用户健康与出行数据泄露</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
              <w:t>数据最小化采集、浏览器本地化处理；当前演示版不上传头像、密码及联系方式；正式上线前补充后端安全机制</w:t>
            </w:r>
          </w:p>
        </w:tc>
      </w:tr>
      <w:tr w:rsidR="002E6F68" w14:paraId="70A310C1"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CD98D" w14:textId="77777777" w:rsidR="002E6F68" w:rsidRDefault="00000000">
            <w:pPr>
              <w:spacing w:line="280" w:lineRule="auto"/>
            </w:pPr>
            <w:r>
              <w:rPr>
                <w:sz w:val="21"/>
                <w:szCs w:val="21"/>
              </w:rPr>
              <w:t>政策与市场风险</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2C173" w14:textId="77777777" w:rsidR="002E6F68" w:rsidRDefault="00000000">
            <w:pPr>
              <w:spacing w:line="280" w:lineRule="auto"/>
            </w:pPr>
            <w:r>
              <w:rPr>
                <w:sz w:val="21"/>
                <w:szCs w:val="21"/>
              </w:rPr>
              <w:t>政策调整、同类产品竞争</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3440B3" w14:textId="77777777" w:rsidR="002E6F68" w:rsidRDefault="00000000">
            <w:pPr>
              <w:spacing w:line="280" w:lineRule="auto"/>
            </w:pPr>
            <w:r>
              <w:rPr>
                <w:sz w:val="21"/>
                <w:szCs w:val="21"/>
              </w:rPr>
              <w:t>紧跟政策更新资讯库；以</w:t>
            </w:r>
            <w:r>
              <w:rPr>
                <w:sz w:val="21"/>
                <w:szCs w:val="21"/>
              </w:rPr>
              <w:t>“</w:t>
            </w:r>
            <w:r>
              <w:rPr>
                <w:sz w:val="21"/>
                <w:szCs w:val="21"/>
              </w:rPr>
              <w:t>安全评估</w:t>
            </w:r>
            <w:r>
              <w:rPr>
                <w:sz w:val="21"/>
                <w:szCs w:val="21"/>
              </w:rPr>
              <w:t>”</w:t>
            </w:r>
            <w:r>
              <w:rPr>
                <w:sz w:val="21"/>
                <w:szCs w:val="21"/>
              </w:rPr>
              <w:t>差异化定位；深化机构合作</w:t>
            </w:r>
          </w:p>
        </w:tc>
      </w:tr>
    </w:tbl>
    <w:p w14:paraId="3AC6B486" w14:textId="77777777" w:rsidR="002E6F68" w:rsidRDefault="002E6F68">
      <w:pPr>
        <w:spacing w:after="120"/>
      </w:pPr>
    </w:p>
    <w:p w14:paraId="74084E9F" w14:textId="77777777" w:rsidR="002E6F68" w:rsidRDefault="00000000">
      <w:pPr>
        <w:pStyle w:val="1"/>
        <w:rPr>
          <w:rFonts w:hint="eastAsia"/>
        </w:rPr>
      </w:pPr>
      <w:bookmarkStart w:id="26" w:name="_Toc239281933"/>
      <w:r>
        <w:t>十、结语</w:t>
      </w:r>
      <w:bookmarkEnd w:id="26"/>
    </w:p>
    <w:p w14:paraId="7DBD10B6" w14:textId="77777777" w:rsidR="002E6F68" w:rsidRDefault="00000000">
      <w:pPr>
        <w:ind w:firstLine="480"/>
        <w:jc w:val="both"/>
      </w:pPr>
      <w:r>
        <w:t>人口老龄化是时代的必答题，</w:t>
      </w:r>
      <w:r>
        <w:t>“</w:t>
      </w:r>
      <w:r>
        <w:t>银发旅游</w:t>
      </w:r>
      <w:r>
        <w:t>”</w:t>
      </w:r>
      <w:r>
        <w:t>既要热度更要安全度。本项目从安全工程视角出发，将风险矩阵、聚类分析与相似度匹配等成熟方法创造性地应用于康养旅游决策场景，让老年人的出行选择</w:t>
      </w:r>
      <w:r>
        <w:t>“</w:t>
      </w:r>
      <w:r>
        <w:t>有据可依、有险可防</w:t>
      </w:r>
      <w:r>
        <w:t>”</w:t>
      </w:r>
      <w:r>
        <w:t>。系统已完成</w:t>
      </w:r>
      <w:r>
        <w:t>v3.0</w:t>
      </w:r>
      <w:r>
        <w:t>开发并上线运行，具备扎实基础与清晰路径。团队将以本计划书为纲领，扎实推进后续实施计划，努力把</w:t>
      </w:r>
      <w:r>
        <w:t>“</w:t>
      </w:r>
      <w:r>
        <w:t>安途智算</w:t>
      </w:r>
      <w:r>
        <w:t>”</w:t>
      </w:r>
      <w:r>
        <w:t>打造成为银发群体</w:t>
      </w:r>
      <w:r>
        <w:t>“</w:t>
      </w:r>
      <w:r>
        <w:t>安心出行</w:t>
      </w:r>
      <w:r>
        <w:t>”</w:t>
      </w:r>
      <w:r>
        <w:t>的数字化助手，为积极应对人口老龄化国家战略、推动银发经济高质量发展贡献青年力量。恳请评审专家批评指正！</w:t>
      </w:r>
    </w:p>
    <w:p w14:paraId="59370622" w14:textId="77777777" w:rsidR="002E6F68" w:rsidRDefault="00000000">
      <w:pPr>
        <w:pStyle w:val="1"/>
        <w:rPr>
          <w:rFonts w:hint="eastAsia"/>
        </w:rPr>
      </w:pPr>
      <w:bookmarkStart w:id="27" w:name="_Toc239281934"/>
      <w:r>
        <w:t>附录：主要参考文献</w:t>
      </w:r>
      <w:bookmarkEnd w:id="27"/>
    </w:p>
    <w:p w14:paraId="2EF33579" w14:textId="77777777" w:rsidR="002E6F68" w:rsidRDefault="00000000">
      <w:pPr>
        <w:jc w:val="both"/>
      </w:pPr>
      <w:r>
        <w:t>[1] Wei X D, Zhao C X, Liu L W, Cui T J. Research on matching of health and wellness tourism model based on user profile under the background of silver economy[J]. Management Decision, 2025. DOI: 10.1108/MD-08-2025-2339.</w:t>
      </w:r>
    </w:p>
    <w:p w14:paraId="435724BF" w14:textId="77777777" w:rsidR="002E6F68" w:rsidRDefault="00000000">
      <w:pPr>
        <w:jc w:val="both"/>
      </w:pPr>
      <w:r>
        <w:t xml:space="preserve">[2] </w:t>
      </w:r>
      <w:r>
        <w:t>国务院</w:t>
      </w:r>
      <w:proofErr w:type="gramStart"/>
      <w:r>
        <w:t>办公厅</w:t>
      </w:r>
      <w:r>
        <w:t>.</w:t>
      </w:r>
      <w:proofErr w:type="gramEnd"/>
      <w:r>
        <w:t xml:space="preserve"> </w:t>
      </w:r>
      <w:r>
        <w:t>关于发展银发经济增进老年人福祉的意见（国办发〔</w:t>
      </w:r>
      <w:r>
        <w:t>2024</w:t>
      </w:r>
      <w:r>
        <w:t>〕</w:t>
      </w:r>
      <w:r>
        <w:t>1</w:t>
      </w:r>
      <w:r>
        <w:t>号）</w:t>
      </w:r>
      <w:r>
        <w:t>[Z]. 2024-01.</w:t>
      </w:r>
    </w:p>
    <w:p w14:paraId="0129794D" w14:textId="77777777" w:rsidR="002E6F68" w:rsidRDefault="00000000">
      <w:pPr>
        <w:jc w:val="both"/>
      </w:pPr>
      <w:r>
        <w:t xml:space="preserve">[3] </w:t>
      </w:r>
      <w:proofErr w:type="gramStart"/>
      <w:r>
        <w:t>国务院</w:t>
      </w:r>
      <w:r>
        <w:t>.</w:t>
      </w:r>
      <w:proofErr w:type="gramEnd"/>
      <w:r>
        <w:t xml:space="preserve"> “</w:t>
      </w:r>
      <w:r>
        <w:t>十四五</w:t>
      </w:r>
      <w:r>
        <w:t>”</w:t>
      </w:r>
      <w:r>
        <w:t>国家老龄事业发展和养老服务体系规划</w:t>
      </w:r>
      <w:r>
        <w:t>[Z]. 2021-12.</w:t>
      </w:r>
    </w:p>
    <w:p w14:paraId="2F1F1E25" w14:textId="77777777" w:rsidR="002E6F68" w:rsidRDefault="00000000">
      <w:pPr>
        <w:jc w:val="both"/>
      </w:pPr>
      <w:r>
        <w:t xml:space="preserve">[4] </w:t>
      </w:r>
      <w:r>
        <w:t>民政</w:t>
      </w:r>
      <w:proofErr w:type="gramStart"/>
      <w:r>
        <w:t>部</w:t>
      </w:r>
      <w:r>
        <w:t>,</w:t>
      </w:r>
      <w:proofErr w:type="gramEnd"/>
      <w:r>
        <w:t xml:space="preserve"> </w:t>
      </w:r>
      <w:r>
        <w:t>全国老龄</w:t>
      </w:r>
      <w:proofErr w:type="gramStart"/>
      <w:r>
        <w:t>办</w:t>
      </w:r>
      <w:r>
        <w:t>.</w:t>
      </w:r>
      <w:proofErr w:type="gramEnd"/>
      <w:r>
        <w:t xml:space="preserve"> 2024</w:t>
      </w:r>
      <w:r>
        <w:t>年度国家老龄事业发展公报</w:t>
      </w:r>
      <w:r>
        <w:t>[R]. 2025.</w:t>
      </w:r>
    </w:p>
    <w:p w14:paraId="57D43A7F" w14:textId="77777777" w:rsidR="002E6F68" w:rsidRDefault="00000000">
      <w:pPr>
        <w:jc w:val="both"/>
      </w:pPr>
      <w:r>
        <w:t xml:space="preserve">[5] </w:t>
      </w:r>
      <w:r>
        <w:t>世界旅游组织（</w:t>
      </w:r>
      <w:r>
        <w:t>UNWTO</w:t>
      </w:r>
      <w:r>
        <w:t>）</w:t>
      </w:r>
      <w:r>
        <w:t xml:space="preserve">. </w:t>
      </w:r>
      <w:r>
        <w:t>智慧旅游目的地与银发旅游相关报告</w:t>
      </w:r>
      <w:r>
        <w:t>[R].</w:t>
      </w:r>
    </w:p>
    <w:p w14:paraId="03D5034D" w14:textId="77777777" w:rsidR="002E6F68" w:rsidRDefault="002E6F68">
      <w:pPr>
        <w:jc w:val="both"/>
      </w:pPr>
    </w:p>
    <w:sectPr w:rsidR="002E6F68">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6A92" w14:textId="77777777" w:rsidR="00D4690E" w:rsidRDefault="00D4690E">
      <w:pPr>
        <w:spacing w:line="240" w:lineRule="auto"/>
      </w:pPr>
      <w:r>
        <w:separator/>
      </w:r>
    </w:p>
  </w:endnote>
  <w:endnote w:type="continuationSeparator" w:id="0">
    <w:p w14:paraId="5F8AE469" w14:textId="77777777" w:rsidR="00D4690E" w:rsidRDefault="00D469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E4E7" w14:textId="77777777" w:rsidR="002E6F68" w:rsidRDefault="00000000">
    <w:pPr>
      <w:jc w:val="center"/>
    </w:pPr>
    <w:r>
      <w:rPr>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2</w:t>
    </w:r>
    <w:r>
      <w:rPr>
        <w:sz w:val="18"/>
        <w:szCs w:val="18"/>
      </w:rPr>
      <w:fldChar w:fldCharType="end"/>
    </w:r>
    <w:r>
      <w:rPr>
        <w:sz w:val="18"/>
        <w:szCs w:val="18"/>
      </w:rPr>
      <w:t xml:space="preserve"> </w:t>
    </w:r>
    <w:r>
      <w:rPr>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3496" w14:textId="77777777" w:rsidR="00D4690E" w:rsidRDefault="00D4690E">
      <w:r>
        <w:separator/>
      </w:r>
    </w:p>
  </w:footnote>
  <w:footnote w:type="continuationSeparator" w:id="0">
    <w:p w14:paraId="7EB7EFBF" w14:textId="77777777" w:rsidR="00D4690E" w:rsidRDefault="00D469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6F4"/>
    <w:rsid w:val="00297240"/>
    <w:rsid w:val="002E6F68"/>
    <w:rsid w:val="0059409D"/>
    <w:rsid w:val="006C0296"/>
    <w:rsid w:val="0085537F"/>
    <w:rsid w:val="00A812A0"/>
    <w:rsid w:val="00AC7BC1"/>
    <w:rsid w:val="00D4690E"/>
    <w:rsid w:val="00E566F4"/>
    <w:rsid w:val="01A7022B"/>
    <w:rsid w:val="20247A08"/>
    <w:rsid w:val="24716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9EFAA"/>
  <w15:docId w15:val="{DE73DFDD-1F5A-41CF-A19F-60BD0AF8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7240"/>
    <w:pPr>
      <w:widowControl w:val="0"/>
      <w:spacing w:line="360" w:lineRule="auto"/>
    </w:pPr>
    <w:rPr>
      <w:sz w:val="24"/>
      <w:szCs w:val="24"/>
    </w:rPr>
  </w:style>
  <w:style w:type="paragraph" w:styleId="1">
    <w:name w:val="heading 1"/>
    <w:uiPriority w:val="9"/>
    <w:qFormat/>
    <w:pPr>
      <w:spacing w:before="320" w:after="240" w:line="360" w:lineRule="auto"/>
      <w:outlineLvl w:val="0"/>
    </w:pPr>
    <w:rPr>
      <w:rFonts w:ascii="黑体" w:eastAsia="黑体" w:hAnsi="黑体"/>
      <w:b/>
      <w:bCs/>
      <w:color w:val="000000"/>
      <w:sz w:val="32"/>
      <w:szCs w:val="32"/>
    </w:rPr>
  </w:style>
  <w:style w:type="paragraph" w:styleId="2">
    <w:name w:val="heading 2"/>
    <w:uiPriority w:val="9"/>
    <w:unhideWhenUsed/>
    <w:qFormat/>
    <w:pPr>
      <w:spacing w:before="240" w:after="180" w:line="360" w:lineRule="auto"/>
      <w:outlineLvl w:val="1"/>
    </w:pPr>
    <w:rPr>
      <w:rFonts w:ascii="黑体" w:eastAsia="黑体" w:hAnsi="黑体"/>
      <w:b/>
      <w:bCs/>
      <w:color w:val="000000"/>
      <w:sz w:val="28"/>
      <w:szCs w:val="28"/>
    </w:rPr>
  </w:style>
  <w:style w:type="paragraph" w:styleId="3">
    <w:name w:val="heading 3"/>
    <w:uiPriority w:val="9"/>
    <w:unhideWhenUsed/>
    <w:qFormat/>
    <w:pPr>
      <w:spacing w:before="200" w:after="140" w:line="360" w:lineRule="auto"/>
      <w:outlineLvl w:val="2"/>
    </w:pPr>
    <w:rPr>
      <w:rFonts w:ascii="黑体" w:eastAsia="黑体" w:hAnsi="黑体"/>
      <w:b/>
      <w:bCs/>
      <w:color w:val="000000"/>
      <w:sz w:val="24"/>
      <w:szCs w:val="24"/>
    </w:rPr>
  </w:style>
  <w:style w:type="paragraph" w:styleId="4">
    <w:name w:val="heading 4"/>
    <w:uiPriority w:val="9"/>
    <w:semiHidden/>
    <w:unhideWhenUsed/>
    <w:qFormat/>
    <w:pPr>
      <w:spacing w:line="360" w:lineRule="auto"/>
      <w:outlineLvl w:val="3"/>
    </w:pPr>
    <w:rPr>
      <w:i/>
      <w:iCs/>
      <w:color w:val="2E74B5"/>
      <w:sz w:val="24"/>
      <w:szCs w:val="24"/>
    </w:rPr>
  </w:style>
  <w:style w:type="paragraph" w:styleId="5">
    <w:name w:val="heading 5"/>
    <w:uiPriority w:val="9"/>
    <w:semiHidden/>
    <w:unhideWhenUsed/>
    <w:qFormat/>
    <w:pPr>
      <w:spacing w:line="360" w:lineRule="auto"/>
      <w:outlineLvl w:val="4"/>
    </w:pPr>
    <w:rPr>
      <w:color w:val="2E74B5"/>
      <w:sz w:val="24"/>
      <w:szCs w:val="24"/>
    </w:rPr>
  </w:style>
  <w:style w:type="paragraph" w:styleId="6">
    <w:name w:val="heading 6"/>
    <w:uiPriority w:val="9"/>
    <w:semiHidden/>
    <w:unhideWhenUsed/>
    <w:qFormat/>
    <w:pPr>
      <w:spacing w:line="360" w:lineRule="auto"/>
      <w:outlineLvl w:val="5"/>
    </w:pPr>
    <w:rPr>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ind w:leftChars="400" w:left="840"/>
    </w:pPr>
  </w:style>
  <w:style w:type="paragraph" w:styleId="a3">
    <w:name w:val="endnote text"/>
    <w:link w:val="a4"/>
    <w:uiPriority w:val="99"/>
    <w:semiHidden/>
    <w:unhideWhenUsed/>
    <w:qFormat/>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style>
  <w:style w:type="paragraph" w:styleId="a9">
    <w:name w:val="footnote text"/>
    <w:link w:val="aa"/>
    <w:uiPriority w:val="99"/>
    <w:semiHidden/>
    <w:unhideWhenUsed/>
    <w:qFormat/>
  </w:style>
  <w:style w:type="paragraph" w:styleId="TOC2">
    <w:name w:val="toc 2"/>
    <w:basedOn w:val="a"/>
    <w:next w:val="a"/>
    <w:autoRedefine/>
    <w:uiPriority w:val="39"/>
    <w:unhideWhenUsed/>
    <w:pPr>
      <w:ind w:leftChars="200" w:left="420"/>
    </w:pPr>
  </w:style>
  <w:style w:type="paragraph" w:styleId="ab">
    <w:name w:val="Title"/>
    <w:uiPriority w:val="10"/>
    <w:qFormat/>
    <w:pPr>
      <w:spacing w:line="360" w:lineRule="auto"/>
    </w:pPr>
    <w:rPr>
      <w:sz w:val="56"/>
      <w:szCs w:val="56"/>
    </w:rPr>
  </w:style>
  <w:style w:type="character" w:styleId="ac">
    <w:name w:val="endnote reference"/>
    <w:uiPriority w:val="99"/>
    <w:semiHidden/>
    <w:unhideWhenUsed/>
    <w:qFormat/>
    <w:rPr>
      <w:vertAlign w:val="superscript"/>
    </w:rPr>
  </w:style>
  <w:style w:type="character" w:styleId="ad">
    <w:name w:val="Hyperlink"/>
    <w:uiPriority w:val="99"/>
    <w:unhideWhenUsed/>
    <w:rPr>
      <w:color w:val="0563C1"/>
      <w:u w:val="single"/>
    </w:rPr>
  </w:style>
  <w:style w:type="character" w:styleId="ae">
    <w:name w:val="footnote reference"/>
    <w:uiPriority w:val="99"/>
    <w:semiHidden/>
    <w:unhideWhenUsed/>
    <w:rPr>
      <w:vertAlign w:val="superscript"/>
    </w:rPr>
  </w:style>
  <w:style w:type="paragraph" w:customStyle="1" w:styleId="10">
    <w:name w:val="要点1"/>
    <w:qFormat/>
    <w:pPr>
      <w:spacing w:line="360" w:lineRule="auto"/>
    </w:pPr>
    <w:rPr>
      <w:b/>
      <w:bCs/>
      <w:sz w:val="24"/>
      <w:szCs w:val="24"/>
    </w:rPr>
  </w:style>
  <w:style w:type="paragraph" w:styleId="af">
    <w:name w:val="List Paragraph"/>
    <w:qFormat/>
    <w:pPr>
      <w:spacing w:line="360" w:lineRule="auto"/>
    </w:pPr>
    <w:rPr>
      <w:sz w:val="24"/>
      <w:szCs w:val="24"/>
    </w:rPr>
  </w:style>
  <w:style w:type="character" w:customStyle="1" w:styleId="aa">
    <w:name w:val="脚注文本 字符"/>
    <w:link w:val="a9"/>
    <w:uiPriority w:val="99"/>
    <w:semiHidden/>
    <w:unhideWhenUsed/>
    <w:rPr>
      <w:sz w:val="20"/>
      <w:szCs w:val="20"/>
    </w:rPr>
  </w:style>
  <w:style w:type="character" w:customStyle="1" w:styleId="a4">
    <w:name w:val="尾注文本 字符"/>
    <w:link w:val="a3"/>
    <w:uiPriority w:val="99"/>
    <w:semiHidden/>
    <w:unhideWhenUsed/>
    <w:rPr>
      <w:sz w:val="20"/>
      <w:szCs w:val="2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28</Pages>
  <Words>5721</Words>
  <Characters>6465</Characters>
  <Application>Microsoft Office Word</Application>
  <DocSecurity>0</DocSecurity>
  <Lines>431</Lines>
  <Paragraphs>435</Paragraphs>
  <ScaleCrop>false</ScaleCrop>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安途智算——银发康养旅游安全决策虚拟仿真系统大创项目计划书（按当前系统修改版）</dc:title>
  <dc:creator>周清源</dc:creator>
  <cp:lastModifiedBy>RJ Y</cp:lastModifiedBy>
  <cp:revision>3</cp:revision>
  <dcterms:created xsi:type="dcterms:W3CDTF">2026-09-02T14:50:00Z</dcterms:created>
  <dcterms:modified xsi:type="dcterms:W3CDTF">2026-09-03T06:58:00Z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eyJoZGlkIjoiZDc2ZDQxM2ZmMjZlNWFkMTkxZTk4Zjg4MDAzMTRhZWYiLCJ1c2VySWQiOiIxNjAxMTE4NDc1In0=</vt:lpwstr>
  </property>
  <property fmtid="{D5CDD505-2E9C-101B-9397-08002B2CF9AE}" pid="3" name="KSOProductBuildVer">
    <vt:lpwstr>2052-12.1.0.28043</vt:lpwstr>
  </property>
  <property fmtid="{D5CDD505-2E9C-101B-9397-08002B2CF9AE}" pid="4" name="ICV">
    <vt:lpwstr>FC201CF3AAFB47CAAB8193532194E4C4_13</vt:lpwstr>
  </property>
</Properties>
</file>