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40" w:lineRule="auto"/>
        <w:ind w:left="17.1311950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Jennifer Landis, Head of Investor Relations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40" w:lineRule="auto"/>
        <w:ind w:left="10.7568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Speakers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Fraser, Citi Chief Executive Officer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Mason, Citi Chief Financial Officer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8.12713623046875" w:right="505.60791015625" w:hanging="15.13916015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____________________________________________________________________________________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PRESENTATION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87099075317383" w:lineRule="auto"/>
        <w:ind w:left="5.776824951171875" w:right="422.878417968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and welcome to Citi's Fourth Quarter 2021 Earnings Review with the Chief Executive  Officer, Jane Fraser; and Chief Financial Officer, Mark Mason. Today's call will be hosted by Jen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09521484375" w:line="240" w:lineRule="auto"/>
        <w:ind w:left="17.529602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Ms. Landis, you may begin.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63076496124268" w:lineRule="auto"/>
        <w:ind w:left="5.17913818359375" w:right="427.57080078125" w:firstLine="2.19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operator. Good morning, and thank you all for joining us. I'd like to remind  you that today's presentation, which is available for download on our website, citigroup.com, may contain  forward-looking statements which are based on management's current expectation and are subject to  uncertainty and changes in circumstances. Actual results may differ materially from these statements due  to a variety of factors, including those described in our SEC filings.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40" w:lineRule="auto"/>
        <w:ind w:left="6.1752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With that, I'll turn it over to Jane.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5638313293457" w:lineRule="auto"/>
        <w:ind w:left="6.17523193359375" w:right="427.42431640625" w:firstLine="1.1950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Jenn, and Happy New Year, everyone. I am delighted to join you again today.  Well, we've been busy, and we have a lot to talk about today. I'm going to start with an update on our  strategy refresh. Then, I'll share my thoughts on our fourth quarter, and end on all the progress that we've  made against our major priorities.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5771484375" w:line="230.83152294158936" w:lineRule="auto"/>
        <w:ind w:left="5.776824951171875" w:right="425.170898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saw earlier this week, we announced that we intend to focus our franchise in Mexico solely on our  Institutional and Wealth Management businesses, and therefore, to exit the consumer, small business, and middle-market banking operations there. This was not a decision we took lightly. We took a clinical look at  our franchise in Mexico, and we drew the hard conclusion that the non-institutional businesses do not fit  our new strategic direction. Now, to be clear, these are terrific, they're scaled, high-returning franchises, but  our strategic goal is to invest in businesses that are fully aligned with our core strengths and to simplify our  firm.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4278564453125" w:line="231.3530731201172" w:lineRule="auto"/>
        <w:ind w:left="10.955963134765625" w:right="423.16772460937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 did the work, it was also clear that there continues to be a tremendous opportunity for our Institutional Clients Group in Mexico. Citi is Mexico's leading institutional bank. We've served corporate clients and  investors there for almost a century, and that isn't going to change. Mexico has a bright future, and we are  committed to playing an important role in building it. We expect Mexico will be a major recipient of global  investment and trade flows in the years ahead. Therefore, we plan to maintain a significant, locally-licensed  bank there and invest to capture growth in a core and high-returning hub of our institutional network.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03515625" w:line="230.63047885894775" w:lineRule="auto"/>
        <w:ind w:left="5.776824951171875" w:right="424.03320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won't be a simple transaction. We have spent the last several months working through how to get the  best results for our shareholders and be true to our local stakeholders. We will begin the separation process immediately and expect to begin the sales process in the spring, and of course, there will be an opportunity  to return excess capital from the transaction to our shareholders. This is our final decision in terms of market  exits as we conclude our strategy refresh and approach Investor Day.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6304321289062"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33795166016" w:lineRule="auto"/>
        <w:ind w:left="5.776824951171875" w:right="423.492431640625" w:firstLine="15.338287353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really looking forward to talking to you about the future Citi on March 2. Today, we are going to talk you through the changes we are making to align our organization and financial reporting with our refresh  strategy. These changes will also allow us to reduce structural complexity and its associated costs.  Amongst other things, this is going to help make Citi easier for our investors to understand. You'll be able  to see and assess more simply the core businesses that make up Citi going forward.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7504415512085" w:lineRule="auto"/>
        <w:ind w:left="5.776824951171875" w:right="425.561523437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we are creating a new Personal Banking and Wealth Management segment which will be run by  Anand Selva. This will consist of two distinct reporting units, our US Personal Banking businesses and our  Global Wealth Management business which is going to include the Private Bank. Second, on the  institutional side of the house, which will continue to be run by Paco Ybarra, we will begin reporting under  three units, services, banking, and markets. Services will include Treasury and Trade Solutions and  Security Services, and this reflects just how important we believe these businesses are to Citi's future.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63035011291504" w:lineRule="auto"/>
        <w:ind w:left="5.776824951171875" w:right="427.657470703125" w:firstLine="14.342346191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we will create a new segment, Legacy Franchises, which will house all the businesses we intend to  exit. We're going to begin reporting our financials along these segments and reporting units no later than  the second quarter to ensure you have the information you need to measure our progress and hold us  accountable, and we really look forward to sharing our strategy and plans for how these businesses will  work together and deliver for our shareholders on Investor Day in March.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63090801239014" w:lineRule="auto"/>
        <w:ind w:left="9.96002197265625" w:right="423.92333984375" w:firstLine="8.1671142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earnings, we had a decent end to 2021. As you can see on slide 2, we closed out the  quarter with net income of $3.2 billion and EPS of $1.46. That includes a $1.2 billion hit to EBIT primarily  related to the winddown of our Korean consumer business. Excluding those impacts, our net income would  be $4.2 billion with an EPS of $1.99. Our net income for the full year of $22 billion reflects an improved  credit environment and we had a resulting RoTCE of 13.4%.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0.02874851226807" w:lineRule="auto"/>
        <w:ind w:left="5.776824951171875" w:right="433.029785156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ICG, we had another strong quarter in Investment Banking and gained share for the year in M&amp;A, and  we continued to make significant investments in talent and we see a very solid pipeline of transactions  ahead of us.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098876953125" w:line="230.75128555297852" w:lineRule="auto"/>
        <w:ind w:left="5.776824951171875" w:right="422.4792480468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while we could have had a better balanced performance in Fixed Income in the quarter, equities  finished 2021 up 25% for the year. The rebound TTS is seeing in trade flows and cash volumes wasn't quite  enough to offset the current rate environment, but it bodes well for 2022. Indeed, we think the cycle has  turned for this business and it is poised to benefit as monetary policy changes and growth accelerates.  You've heard Mark and I talk about improving the revenue mix of our Institutional businesses as a priority,  and it's yielding results with another quarter of strong momentum in fee growth across products.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9521484375" w:line="230.75107097625732" w:lineRule="auto"/>
        <w:ind w:left="5.776824951171875" w:right="423.4863281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Lots of our consumer businesses are still weathering COVID disruptive impact on customer behavior. In  the US, strong purchase sales continued to be offset by elevated payment rates, but we did see loans  increase in Branded Cards this quarter. Deposits and AUM continued to grow, with digital deposits up nearly  20% for the full year. For the year, we returned nearly $12 billion in capital to our shareholders and we grew  our tangible book value per share by 7% to $79.16. We ended the year with a CET1 ratio of 12.2% on a  standardized basis as we built the capital needed to absorb the impact of SA-CCR.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80224609375" w:line="230.02824783325195" w:lineRule="auto"/>
        <w:ind w:left="5.776824951171875" w:right="422.81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keep in mind that regulatory change didn't take effect until January 1. While this caused us to  temporarily pause our stock buybacks, we will resume buybacks this quarter now that that impact has been  addressed.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81789016723633" w:lineRule="auto"/>
        <w:ind w:left="5.776824951171875" w:right="425.60791015625" w:firstLine="14.342346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Finally, as slide 3 shows, we are executing and delivering against our priorities, a strategy refresh, the transformation, and our culture, and we are doing so with a real sense of urgency. First, on the strategy,  we are laser-focused on swiftly and successfully implementing the strategic decisions we made over the  past year to improve returns to our investors. We have signed deals in six of the Asia consumer markets,  including the agreement to sell four markets that we announced yesterday. This means that within eight  months of making the decision to exit these 13 businesses, we have a clear path in a majority of them and  we are well into the process in the remaining markets.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5479736328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33795166016" w:lineRule="auto"/>
        <w:ind w:left="5.776824951171875" w:right="426.24389648437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Korea, we were decisive in determining the best path for our shareholders was the wind down our  consumer operations and were able to get most of that charge behind us this quarter. Another area where  we haven't wasted any time is Wealth Management, where we grew our ranks by a net 800 advisors,  relationship managers, and others over the course of the year. They helped us add about 750 Private Bank  clients and 45,000 Citigold clients in 2021.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63020706176758" w:lineRule="auto"/>
        <w:ind w:left="5.776824951171875" w:right="424.8596191406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what we've known as US Personal Banking, we're seeing good uptake of new products such as the  Custom Cash Card and we've been building out digital platforms to capture opportunities in Installment  Lending. And in addition to the progress we're seeing in TTS, we've also been building out our Security  Services platform. We couldn't be more pleased to deepen our relationship with BlackRock by becoming  the largest custodian with their iShares ETF.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0.8711338043213" w:lineRule="auto"/>
        <w:ind w:left="9.96002197265625" w:right="423.8745117187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Second priority, we continue to execute on our transformation agenda in order to demonstrably strengthen  our risk and controls as well as modernize our bank for a digital world. This work, it's foundational to  everything we want to achieve. We are enhancing our operating model to improve long-term efficiency and  our service to clients. As it relates to the consent orders, we are deep into execution mode. We continue to  be in constructive dialogue with our regulators as we get their feedback and incorporate it into our ongoing  execution and project plans.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30.43009281158447" w:lineRule="auto"/>
        <w:ind w:left="9.96002197265625" w:right="431.928710937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Third, and relatedly, we are building a culture that expects excellence and demands accountability. We're  driving this effort in a variety of ways, including a more robust performance management process at this  past year end, shifting the mix of compensation to better align with shareholders' interests, and various  culture-changing initiatives.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94624996185303" w:lineRule="auto"/>
        <w:ind w:left="5.776824951171875" w:right="423.876953125" w:hanging="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culture of excellence also means creating a record of achievement that our people can be proud of. One  area that our people take particular pride in is our ESG efforts. Later this month, we will share with you our  plan to reach net zero by 2050, a commitment I made on my first day as CEO, 10 months ago. And of  course, we are going to do all this with a singular focus on our clients as we help them navigate COVID.  We certainly hope Omicron is the final disruptive phase of this pandemic, but there are also quite a few  other issues to navigate, whether macroeconomic such as inflation or geopolitical such as tensions with  Russia. We have seen the resilience and the importance of Citi as we supported our clients through  uncharted waters and we will be with them in the next chapter as well.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478759765625" w:line="240" w:lineRule="auto"/>
        <w:ind w:left="12.748718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now, I'd like to turn it over to Mark, and then we would be delighted to take your questions.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1.23295307159424" w:lineRule="auto"/>
        <w:ind w:left="5.776824951171875" w:right="425.821533203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Thanks, Jane, and good morning, everyone. We have a lot to cover on today's call. I'm  going to start by walking you through the financial reporting changes we plan on making in more detail.  Then, I'm going to walk you through the 2021 financial impact from the 13 Asia market exits, as well as  Mexico, and changes we are making to our financial disclosure, and then finally, the quarterly results.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43331050872803" w:lineRule="auto"/>
        <w:ind w:left="5.776824951171875" w:right="427.025146484375" w:hanging="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part of our strategy refresh, we've started to make changes to better align with our vision and strategy.  We've refreshed our earnings presentation and included additional metrics and key drivers for the ICG  businesses. Our goal is to simplify our financial reporting to make it much easier for our investors to  understand our performance and our key assets.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38232421875" w:line="230.83126544952393" w:lineRule="auto"/>
        <w:ind w:left="5.776824951171875" w:right="427.33398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slide 4, we lay out the details of the changes in financial reporting that Jane mentioned. First, we  intend to move the consumer, small business, and middle-market banking operations of Citibanamex and  the 13 Asia consumer exits under a new segment called Legacy Franchises. This will allow you to better  understand the financials of the remaining company that will exist post these exits. We've experienced  managing businesses being divested and are putting a dedicated team in place to manage the new  segment. This will free up the management teams of the go-forward businesses to fully focus on executing  on the firm's strategy.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63720703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33795166016" w:lineRule="auto"/>
        <w:ind w:left="10.159149169921875" w:right="425.074462890625" w:firstLine="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Second, we are reorganizing our reporting units to help you better understand the financials of our  businesses and the value they bring to Citi. Starting with ICG, we will move TTS and Security Services to  a reporting unit called Services. These businesses are foundational for us as they have a unique position  given their global footprint and full suite product offering. Markets will therefore no longer include Security  Services and instead will only include equity and fixed income markets.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05184936523" w:lineRule="auto"/>
        <w:ind w:left="16.334381103515625" w:right="433.2958984375" w:hanging="10.55755615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lastly, on ICG, banking will only include advisory, equity underwriting, debt underwriting and corporate lending. The Global Consumer Bank, GCB, will be renamed Personal Banking and Wealth Management,  PBWM. The Private Bank will move from ICG to PBWM.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231.43276691436768" w:lineRule="auto"/>
        <w:ind w:left="9.362335205078125" w:right="422.6782226562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a reminder, we announced in January of last year that we created a single wealth management  organization under Citi Global Wealth now called Global Wealth Management, which is a distinct reporting  unit. The creation of this unit unifies the wealth management teams creating a single integrated platform  serving clients across the wealth continuum from the affluent segment to the ultra-high net worth clients.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43115234375" w:line="230.6307077407837" w:lineRule="auto"/>
        <w:ind w:left="5.776824951171875" w:right="424.2858886718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North America Consumer will but renamed to US Personal Banking and will remain a reporting unit under  PBWM. This unit will continue to include Branded Cards, Retail Services, and Retail Banking. We plan on  providing the financials for the new reporting units on this page under the ICG and PBWM segments starting  no later than the second quarter earnings. And our Investor Day will be a natural opportunity to bring  together all the work over the past year and lay out our medium-term vision and strategy for the firm.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43009281158447" w:lineRule="auto"/>
        <w:ind w:left="5.776824951171875" w:right="424.6142578125" w:firstLine="6.9718933105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Slide 5 shows the contribution of the Citibanamex businesses that we plan to exit as well as the contribution  from the 13 Asia markets. Hopefully, this gives you a better sense of the financial results for the combined  exits, and in the appendix on page 18, we have more detail on the 13 Asia exit markets and the deals that  we've announced to date.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83152294158936" w:lineRule="auto"/>
        <w:ind w:left="5.776824951171875" w:right="427.135009765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Turning to Mexico, as Jane mentioned, we remain committed to Mexico and will continue to serve our  Institutional and Private Bank clients there. That said, upon very careful consideration and analysis, we  decided that we are no longer the optimal owner for the businesses that we're exiting. The Mexico consumer  and small business banking operations included in the intended exit represents the entirety of the Latin  America Global Consumer Banking unit and the Mexico middle-market banking business that is currently  included in Citi's Institutional Clients Group segment.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430908203125" w:line="231.23295307159424" w:lineRule="auto"/>
        <w:ind w:left="5.776824951171875" w:right="432.49877929687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left side of the page, we show key figures for 2020 and 2021 for the businesses we intend to exit in Mexico. In 2021, the businesses contributed $4.7 billion of revenue and $1.1 billion of net income. The businesses in total had $20 billion of loans, $31 billion of deposits, and approximately $4 billion of allocated  TCE.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4297637939453" w:lineRule="auto"/>
        <w:ind w:left="10.159149169921875" w:right="435.6860351562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Again, we do not yet have a transaction and are pursuing multiple divestiture paths, so the ultimate financial impact of a transaction is not yet known. We will keep you updated on our progress as we run a thoughtful process that takes into consideration what is in the best interest of our shareholders as well as our clients  and employees in Mexico.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7652587890625" w:line="231.2326955795288" w:lineRule="auto"/>
        <w:ind w:left="16.53350830078125" w:right="435.88500976562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addition to the opportunity to return additional capital to shareholders, these divestitures will also allow  us to simplify the management and organizational structure across the firm.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2326955795288" w:lineRule="auto"/>
        <w:ind w:left="9.96002197265625" w:right="429.703369140625" w:firstLine="8.1671142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slide 6, as we've gone through our strategy refresh and simplification, we've been reviewing  our disclosure and terminology and have decided that now is the right time to more closely align with our  peers.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2328815460205" w:lineRule="auto"/>
        <w:ind w:left="10.159149169921875" w:right="424.56787109375" w:firstLine="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First, revenue that we previously referred to as Net Interest Revenue will now be called Net Interest Income,  and revenue that we previously referred to as Non-NIR will now be called Non-Interest Revenue.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303161621094"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23781585693" w:lineRule="auto"/>
        <w:ind w:left="10.159149169921875" w:right="430.95703125" w:firstLine="2.58956909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Second, as you can see on the page, we've revised how we account for insurance paid on our deposits,  including FDIC and foreign deposit insurance. We have previously accounted for the deposit insurance as  a contra revenue in Net Interest Income. However, beginning this quarter, we will report it as an expense  and remove it from Net Interest Income. And as a reminder, this change is earnings neutral.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63835906982" w:lineRule="auto"/>
        <w:ind w:left="5.17913818359375" w:right="434.48974609375" w:firstLine="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made this change to make it easier for you to compare us to our peers and we have revised prior  years to reflect the same reporting treatment to assist with comparability for 2019 to 2021, and the rest of  the presentation will also reflect these two changes.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87099075317383" w:lineRule="auto"/>
        <w:ind w:left="5.776824951171875" w:right="427.5952148437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7, we show financial results for the full firm. As Jane mentioned earlier, in the fourth quarter, we  reported net income of $3.2 billion and an EPS of $1.46 and RoTCE of 7.4% on $17 billion of revenues.  Embedded in these results are costs of approximately $1.2 billion primarily related to the voluntary  retirement program we offered in conjunction with the wind-down of our Korea consumer business as well  as some additional Asia exit impacts which I will collectively refer to as the Asia divestiture impacts going  forward. Excluding these impacts, EPS would have been $1.99 with an RoTCE of approximately 10%.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09521484375" w:line="231.23292446136475" w:lineRule="auto"/>
        <w:ind w:left="14.5416259765625" w:right="425.418701171875" w:firstLine="6.5734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the quarter, total revenues increased by 1% from last year as strength in Non-Interest Revenue driven  by ICG, specifically TTS, Security Services, and Investment Banking was mostly offset by lower Net Interest  Income across GCB and ICG. Our results include expenses of $13.5 billion, an increase of 18% versus the  prior year. Excluding the Asia divestiture cost, expenses would have increased by 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43009281158447" w:lineRule="auto"/>
        <w:ind w:left="10.159149169921875" w:right="423.038330078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Increased expenses were largely driven by investments in our transformation, business-led investments,  and higher revenue-related expenses partially offset by productivity savings. Cost of credit was a net benefit  in the quarter, primarily driven by an ACL release of approximately $1.4 billion related to the improved  macro backdrop and continued improvement in portfolio quality.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5638313293457" w:lineRule="auto"/>
        <w:ind w:left="10.159149169921875" w:right="425.567626953125" w:firstLine="7.967987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the full year, our revenues were down 5% driven by the normalization in markets, as well as elevated payment rates in consumer, somewhat offset by strong Non-Interest Revenue growth across ICG  and in particular, in Investment Banking, TTS, and Security Services. Our full year expenses were up 9%,  but excluding Asia divestiture costs, our expenses were up 6%.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5771484375" w:line="231.23273849487305" w:lineRule="auto"/>
        <w:ind w:left="10.159149169921875" w:right="424.703369140625" w:hanging="4.3823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Also for the full year, we generated RoTCE of 13% and 14% excluding Asia-related divestiture impacts. As  a reminder, we had a benefit of close to $9 billion in ACL releases for the full year.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0595703125" w:line="230.75108528137207" w:lineRule="auto"/>
        <w:ind w:left="5.776824951171875" w:right="426.066894531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8, we show an expense walk for the full year with the key underlying drivers. In 2021, excluding  Asia divestiture impacts, expenses were up 6%, in line with previous guidance. Looking forward, we  recognize that we have a lot more work to do. The divestitures provide an opportunity to simplify our  management and organizational structure. We're also taking a hard look at our structural expenses with an  eye towards operating as efficiently and soundly as possible and self-funding investments. We have a lot  more to say about this at our Investor Day.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1318359375" w:line="230.87130546569824" w:lineRule="auto"/>
        <w:ind w:left="5.776824951171875" w:right="425.0097656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9, we show Net Interest Income, deposits, and loans. In the fourth quarter, Net Interest Income  increased by approximately $130 million on a sequential basis driven by North America Consumer.  Sequentially, net interest margin remained relatively stable. On a year-over-year basis, Net Interest Income  was flat. Also on a year-overyear basis, average deposits grew in the quarter as we continued to deepen  relationships with our institutional clients as well as our consumer clients, particularly in North America.  Average loans were roughly flat year-overyear as growth in the ICG was offset by a decline in GCB.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33935546875" w:line="230.73493480682373" w:lineRule="auto"/>
        <w:ind w:left="5.776824951171875" w:right="425.67260742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the probability of higher rates has increased over the last few quarters, let me make a few comments regarding the potential impact from higher rates. In our 10-Q, we disclosed interest rate sensitivity assuming  a parallel shift and a run-off balance sheet. This is different from our peers methodology which tends to  assume a static balance sheet. Assuming a static balance sheet and a 100-basis point parallel shift, we  would expect Citi's total Net Interest Income across all currencies to increase by over three times more than  what was disclosed in our third quarter 10-Q, or roughly $2.5 billion to $3 billion of Net Interest Income.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237670898437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10107421875" w:line="230.6299066543579" w:lineRule="auto"/>
        <w:ind w:left="5.776824951171875" w:right="431.135253906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10, we show our summary balance sheet and key capital and liquidity metrics. We maintain a very  strong balance sheet. Of our $2.3 trillion balance sheet, about 25% or $530 billion consistent of HQLA, and  we maintain total liquidity resources of approximately $960 billion, and we continued to optimize our balance  sheet deploying excess liquidity into securities as we took advantage of opportunities in the market, as well  as reducing our shortterm and long-term debt sequentially and year-over-year.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83984375" w:line="231.23205184936523" w:lineRule="auto"/>
        <w:ind w:left="9.96002197265625" w:right="431.557617187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the loan side, corporate loans represent approximately 60% of total loans, with loans to corporates  outside of the US representing approximately 30% of total loans. And as we've mentioned in the past, about  80% of our total corporate loans are investment grade.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53343200683594" w:lineRule="auto"/>
        <w:ind w:left="5.776824951171875" w:right="427.919921875" w:firstLine="14.3423461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From a capital perspective, we ended the year with a CET1 ratio of approximately 12.2% as we prepared to adopt SA-CCR on January 1. Having adopted SA-CCR and maintained our capital ratio target, we're  resuming buybacks this quarter to similar levels to what you saw in the second and third quarter of 2021.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60107421875" w:line="230.02867698669434" w:lineRule="auto"/>
        <w:ind w:left="12.549591064453125" w:right="427.8759765625" w:hanging="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 look into the remainder of the year, there are a number of variables with respect to capital. These  include regulatory headwinds that are impacting us along with the rest of the industry such as elevated  GSIB surcharges, as well as the timing and impact from the divestitures of the 13 Asia exits and Mexico.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4970703125" w:line="230.63090801239014" w:lineRule="auto"/>
        <w:ind w:left="5.776824951171875" w:right="428.6340332031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light of this, you should expect us to manage to a CET1 ratio closer to 12% by the end of the year due  to the expected GSIB surcharge increase at the beginning of 2023. That said, we remain focused on all  aspects of capital with the goal of maintaining a CET1 ratio of 11.5%. And as you know, under the SEB  framework, we can assess on a quarter-by-quarter basis the right level of buybacks and we will continue to  do so throughout the year with a goal of returning excess capital to shareholders.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0.56403160095215" w:lineRule="auto"/>
        <w:ind w:left="14.5416259765625" w:right="426.47705078125" w:hanging="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11, we show the results for our Institutional Clients Group for the fourth quarter. Revenues  increased 4% year-over-year driven by Investment Banking, Private Bank, and Security Services fees,  partially offset by a decline in markets. Expenses increased 10% year-over-year driven by transformation,  business-led investments, and revenue-related expenses partially offset by productivity savings.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651611328125" w:line="230.63090801239014" w:lineRule="auto"/>
        <w:ind w:left="5.17913818359375" w:right="424.82055664062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a net benefit of approximately $300 million as net credit losses were more than offset by  an ACL release. And we continue to see strong credit performance with net credit losses declining on a  year-overyear basis and nonaccrual loans down sequentially and year-over-year. This resulted in net  income of $2.5 billion, down approximately 22% from the prior year largely driven by the higher expenses  and a smaller ACL release versus the prior year. And ICG delivered a 10.8% RoTCE for the quarter.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619140625" w:line="230.42999267578125" w:lineRule="auto"/>
        <w:ind w:left="15.93597412109375" w:right="436.02783203125" w:hanging="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also saw 5% growth in both loans and deposits on a year-over-year basis as we continue to see good momentum and deepening of existing client relationships and new client acquisitions. As for the full year, ICG delivered approximately $16 billion of net income on $44 billion of revenue with an RoTCE of roughly  17%.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43331050872803" w:lineRule="auto"/>
        <w:ind w:left="9.96002197265625" w:right="434.88891601562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12, we show revenue performance by business and key drivers for our ICG business for the fourth quarter. Treasury and Trade Solution revenues were slightly down versus the prior year driven by continued headwinds from rates offset by 18% growth in fees. In fact, our highest fee quarter ever, and revenue did  increase sequentially driven by both Net Interest Income and strong fee growth.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38232421875" w:line="231.2326955795288" w:lineRule="auto"/>
        <w:ind w:left="6.17523193359375" w:right="426.343994140625" w:hanging="3.18710327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continue to see strong underlying drivers in TTS on a year-over-year basis that indicate continued  strong client activity. Since this is the first time we're showing key metrics that demonstrate this momentum,  I want to briefly walk you through each one and what it represents.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1.2060308456421" w:lineRule="auto"/>
        <w:ind w:left="9.96002197265625" w:right="428.597412109375" w:firstLine="8.76480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 dollar clearing transactions are up 4% which reflect the clearing and settlement activity of commercial  and treasury flows for financial institutions. Cross-border flows were up 15%. These flows represent our  global payment flows where we provide cross-border solutions for our clients that are fully integrated across  our TTS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3268432617188"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6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8"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18.326416015625" w:right="434.686279296875" w:hanging="8.16726684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Markets business in over 145 currencies, and importantly, this client activity drives recurring fee  revenues and generates significant operating deposits.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02774715423584" w:lineRule="auto"/>
        <w:ind w:left="7.967987060546875" w:right="433.060302734375" w:firstLine="3.7847900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Commercial Card volumes, which reflect travel, purchase, and virtual card activity across all clients are up  48%. Again, these metrics are indicators of client activity and fees, and on a combined basis drive  approximately 50% of total TTS fee revenue.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1328125" w:line="231.2314224243164" w:lineRule="auto"/>
        <w:ind w:left="10.159149169921875" w:right="485.07690429687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Investment Banking revenues are up 43% year-over-year driven by growth across products including record advisory performance, the best advisory quarter we've had in over a decade.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231.35247230529785" w:lineRule="auto"/>
        <w:ind w:left="9.96002197265625" w:right="423.670654296875" w:firstLine="10.1591491699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Private Bank revenues were up 6% year-over-year as we continue to see strong momentum in new client acquisitions. Overall markets revenues were down 17% versus last year, and while there were different  dynamics that played through Fixed Income and Equity Markets performance, the performance is against  a very strong quarter last year. Fixed Income Markets revenues were down 20% year-over-year. While we  had solid growth in FX and commodities, this was more than offset by a decline in rates and spread  products.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121826171875" w:line="231.23295307159424" w:lineRule="auto"/>
        <w:ind w:left="9.362335205078125" w:right="422.791748046875" w:firstLine="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Equity Markets revenues were down 3% year-over-year as continued growth in prime finance balances and structured activities was offset by a decline in cash. Security Services revenues grew 5% year-over-year  as fees grew 11% driven by higher settlement volumes and higher assets under custody partially offset by  interest rate headwinds.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295307159424" w:lineRule="auto"/>
        <w:ind w:left="5.776824951171875" w:right="428.0859375" w:firstLine="12.350311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 turning to slide 13, here we show the results for our Global Consumer Banking business for the fourth quarter in constant dollars. Revenues declined 6% year-over-year driven by lower revenues across regions. Expenses were up 34% year-over-year driven by the Asia divestiture cost. Excluding these costs, expenses  were up 9% driven by transformation and business-led investments partially offset by productivity savings.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31324768066406" w:lineRule="auto"/>
        <w:ind w:left="5.776824951171875" w:right="425.4040527343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Cost of credit was a $105 million benefit this quarter as an ACL release more than offset net credit losses.  The NCL rate for the quarter was 1.2%, a decline of 61 basis points year-over-year and 20 basis points  sequentially. We released over $900 million of ACL this quarter related to continued improvement in our  economic outlook and portfolio quality, partially offset by volume growth. This resulted in a net income  decline of 42% and an RoTCE of 8%. Excluding the Asia divestitures impact, net income would have grown  44% and resulted in an RoTCE of 20%.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439208984375" w:line="231.23273849487305" w:lineRule="auto"/>
        <w:ind w:left="23.107147216796875" w:right="433.095703125" w:hanging="17.330322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for the full year, GCB delivered $6 billion of net income on $27 billion of revenues with an RoTCE of  17%, and 22% excluding Asia divestiture impacts.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0.6304931640625" w:lineRule="auto"/>
        <w:ind w:left="5.776824951171875" w:right="428.6035156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14, we show GCB revenues by product as well as key business drivers and metrics for the fourth quarter. Branded Cards revenues declined 3% year-over-year on higher payment rates and portfolio mix.  We're seeing encouraging underlying drivers with new accounts up 43%, card sales volumes up 24%, and  average loans up 3%. In fact, the fourth quarter acquisitions exceeded the same quarter in 2019 by 2%,  the first quarter to do so since the onset of the pandemic.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0989990234375" w:line="230.42973518371582" w:lineRule="auto"/>
        <w:ind w:left="5.776824951171875" w:right="428.8916015625" w:firstLine="14.74075317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Retail Services revenues declined 10% year-over-year driven by a 2% decline in Net Interest Income due  to elevated payment rates as well as by higher partner payments driven by improved credit performance.  But despite this, we are seeing positive underlying drivers with account acquisitions up 6% and spend up  16% on a year-over-year basis.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2324094772339" w:lineRule="auto"/>
        <w:ind w:left="9.362335205078125" w:right="678.29833984375" w:hanging="3.1871032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While we're encouraged by these underlying drivers in both cards businesses, payment rates do remain stubbornly high, impacting our loan growth and revenue growth in both cards businesses.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75439453125" w:line="231.15247249603271" w:lineRule="auto"/>
        <w:ind w:left="15.93597412109375" w:right="428.2958984375" w:firstLine="4.5816040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Retail Banking revenues declined 6% year-over-year driven by lower deposit spreads as well as lower  mortgage revenue. However, underlying drivers remain strong with deposits up 13%, Citigold household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77020263671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5.776824951171875" w:right="428.211669921875" w:firstLine="10.75668334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up 9%, and assets under management up 8% year-over-year as we continued to execute on our North  America retail strategy with a focus on our Global Wealth unit.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02774715423584" w:lineRule="auto"/>
        <w:ind w:left="10.955963134765625" w:right="432.69775390625" w:hanging="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Asia revenues declined 7% year-over-year largely driven by rate headwinds and higher payment rates. Performance in the wealth hubs exceeded that of the overall region with deposit growth of 12%, AUM  growth of 13%, and 16% growth in Citigold and CPC clients.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1328125" w:line="231.2314224243164" w:lineRule="auto"/>
        <w:ind w:left="10.955963134765625" w:right="428.984375" w:firstLine="7.17117309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Latin America revenues declined 3% year-over-year mainly due to lower loan volumes in both retail and  cards.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231.23205184936523" w:lineRule="auto"/>
        <w:ind w:left="5.17913818359375" w:right="422.791748046875" w:firstLine="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On slide 15, we show results for Corporate/Other for the fourth quarter. Revenues increased year-over year largely driven by higher net revenue from the investment portfolio. Expenses are down year-over-year  largely due to the wind-down of legacy assets. Cost of credit was benign.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9375" w:line="230.02774715423584" w:lineRule="auto"/>
        <w:ind w:left="5.776824951171875" w:right="434.46411132812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 this point, we typically give a full year outlook. However, since we have our Investor Day coming up on  March 2, we plan on bringing everything together at that point to talk about 2022 in the full context of our  strategy and medium-term performance expectations.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7177734375" w:line="231.23305320739746" w:lineRule="auto"/>
        <w:ind w:left="5.776824951171875" w:right="424.9316406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part of our strategy refresh, our goal is to be as simple and transparent as possible, and I hope you like  the new earnings presentation and we will continue to evolve it going forward. And with that, Jane and I  would be happy to take your questions.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40" w:lineRule="auto"/>
        <w:ind w:left="11.7527770996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QUESTION AND ANSWER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first question is from the line of John McDonald with Autonomous Research.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83152294158936" w:lineRule="auto"/>
        <w:ind w:left="5.776824951171875" w:right="424.229736328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morning. Mark, thanks for all the detail there, and Jane for the strategic update.  Mark, I wanted to ask if you could just go over the restatement of the Net Interest Income sensitivity. Just  want to make sure we caught that. What's the difference that's driving the new presentation there, and just  what are the key drivers for your Net Interest Income outlook this year? You don't have to give a number,  but kind of when you think about trading. And then core NII and card growth, maybe some of the thoughts  there. Thanks.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430908203125" w:line="230.93178749084473" w:lineRule="auto"/>
        <w:ind w:left="5.776824951171875" w:right="423.8671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Sure. Thank you, and good morning, John. So on slide 9 is where I kind of covered that.  You'll recall, John, that historically, we have looked in our disclosure at a run-off balance sheet, and that  obviously has deposits running off as they term out. It has loans running off as they mature. Others take an  approach where they look at a static balance sheet, and so we've run the analysis around assuming a static  balance sheet and assuming 100 basis point parallel shift in a rising rate environment, obviously across all  currencies. We obviously have a mix of US dollar and foreign currencies as well. And when we run that  analysis now assuming the balance sheet is static, that is the deposit levels, loan levels, et cetera, that  delivers three times more than what we disclosed in the Q in the third quarter. So that's the $2.5 billion to  $3 billion of Net Interest Income.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599609375" w:line="231.2326955795288" w:lineRule="auto"/>
        <w:ind w:left="21.1151123046875" w:right="424.34326171875" w:hanging="8.36639404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obviously retaining or assuming that the deposit levels stay the same allow us to generate more Net  Interest Income, and that's a major driver in the number range or the range that I provided.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14404296875" w:line="230.63047885894775" w:lineRule="auto"/>
        <w:ind w:left="5.776824951171875" w:right="425.272216796875" w:firstLine="15.338287353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forward look, I'm not going to give you guidance as you mentioned, but I think there are a couple things that are important to keep in mind that we're looking at for 2022. One is the drivers that we mentioned earlier. So a lot of the underlying drivers in our franchise look very strong and are driving healthy  fee revenue growth, and I would expect with an outlook for positive GDP that that's going to continue to  play to our advantage in 2022.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3042602539062" w:line="231.23270988464355" w:lineRule="auto"/>
        <w:ind w:left="5.776824951171875" w:right="423.62304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thing I'd point out is the assumptions around interest rate hikes in 2022. As many as three or  four, depending on the economist view that you listen to, and that obviously is going to play to our favor 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055908203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05184936523" w:lineRule="auto"/>
        <w:ind w:left="9.96002197265625" w:right="431.78710937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when you think about the number of accrual businesses that we have whether it's our TTS franchise  or our Private Bank, et cetera, et cetera. So those are important factors that impact the top line and that we  expect to help contribute to some growth coming out of 2022.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230.42937755584717" w:lineRule="auto"/>
        <w:ind w:left="14.5416259765625" w:right="422.5" w:firstLine="6.5734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mentioned the loan growth on the Branded Cards portfolio. For cards, it's really going to be about payment  rates and how they taper off, hopefully taper off. They've been stubbornly high through all of 2021, so  hopefully we start to see some of that taper off and we get a little bit of growth in average interest-earning  balances in the back half of the year, but those are important factors that need to play through into 2022.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78059673309326" w:lineRule="auto"/>
        <w:ind w:left="5.17913818359375" w:right="424.434814453125" w:firstLine="2.19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JOHN MCDONALD: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Great. And then just as a follow-up, as you're managing capital, you mentioned  you'll return to some level of buybacks this quarter. And you've got a lot of capital that you expect to free  up in transactions that haven't happened yet, so I guess how are you kind of thinking about that future  capital as something that you'll deploy as you get it as part of your long-term thinking but you're not planning  on using that throughout this year, I assume?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85107421875" w:line="230.75122833251953" w:lineRule="auto"/>
        <w:ind w:left="5.776824951171875" w:right="423.826904296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obviously, we look at capital planning with a, in the context of our strategy and  our ability to actually deploy that capital, but to return as much excess capital as we can to our shareholders.  And so as we think about the divestitures which are underway as that capital frees up, we're going to factor  that into the capital plan for the year and the quarter and where we can, we're going to return that to  shareholders. So a number of deals are scheduled to close in 2022. That will be part of our plan, and we'll  be looking forward to taking those actions in the outer part of the year.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96191406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Mike Mayo with Wells Fargo Securities.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1.23305320739746" w:lineRule="auto"/>
        <w:ind w:left="5.776824951171875" w:right="424.3811035156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the new presentation. But the biggest question that I and I think many investors  have is, when all is said and done, who is Citigroup? What's the most simple statement you can give on  who and what Citigroup represents?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2294921875" w:line="230.7511568069458" w:lineRule="auto"/>
        <w:ind w:left="5.776824951171875" w:right="423.99902343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Oh, I love that question. So I would say that our vision for Citi is to be the preeminent bank  for institutions with cross-border needs. We'll be a leader in – global leader in wealth, a major player in  consumer payments and lending in the home market, and that is Citi and our vision for it. It's a simpler firm,  more focused, it's much better connected, it's certainly simpler to operate, characterized by a culture of  excellence and accountability, and I think as I hope we've shown today one that should be easier for  everybody to understand and fully aligned with our shareholders' interests.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30.63069343566895" w:lineRule="auto"/>
        <w:ind w:left="5.776824951171875" w:right="424.04052734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along those lines, you're freeing up, what, about $11 billion of capital now, and intentions,  Mark, I always hear you say you're going to invest in the business, you're going to do supply for growth and  then you're going to buy back stock, but in terms of a stock price that's this low, I mean, the stock price  relative to the financial index is one of the all-time lows. Wouldn't you move buybacks up in the priority  order? Or what else can you do or say to show that shareholders matter?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1.43331050872803" w:lineRule="auto"/>
        <w:ind w:left="5.17913818359375" w:right="422.82958984375" w:firstLine="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Jane, I mean, you've done so much on the E side. You've certainly done a lot on the S side, but the G in  ESG when it relates to shareholders, shareholders have been left back for so long, just seeing what else  you might be able to do or say as it relates to recognizing shareholders and their desire to have a stock  price that does better.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38232421875" w:line="231.2326955795288" w:lineRule="auto"/>
        <w:ind w:left="14.5416259765625" w:right="430.673828125" w:hanging="7.17132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shareholders are an enormous priority for us, and, Mike, I know we need to make the  bank for shareholderaligned and friendly, and we are doing so. So let me give you four examples.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04638671875" w:line="228.82412910461426" w:lineRule="auto"/>
        <w:ind w:left="5.776824951171875" w:right="434.29077148437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Our strategy will generate, and we will return excess capital to shareholders, and as you say, given where  the stock is trading, it makes buybacks highly attractive.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129608154296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3"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05184936523" w:lineRule="auto"/>
        <w:ind w:left="9.362335205078125" w:right="432.51953125" w:firstLine="3.38638305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Second, we're taking the structural and strategic decisions to put the bank in the best position to drive  shareholder value, and you can see, we're executing, and we are delivering with urgency and we're very  driven to get the valuation in a far higher place than it is today.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230.42937755584717" w:lineRule="auto"/>
        <w:ind w:left="10.159149169921875" w:right="425.2880859375" w:hanging="4.3823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Third, we're changing many elements of the financial reporting so it's easier for our shareholders to  understand the bank and we're going to be as transparent as possible so you can measure our progress  and results, and I think the structure that Mark laid out and I gave the high-level on will make that job much  easier.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87099075317383" w:lineRule="auto"/>
        <w:ind w:left="5.776824951171875" w:right="426.00463867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then finally, and a topic I know you've been quite vocal around, we are also making changes to compensation. So more of our senior business leaders will be on the PSUs for this coming year. We've  moved to 100% deferred stock versus a mix of stock and cash in the geographies that we're permitted to  do so, and we're increasing the importance of returns in determining performance evaluations. There is a  myriad of paths and lots of different actions that we're taking because our shareholders matter to us, and  we want to get our valuation up to one that we think realizes its full potential.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09521484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Betsy Graseck with Morgan Stanley..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1.23273849487305" w:lineRule="auto"/>
        <w:ind w:left="5.17913818359375" w:right="430.27587890625" w:firstLine="12.94799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Okay. So a couple of questions. One, just thinking through the walk from where  you are today in CET1 till the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181640625" w:line="230.7511568069458" w:lineRule="auto"/>
        <w:ind w:left="5.776824951171875" w:right="425.576171875" w:firstLine="5.1791381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end of the year when you mentioned you'd be ending the year at 12%, you have some businesses that are exiting, which should reduce RWAs I would think, but then you've got debt buybacks as well coming  through, and at the same time, I would expect that you'd probably want to grow your RWAs. I know your  RWAs were down 5% Q2 and maybe that was a part of the reason why FICC was a little light, so could you  help me understand just how we should think about that trajectory and the drivers of that CET1 change  because it will have some impact on how we're thinking about the rev growth in the Markets business.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083984375" w:line="231.43366813659668" w:lineRule="auto"/>
        <w:ind w:left="5.776824951171875" w:right="429.7607421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good question. So we are looking at, obviously, how we continue to invest in the  franchise, particularly where there are areas of growth. At the same time, ensure that we're delivering  buybacks for return to shareholders.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437255859375" w:line="230.7511568069458" w:lineRule="auto"/>
        <w:ind w:left="5.776824951171875" w:right="426.32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I look at the CET1 ratio, we're ending the year at about 12.2%. As you know, SACR kicks in or has  kicked in on January 1. We're ending, therefore, on January 1 at roughly around where our target is, and  over the course of the year, we'll be able to absorb growth in the businesses where there's a need to do  that while continuing to identify offsets to both SA-CCR, but also low-returning assets that we may have  and ridding ourselves of those and generating income as well as the capital from the divestitures that we  will be able to close throughout the course of the year.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30.63042163848877" w:lineRule="auto"/>
        <w:ind w:left="5.776824951171875" w:right="428.841552734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so as we look at that plan, the start of the year, which is close to our target, towards the end of 2022,  we will have to build that back up to about 12% in order to absorb the GSIB headwind assuming there's no  relief provided to that, which then kicks in at the beginning of 2023. And so through the course of the year,  we'll utilize through RWA, we'll free up capital and return capital to shareholders, we'll generate more  earnings, but at the end of the year we'll need to kind of end on the higher end or towards that 12%.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1051025390625" w:line="230.63047885894775" w:lineRule="auto"/>
        <w:ind w:left="5.776824951171875" w:right="427.56713867187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you have a sense as to how much the benefit to like GSIB or SCB should be from  all the divestitures you're doing? I was actually thinking when I saw the Mexico news this week that maybe  that was one of the reasons why you decided to exit the Mexico consumer businesses as potentially the  pickup that you'd get since you mentioned, it makes you a simpler company and that should feed into SCB,  I would think.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1002197265625" w:line="231.19268417358398" w:lineRule="auto"/>
        <w:ind w:left="5.776824951171875" w:right="421.893310546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it's not a major driver as to the decision, as Jane has kind of framed out, but it does  factor into the points that you've raised. So from a GSIB point of view, there's, I don't know, $31 billion or  so of deposits that are tied to our Mexico consumer business. That would drive about 10 basis points or so,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437561035156"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9.362335205078125" w:right="432.10693359375" w:firstLine="0.59768676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 10 points I should say on the GSIB score. The total for the divestitures that we've earmarked, it's about  $85 billion in deposits, and so you can do the math that we'd get some benefit from that.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02774715423584" w:lineRule="auto"/>
        <w:ind w:left="5.776824951171875" w:right="429.951171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You're right and we – I don't have numbers that I would share at this point in part because the fed has to  run their analysis, but you're right from a CCAR point of view when you think about the stress capital buffer  there's an impact to PPNR, but more importantly to stress losses that will play through as well.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1328125" w:line="231.23205184936523" w:lineRule="auto"/>
        <w:ind w:left="5.776824951171875" w:right="425.25268554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you know that impact as well as the deposit impact won't really come into play until we've closed on  these transactions, but it certainly is a factor to how we think about the longer-term capital planning, and it  certainly is something that I'm going to talk more about at Investor Day on March 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43316745758057" w:lineRule="auto"/>
        <w:ind w:left="5.776824951171875" w:right="422.990722656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BETSY GRASECK: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Thanks. And the low-returning assets that you were talking about exiting, is that  like – that's basically something like rates in the Fixed Income business and should we expect some impact  there, or again, I'm just trying to tie together the 5% decline in RWAs and the comment that Fixed Income  business was a little light this quarter.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3212890625" w:line="231.23298168182373" w:lineRule="auto"/>
        <w:ind w:left="5.776824951171875" w:right="422.225341796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I'm not looking to be specific on where the low-returning assets we're getting out,  but we're certainly looking at our markets franchise to see where those low-returning assets exist as well  as to see where their client relationships that are single product and don't necessarily link across the  franchise, and so this is something that Jane and I, along with Paco are keenly focused on. We realize that  while we've seen growth in markets and in FICC, it has come with growth in the balance sheet, and we  want to make sure that we're optimizing the use of the capital.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Erika Najarian with UBS.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30.02874851226807" w:lineRule="auto"/>
        <w:ind w:left="5.17913818359375" w:right="424.2065429687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hi. Good morning. My first question is for Mark, please, and by the way, thank  you so much for this new way of disclosing financials. I think this will be very helpful, and the NII sensitivity  as well.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098876953125" w:line="230.63076496124268" w:lineRule="auto"/>
        <w:ind w:left="5.776824951171875" w:right="428.4240722656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know we're going to get a lot more detail in March, but as we think about the expense base that was  remaining post the exits you've identified, could you help us get a sense of how much more growth would  there be left in the remediation-related expenses? How aggressive do you plan to be in terms of investment  spend in 2022, and do you think you've identified enough inefficient expenses within the franchise to help  fund some of those – both initiatives?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1.23273849487305" w:lineRule="auto"/>
        <w:ind w:left="10.159149169921875" w:right="434.237060546875" w:firstLine="6.5736389160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Great question. You know, I'm not going to give guidance on 2022, but let me try  and frame out how we're thinking about it, because I think it is important.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230.4297637939453" w:lineRule="auto"/>
        <w:ind w:left="5.776824951171875" w:right="422.94921875" w:firstLine="11.951904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Both Jane and I recognize that we've got – there's a lot of static we're getting. Excuse me. So in terms of  the expenses, we obviously have a large expense base. We've seen growth play out this year, but I think  there's some real opportunities over time to attack the expense base and that's exactly what we intend to  do. So if you think about the divestitures, I'll start there for a second.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7652587890625" w:line="230.02824783325195" w:lineRule="auto"/>
        <w:ind w:left="5.776824951171875" w:right="422.47924804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There's some $6.8 billion of expenses tied to divestitures. As those divestitures get closed out, some of that  will naturally go away. The balance of that, which tends to be referred to as stranded costs, we're already  putting in place a team to focus on attacking and driving out that stranded costs.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630521774292" w:lineRule="auto"/>
        <w:ind w:left="9.362335205078125" w:right="424.23950195312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point that I'll bring up around this is the transformation. The transformation has driven 3  percentage points of growth this year. I do expect that there's more growth associated with that, particularly  since we're still doing more hiring. There's more tech spend that will be required. But the transformation  over time will deliver efficiencies, will reduce the manual touchpoints, will drive straight through processing,  and therefore, will allow for us to bring our expenses down.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3012084960938" w:line="240" w:lineRule="auto"/>
        <w:ind w:left="5.7768249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the final piece that I'll mention is the strategy, and so Jane mentioned in our strategy a focus on core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9.362335205078125" w:right="427.1435546875" w:firstLine="5.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businesses, and that's going to allow for us to look at the organizational structure and identify more  simplification opportunities in the way we manage and run the firm.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30.42937755584717" w:lineRule="auto"/>
        <w:ind w:left="5.776824951171875" w:right="429.335937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 do about $300 million to $400 million of productivity savings a quarter. That's not enough. We think  there's more opportunity for efficiencies than that, and it's those opportunities that we're going to chase  down in order to fund some of this investment spend that we expect in the next couple of years. More on  that at Investor Day.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0.9312868118286" w:lineRule="auto"/>
        <w:ind w:left="5.17913818359375" w:right="422.882080078125" w:firstLine="12.94799804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ERIKA NAJARIAN: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for framing that. Jane, this next question is for you. When you responded  to Mike's question about your vision of Citi, you led with your vision of Citi as the world's corporate bank, if  I could rephrase. How is your vision of Citi, what does it include in terms of your funding base? There's a  lot of conversation particularly in the beginning of a rising rate environment about the natural gap that you  have to your largest US peers with regards to your naturally higher rate deposits, right? And so how do you  envision your funding base evolving over time, and do you have any interest in significantly building out  your US retail deposit franchise?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5947265625" w:line="231.23302459716797" w:lineRule="auto"/>
        <w:ind w:left="5.776824951171875" w:right="422.90405273437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Erika, we've got a pretty diverse funding base. When we look at it from the Institutional  side, we've got the number-one TTS franchise globally and that has material funding from our cash  management and dominant position in cash management there. Our wealth franchise both from the ultra high net worth down to the affluent clients is also a source of material and very attractive deposits and  funding for us.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8388671875" w:line="231.23295307159424" w:lineRule="auto"/>
        <w:ind w:left="5.776824951171875" w:right="431.154785156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Obviously, we're making the exits on the international consumer banking front, and we've been focused in  the retail bank in the US in driving digital deposit growth and continuing to make sure that that business  generates a stable, low-cost funding for the firm here in the US and we'll expect to continue growing that  going forward.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Mike Mayo with Wells Fargo Securities.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5205078125" w:line="231.23295307159424" w:lineRule="auto"/>
        <w:ind w:left="5.776824951171875" w:right="428.3203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That was sooner than I expected. Just to follow-up on the compensation changes, yes,  that's good news that people are paid in stock instead of just cash and stock, but you had the new bonus  arrangement. I did not think that was finalized, but as part of the new bonus arrangement based on the next  three-year financial targets, is that still all cash, or is that cash and stock, or is that stock?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462.4655342102051" w:lineRule="auto"/>
        <w:ind w:left="16.7327880859375" w:right="1290.5816650390625" w:hanging="9.362487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assuming you're referring to the transformation award. Is that correct, Mike?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7744140625" w:line="228.82385730743408" w:lineRule="auto"/>
        <w:ind w:left="5.776824951171875" w:right="429.882812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that one, while it's paid in cash for the first two pieces, the last 50% is pegged  to our three-year stock performance and we felt that that was the appropriate balance here.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31.43331050872803" w:lineRule="auto"/>
        <w:ind w:left="5.776824951171875" w:right="422.2241210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we said, transformation is our highest priority. We need to successfully address the concerns raised and  that's 100% in our shareholders' interest. One of the pieces that's important in that is that we need to have  collective accountability to succeed in addressing these concerns, it's a shift in our culture, and this award  is one that is therefore dependent upon shared success versus individual incentives here.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38232421875" w:line="231.2326955795288" w:lineRule="auto"/>
        <w:ind w:left="10.159149169921875" w:right="432.098388671875" w:firstLine="2.58956909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it's an important part of delivering, and of course if we fail to deliver the outcomes of the transformation  and are not successful in the execution, there will be no award.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04638671875" w:line="230.02849102020264" w:lineRule="auto"/>
        <w:ind w:left="5.776824951171875" w:right="428.778076171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when will we find – I guess we'll find out about those targets at Investor Day, so  answering that question. As it relates to PSUs, how much was given in cash before and how many people  will this apply to versus where it was before?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7299194335938"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23781585693" w:lineRule="auto"/>
        <w:ind w:left="5.776824951171875" w:right="425.69824218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PSUs are given to the executive management team and now we're extending that to  the broader operating team which includes the leaders of our major businesses, and you'll see that  information delivered in the proxy when we issue that in March. So you'll get all of that information at roughly  the same time.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Ken Usdin with Jefferies.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6299066543579" w:lineRule="auto"/>
        <w:ind w:left="4.58160400390625" w:right="427.816162109375" w:firstLine="15.7368469238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Thanks a lot. Good morning. Mark, I was wondering if you could just talk a little bit about  the card business in aggregate. Definitely starting to see a little bit of that balance, but I wonder if you could  touch on, number one, like just how you're expecting that balance trajectory to go. Number two, spend  versus lend and how much you're seeing in that, and then, three, just the losses are obviously just  amazingly low and how would you anticipate card normalization. Thanks.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10205078125" w:line="230.42937755584717" w:lineRule="auto"/>
        <w:ind w:left="5.776824951171875" w:right="429.505615234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sure. So as I've mentioned before, I mean, when you look at what's going on with  cards, across the board we are seeing increases in spend volume. So Branded Cards spend volume is up  24%. Retail Services spend volumes up 16%, so very healthy spend volume. People are using our cards,  which is a good thing.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74658203125" w:line="230.63076496124268" w:lineRule="auto"/>
        <w:ind w:left="10.159149169921875" w:right="422.13623046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liquidity that's still out there in the market, even though savings rates have started to  normalize there's still a significant amount of liquidity that's out there in the market, and that's showing up  in payment rates in both Branded Cards and Retail Services and frankly in some of the international card  businesses as well. And that has not subsided, and so we did start to see growth in Branded Cards loans,  average loans are up 3% Branded Cards, the end-of-period loans were up 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43009281158447" w:lineRule="auto"/>
        <w:ind w:left="5.776824951171875" w:right="425.9631347656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What matters a lot when you come out of a crisis like this is how you reinvest, and so we've spent a lot of  time focused on targeting new customers and driving new account acquisitions. Our new account  acquisitions are up 43% in Branded Cards, and we've been also driving that just generally across the board  in Retail Services as well. So getting a very good response in terms of new accounts coming onboard.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766357421875" w:line="230.88884353637695" w:lineRule="auto"/>
        <w:ind w:left="5.776824951171875" w:right="426.373291015625" w:firstLine="0.39840698242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We've also been focused on how we drive installment lending activity, just kind of to broaden the lending  that we're doing with this customer base, and we've seen significant growth in our Flex Loan, Flex Pay  products as we've targeted customers who have historically been transactors to really move them on to  that product. So very good growth there. In fact in 2021, we've not only gotten the growth just in aggregate  but if I look at kind of installment lending, we've gotten 90% of the total installment sales are in digital sales,  which is another kind of low-cost acquisition approach that we've taken. So good underlying indicators  there, but again, it's not until payment rates start to subside. We would expect, hope, that that would start  to show up towards the back half of 2022.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30.4297637939453" w:lineRule="auto"/>
        <w:ind w:left="5.776824951171875" w:right="429.69726562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losses which was the other part of your question, very low loss levels. You heard me mention  the delinquency rates earlier. When I look at the loss rates earlier, when I look at delinquency trend there's  really nothing to focus on there. They remain quite low, and we don't see any signs or any areas of concern,  I would say, but I would imagine those two would start to normalize as payment rates start to come down.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7652587890625" w:line="230.02824783325195" w:lineRule="auto"/>
        <w:ind w:left="10.159149169921875" w:right="427.774658203125" w:firstLine="10.15930175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KEN USDIN: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Great. Mark, thanks. And then just a follow-up, you mentioned the strongest quarter in  advisory in a while. I was just wondering if you could just comment broadly on Investment Banking pipelines  across the product groups. Thanks a lot.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0107421875" w:line="230.42973518371582" w:lineRule="auto"/>
        <w:ind w:left="9.362335205078125" w:right="427.608642578125" w:firstLine="7.370452880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the Investment Banking pipeline looks very strong. We ended the year with  significant growth in advisory up 146% year-over-year, well above the wallet. We've grown share there.  ECM was up about 16%, again above the wallet and really, that reflecting some of the fees coming from  SPAC activity, so very good growth.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705200195312" w:line="231.23270988464355" w:lineRule="auto"/>
        <w:ind w:left="10.955963134765625" w:right="426.98242187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EMEA and North America are both up year-over-year due to continued momentum in M&amp;A, so we feel very  good about it. We think the pipeline still looks very strong. We think the investments that we've made in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055908203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9.362335205078125" w:right="430.306396484375" w:firstLine="5.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bringing on bankers in some of the sectors we needed to beef up, sectors such as healthcare, technology,  sponsors group, those investments are certainly starting to pay off, so we feel good about it.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Glenn Schorr with Evercore.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30.75068473815918" w:lineRule="auto"/>
        <w:ind w:left="10.955963134765625" w:right="425.12695312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Yeah. All righty. All righty. So, I think we have a good long-term process in motion and  measured in more than one year, but what do you think of the sort of – it feels like returns have to go down  before they go up. I know you have the overall goal to close the gap to peers, but between the capital that  gets freed up, the GSIB buffer in the denominator, the capital markets partially normalizing some stranded  expenses on sold franchises and then continuing to execute on the transformations, is it okay and is it  normal, I think it's partially in our models that we go down first and then rise up?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09521484375" w:line="230.93140125274658" w:lineRule="auto"/>
        <w:ind w:left="5.776824951171875" w:right="424.857177734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thank you, Glenn. So look, if you look at 2021 with a 13.4% RoTCE and reserve  releases that get close to $9 billion, I'd have to say yes, right? Because those reserve releases drive a  considerable amount of that. Now, it's important to compare that to 2020 where we had the opposite effect  because we were building meaningful reserves, but as we look at the forward look, which we'll take you  through in more detail, as Jane mentioned, we're focused on core parts of the franchise that show the  opportunity for growth and the promise for higher returns, and that's where our energies are going to be  focused and we think that's what's going to help to drive improved returns over time.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60595703125" w:line="230.83152294158936" w:lineRule="auto"/>
        <w:ind w:left="4.58160400390625" w:right="424.4775390625" w:firstLine="7.17117309570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GLENN SCHORR: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Fair enough. The reserve releases have a big impact. Okay. And then in terms of that  growth, I think a couple of questions dance around this, so you could be short, but given your answer to  what Citi is and wants to be in terms of premier franchise in all those industries, or business lines, I should  say, how do you balance that you're doing what's right for stockholders in the near-term, drive stock return  versus making sure you invest for the future, because each one of those is super competitive, each one of  them has competitors as early as today, or as recent as today spending a ton of money to compete in those  spaces, how do you balance that, invest for the long-term would be great versus improve the stock short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310546875" w:line="240" w:lineRule="auto"/>
        <w:ind w:left="5.77682495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term?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5205078125" w:line="231.23295307159424" w:lineRule="auto"/>
        <w:ind w:left="5.776824951171875" w:right="422.608642578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let me start, and then Jane feel free to add in if you'd like. So the first thing I  think it's important to remember is the focus that we're trying to put on these core franchises that drive  returns over time. So we're prioritizing how we're going to allocate our resources and our investments in  part through the divestiture activity.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75108528137207" w:lineRule="auto"/>
        <w:ind w:left="5.776824951171875" w:right="424.753417968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second thing I'd say is that we are investing in the franchise for the long-term, right, as opposed to  trying to hit some short-term metric, and so that does involve us putting that money to work where there is  client demand and where it leverages the competitive advantages that we have developed. And so that is  the way we approach this with again an eye towards ensuring that we're clear and transparent with our  investors and that if there's excess that we're returning that to our shareholders so they're not just sitting  on the sidelines and not generating returns that they would expect of us.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1318359375" w:line="230.97455978393555" w:lineRule="auto"/>
        <w:ind w:left="5.776824951171875" w:right="424.742431640625" w:firstLine="1.5934753417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Right. I'd also just jump in when you look at the different businesses that we are investing  in, as Mark said, they're high-returning ones. So our Services businesses are much capital lighter, high return. Wealth Management, the same, and I think the opportunities that we've been seeing to continually  increase share in Investment Banking, another high-returning business. So that will certainly be helping us  over time on that mix that you're talking about. And not everything needs an enormous investment. If I look  at wealth, for example, you put the different pieces together that we've already got and we're putting them  into a single integrated business and proposition, it's not things that we're starting from scratch, so a lot of  this is incremental.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46826171875" w:line="231.2328815460205" w:lineRule="auto"/>
        <w:ind w:left="15.93597412109375" w:right="422.884521484375" w:hanging="4.1831970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Ladies and gentlemen, please limit your questions to one question and one follow-up. Your  next question is from the line of Vivek Juneja with JPMorgan.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303161621094"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14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23781585693" w:lineRule="auto"/>
        <w:ind w:left="10.955963134765625" w:right="431.497802734375" w:hanging="4.1831970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Hello, Jane and Mark. A quick one firstly. Now that you're exiting Mexico, Singapore and  Hong Kong were not part of the exits when you announced the exit from the 13 markets in the consumer  business. Are you going to stay on with the consumer business in those markets, or meaning a traditional  consumer business as you've had for years, or is that going to change?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33795166016" w:lineRule="auto"/>
        <w:ind w:left="5.776824951171875" w:right="422.9394531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we find that the franchises we have in Singapore and Hong Kong just given the nature  of them are really naturally tied to the wealth franchise that we are building and investing in there of our  existing very strong platform, as you say. So we expect to continue to provide the range of different services  and capabilities that we have because they are so complementary and help support our wealth business in  two of the most major wealth hubs in the world.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53343200683594" w:lineRule="auto"/>
        <w:ind w:left="15.93597412109375" w:right="428.646240234375" w:hanging="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Great. And a follow-up question, if I may have. The NII change, Mark, that you  made, what deposit beta are you assuming there? And how much of the change is coming from US net  interest income versus the rest of the currencies?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60107421875" w:line="230.02867698669434" w:lineRule="auto"/>
        <w:ind w:left="5.776824951171875" w:right="433.26660156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we haven't shared our deposit betas, but as you would imagine, the betas tend  to be higher on the institutional side than on the retail side. And so that's that piece. And I'm sorry, the  second part of your question was what? Vivek?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094970703125" w:line="231.23305320739746" w:lineRule="auto"/>
        <w:ind w:left="5.776824951171875" w:right="431.34033203125" w:firstLine="0.99594116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Okay. The second part was how much of the change in net interest income from the  interest rate sensitivity change, Mark that you're making...how much is the US net interest income versus  the rest of the currencies?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73849487305" w:lineRule="auto"/>
        <w:ind w:left="16.334381103515625" w:right="433.56445312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increase is roughly skewed towards the international, so I'd say of a $3 billion  increase, I'd say about two-thirds/one-third international.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9619140625" w:line="460.45875549316406" w:lineRule="auto"/>
        <w:ind w:left="16.7327880859375" w:right="2242.0025634765625" w:hanging="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VIVEK JUNEJA: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That's where you were assuming more of the balance sheet run-off?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2783203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Charles Peabody with Portales.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75128555297852" w:lineRule="auto"/>
        <w:ind w:left="5.776824951171875" w:right="426.862792968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CHARLES PEABODY: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 question regarding the regulatory and political risk to share buybacks, and  I ask that because earlier this week in the Powell renomination hearings, when you listen to the last two  minutes of that testimony, Sherrod Brown went on a rail against buybacks in the banking industry. And then  last year I think President Biden had two speeches in which he spoke out against buybacks. So I'm trying  to understand, is there – I mean, a transaction tax isn't going to stop you guys from doing buybacks, but  are there other things being discussed out there other than just moral suasion to discourage buybacks?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0931396484375" w:line="231.2325954437256" w:lineRule="auto"/>
        <w:ind w:left="10.159149169921875" w:right="427.38525390625" w:hanging="2.788848876953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We're going to do the right thing for our shareholders, and right now, particularly  given where the stock's trading, buybacks are a very, very important and probably top of the stack for us  action that we take, so no, we're very clear in terms of the importance of giving our shareholders back our  excess capital.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63232421875" w:line="228.82381439208984" w:lineRule="auto"/>
        <w:ind w:left="9.96002197265625" w:right="425.01953125" w:firstLine="1.79275512695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CHARLES PEABODY: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I understand that you want to. I'm just trying to understand what the risk to your  desires are from the regulatory or political side.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31.23255252838135" w:lineRule="auto"/>
        <w:ind w:left="10.955963134765625" w:right="424.2138671875" w:hanging="3.5856628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don't believe there is one. We're extremely well-capitalized. I think we've heard it  consistently from Washington. The confidence in the capitalization of the banks both coming into and  coming out of the pandemic, and we're not overly concerned on that front.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75439453125" w:line="231.15247249603271" w:lineRule="auto"/>
        <w:ind w:left="5.776824951171875" w:right="434.03198242187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obviously adhere to regulatory guidelines as they exist or however they evolve, but  that's exactly right.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770202636719"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33795166016" w:lineRule="auto"/>
        <w:ind w:left="0" w:right="424.31640625" w:firstLine="11.7527770996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CHARLES PEABODY: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All right. And then as a follow-up just on that subject, assuming these regulators – just getting into their seats, they're probably not going to be able to do anything this year on buybacks, but  I'm assuming that they'll try and do something on buybacks next year. So you want to do as much buyback  short-term as you can and you've talked about getting back to like a $3 billion pace here in the first quarter.  How sustainable is that $3 billion pace?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0.83080768585205" w:lineRule="auto"/>
        <w:ind w:left="5.776824951171875" w:right="425.5566406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So look, I mean, first of all with the SCB framework, we take decisions on the capital  actions on a quarterby- quarter basis. Obviously, there's another CCAR run that we'll all go through that will  determine at least part of the capital stack, and then obviously, there's the GSIB that's coming into play. So  we factor all of those things in. In our case, as we develop the capital plan, we also will take a look at the  divestitures and in some instances the divestitures will generate TCE for us to return to shareholders. There  may be other impacts from divestitures that are temporary in nature that need to be factored in, but it's part  of an entire annual capital planning process that we go through that factors all of those things in.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44189453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Gerard Cassidy with RBC.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31.23292446136475" w:lineRule="auto"/>
        <w:ind w:left="5.776824951171875" w:right="424.37255859375" w:firstLine="5.9759521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 you guys share with us, when you think about the strategy refresh that is  underway, are we 75% complete, 80% complete? Mark, you alluded to maybe some of the Markets  businesses that may not have the returns you want, there could be some area, but were you there, and by  the Investor Day, can we assume that it will be completed?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0.75128555297852" w:lineRule="auto"/>
        <w:ind w:left="5.776824951171875" w:right="424.001464843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timeline to this one, this particular exercise is drawing to a close in terms  of what I call the big step back as a new CEO. So we said this is the last major structural decision that we're  taking in Mexico. We're now focused on pulling together everything from Investor Day and that's where the  new reporting structure, I think, that we've announced today is also a very important foundation for that. So  I'm confident that we've made the right big structural decisions and that we're looking forward to Investor  Day laying out the vision, the strategies, and the plan for going forward.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0009765625" w:line="230.83152294158936" w:lineRule="auto"/>
        <w:ind w:left="5.776824951171875" w:right="422.507324218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And let me be clear, Gerard, just in case I wasn't. I'm not suggesting we're exiting  parts of our Markets business. That is not what I'm suggesting at all. What I am suggesting is that as we  would always do, we're constantly looking for opportunities to optimize the way we use our balance sheet,  capital, RWA, et cetera, and where we identify the need to rid ourselves of low-returning assets that we  have, we do that, all right. And so with rule changes like SA-CCR and the like, either pricing will adjust or  we'll have to take a hard look at some of those assets to see if it still makes sense, and that's more of what  I meant than ever suggesting we were exiting part of the Markets business.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429931640625" w:line="230.63066482543945" w:lineRule="auto"/>
        <w:ind w:left="5.17913818359375" w:right="427.8881835937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GERARD CASSIDY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And just as a quick follow-up, obviously some of the businesses you're committed to,  TTS, the investment banking area, you guys clearly are players there, you have economies of scale. When  you look at the other businesses that you're committed to stay in, where is the heavy lifting going to come  from where you really got to step it up to get those economies of scale, similar to the ones that are quite  obvious.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92431640625" w:line="230.70576667785645" w:lineRule="auto"/>
        <w:ind w:left="5.776824951171875" w:right="422.96386718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you're right. We have a number of businesses that are already extremely scaled in  both markets. If we look at TTS, we are moving $4 trillion of volume daily there, so those are ones where  the investments are much more around digitization, around data. And in terms of where are we looking at  getting more to – of increasing our scale, commercial bank is obviously one where we have a commercial  banking presence in 30 different markets around the world and they're very focused on the same target  market I talked about in the vision, which are those mid-market companies with global needs or multi-market  needs. And then the other areas in terms of wealth where we've already begun, as you can see from our  earlier remarks building out our frontline scale on the back of the platforms and other investments that we're  making.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6786499023438" w:line="231.23270988464355" w:lineRule="auto"/>
        <w:ind w:left="5.776824951171875" w:right="428.63037109375" w:firstLine="10.955963134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to your point, Jane, commercial bank this year, huge opportunity to leverage more of  the TTS offering that we have. We're already seeing diversification in the commercial bank in terms of CMO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10559082031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16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63835906982" w:lineRule="auto"/>
        <w:ind w:left="10.159149169921875" w:right="424.931640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other markets products, and the revenue this year was up 12% year-over-year. And similar strength in  acquisition of new clients in wealth, but those are two key areas, I agree.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130859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Ebrahim Poonawala with Bank of America.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26171875" w:line="231.23223781585693" w:lineRule="auto"/>
        <w:ind w:left="0" w:right="425.05615234375" w:firstLine="18.1271362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Good afternoon. Just quick couple of follow-ups. Mark, on the capital return, I  just wanted to make sure. When we think about the $3 billion pace you're going to get back to in 1Q, moving forward, is there more upside risk with that $3 billion, or could that be actually lower? I just want to make  sure we have that right in terms of expectations.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231.23205184936523" w:lineRule="auto"/>
        <w:ind w:left="10.955963134765625" w:right="424.90234375" w:firstLine="5.77682495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I'm not giving expectations for the quarter-by-quarter capital buyback decisions, in  part because as I mentioned, with the new SCB rule, we're able to look at it on a quarterly basis, so I'm not  giving guidance beyond that. We'll talk more about the capital plan on March 2 broadly, right?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109375" w:line="230.75085639953613" w:lineRule="auto"/>
        <w:ind w:left="5.776824951171875" w:right="422.5" w:firstLine="12.3503112792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EBRAHIM POONAWALA: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just I guess going back, Jane, on US retail, I think the question is, is there  something more meaningful that we should expect at the Investor Day? And it's fine if you want to hold it  till then, because if I recall correctly, you were a partner with Google, that didn't play out. The big question  that investors have is, is there a better definition to the US retail franchise. And I'm just wondering will we  get that at March Investor Day, or there's nothing radical that you have in store at least in the near-term as  far as US retail is concerned.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107421875" w:line="230.63076496124268" w:lineRule="auto"/>
        <w:ind w:left="7.37030029296875" w:right="426.231689453125" w:hanging="2.5897216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You'll be certainly hearing directly from Anand who is responsible for that business on  Investor Day and he'll lay out all of our US Personal Banking strategy of what we're looking at both from  our top two cards franchise and our plan – what we're doing in Personal Lending as well as what we're  doing in wealth and then obviously the retail bank and the supporting role it is playing for those two core  drivers of growth for us in the States. So, yes.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10327148437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Jim Mitchell with Seaport Research.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335205078125" w:line="230.63076496124268" w:lineRule="auto"/>
        <w:ind w:left="5.17913818359375" w:right="429.93896484375" w:firstLine="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good afternoon. Mark, maybe on just the expenses, I appreciate all of the moving  parts with the divestitures and you're not going to give us the full year expense guidance number, but can  you help on the jumping-off point at the first quarter? We had compensation was up about $1 billion quarter over-quarter. How much of that was just sort of the comp changes, or is that a good run rate to think about,  so if you could just help us just the jumping-off point for first quarter would be helpful.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2294921875" w:line="230.8313512802124" w:lineRule="auto"/>
        <w:ind w:left="5.776824951171875" w:right="424.69116210937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you know what, I'm not going to be able to give you kind of more guidance on that.  I mean, what I would say is, again, you got a couple things that played through 2021 that will be important  factors in 2022. One, the hiring that we've done we're going to get a full year impact of that, at least for part  of that in 2022, so that's going to play out. Some of the – if you think about the mix for the transformation  spend, which is a mix of both hires, third-party spend, as well as technology, that mix will start to shift over  time away from third-party for sure and towards the others, and so we're going to have some of that dynamic  start to play out in 2022.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4327392578125" w:line="230.42973518371582" w:lineRule="auto"/>
        <w:ind w:left="5.17913818359375" w:right="423.033447265625" w:firstLine="15.935974121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comp specifically in the fourth quarter, we obviously tie the comp performance for the full  year is tied to revenues, and so as we would expect to see some forward growth based on the drivers, I  mentioned earlier, we would expect to see comp related to that play out over the course of 2022. But I'd  rather not get into the specifics here given that we're going to give you a better sense for it in early March.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2324094772339" w:lineRule="auto"/>
        <w:ind w:left="5.17913818359375" w:right="428.75" w:firstLine="2.19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JIM MITCHELL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Okay. Just maybe as a follow-up on that, just so I understand the sequential drivers, so  you're saying it's mostly incentive comp or was that more new hires, or both? Just from 3Q to 4Q change.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75439453125" w:line="462.3852252960205" w:lineRule="auto"/>
        <w:ind w:left="11.752777099609375" w:right="2134.1040039062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Yeah, in 3Q to 4Q, you've got both hires as well as incentive comp.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Matt O'Connor with Deutsche Bank.</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402221679687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17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10107421875" w:line="230.6299066543579" w:lineRule="auto"/>
        <w:ind w:left="5.776824951171875" w:right="427.59521484375" w:firstLine="11.3543701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MATT O’CONNOR: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Hi. I just wanted to follow up, you had said the sale of Mexico wouldn't be an easy  transaction and was just hoping you could elaborate on that. And then just related, you talked about the  capital that's allocated to the business being freed up, but any kind of initial thoughts on whether the  transaction, the exit of the business will generate a gain or loss as we think about the combined or total  capital impact. Thank you.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1083984375" w:line="230.42937755584717" w:lineRule="auto"/>
        <w:ind w:left="5.776824951171875" w:right="427.4121093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Why don't I kick that off, and Mark jump in. As I said, it won't be a simple transaction  because we separate the bank into the Institutional business from the businesses that we're exiting, and  that's something that we kicked off yesterday, that process. And then we'll be looking to go to the market in  the spring and to be active with buyers, potential buyers in a few months' time.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685546875" w:line="231.43276691436768" w:lineRule="auto"/>
        <w:ind w:left="0" w:right="431.62353515625" w:firstLine="12.748718261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 it's more just the complexity of separating the bank. We've got good plans behind this. And as I said in  my remarks, these are terrific, these are scaled, these are great franchises, and there's obviously a lot of  speculation in the press which is too early to comment on, but we do think this is a jewel for someone. It's  just not for us.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450439453125" w:line="230.88884353637695" w:lineRule="auto"/>
        <w:ind w:left="5.776824951171875" w:right="423.46923828125" w:firstLine="10.9559631347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agree, and I think it's premature to speculate on structure of the deal and things  of that sort. You're right, we do have about $4 billion of TCE allocated to the business. The other layer of  complexity is around the CTA, and you've heard us spend some time on that when we talked about the  Australia sale and I introduced it as a complexity because there's an accounting treatment associated with  the CTA that happens at signing that is separate from the capital implication that happens at closing. So  with a CTA, the capital impact flows through AOCI, but it's neutral once the deal is closed, and in Mexico,  the consumer business would have a DTA of a little bit less than $3 billion or so, and so that's another factor  that's involved with the transaction.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7.370300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CTA, not a DTA.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3618164062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Did I say DTA?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40" w:lineRule="auto"/>
        <w:ind w:left="7.370300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I’m sorry, CTA. Currency translation adjustment.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Steven Chubak with Wolfe Research.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231.23335361480713" w:lineRule="auto"/>
        <w:ind w:left="18.326416015625" w:right="428.502197265625" w:hanging="7.5695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Well, actually even before asking my question, I just wanted to echo some of the earlier  remarks. The new presentation, the additional detail, it's really helpful, so appreciate the new disclosure.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953369140625" w:line="240" w:lineRule="auto"/>
        <w:ind w:left="16.73278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30.9315299987793" w:lineRule="auto"/>
        <w:ind w:left="5.776824951171875" w:right="422.221679687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Mark, I'm going to ask, well, I guess technically one question, but it's really a three parter. You might need to grab a pen and paper. But I wanted to just unpack some of the comments you  made on the NII sensitivity and reporting differences versus peers. You noted there more than three times  increase in NII assuming a static balance sheet, but there's still a lot of investors that just question your rate  sensitivity profile given the fairly modest NII growth that we saw in the last cycle. And first question, just  wanted to start by asking given your heavier institutional deposit gearing, wouldn't it be reasonable for us  to expect that your deposit run-off would actually be greater than peers?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6029052734375" w:line="230.40315628051758" w:lineRule="auto"/>
        <w:ind w:left="9.362335205078125" w:right="423.53515625" w:hanging="3.58551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Two, does the NII guidance contemplate liability sensitivity in the Markets business, and could you help us  size that potential drag? And then just lastly, it's more of a catch-all. Any idiosyncratic factors that you could  speak to that would support a better NII outcome or higher rate benefit versus what we saw in the last  cycle?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989685058594"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18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9716796875" w:line="231.23233795166016" w:lineRule="auto"/>
        <w:ind w:left="9.96002197265625" w:right="426.3232421875" w:firstLine="6.77276611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MARK MASON: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sure. So look, we provided the sensitivity because we think comparability is  important here, and you can see the magnitude of that difference is pretty sizable. There's still going to be  a difference between us and peers, but that difference narrows when you put it on a comparable basis. We  do have a skew towards institutional clients and they do carry a higher beta associated with them, but we  also have a skew towards international currencies and we make good spreads there as well.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044921875" w:line="231.23205184936523" w:lineRule="auto"/>
        <w:ind w:left="5.776824951171875" w:right="426.94702148437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impact through markets, the impact – I think the markets impact can come in any number of  ways. I think rate moves and other uncertainty and volatility in the market can drive broader markets  revenues which we would potentially see depending on how investors have to reposition their books.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231.3827419281006" w:lineRule="auto"/>
        <w:ind w:left="5.776824951171875" w:right="431.898193359375" w:firstLine="15.33828735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terms of the last part of your question, I don't think there's anything else that I would point to. I mean,  obviously with the excess liquidity that we've seen and been carrying in the market, we've been putting that  to work in investments. We've increased our investment portfolio by some $70 billion. We expanded the  duration to about 2.85 years and we still have significant dry powder to put to work with either client demand  or in an increasing rate environment which we expect.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84716796875" w:line="462.46533393859863" w:lineRule="auto"/>
        <w:ind w:left="11.752777099609375" w:right="479.2626953125" w:hanging="0.99594116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STEVEN CHUBAK: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That's great color, Mark. Thanks so much for accommodating the multi-part question.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next question is from the line of Jeff Harte with Piper Sandler.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71337890625" w:line="231.23273849487305" w:lineRule="auto"/>
        <w:ind w:left="10.159149169921875" w:right="426.097412109375" w:hanging="2.7888488769531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JEFF HARTE: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I'm sorry, I just thought I've taken myself out of the queue. My questions have been  answered, and you all must be getting tired, so I'm done. Thanks</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0595703125" w:line="462.4655342102051" w:lineRule="auto"/>
        <w:ind w:left="16.7327880859375" w:right="1812.5958251953125" w:hanging="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Your final question is from the line of Mike Mayo with Wells Fargo Securities.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Hey. One more question. What's the hardest part of the culture to change?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7841796875" w:line="231.33336067199707" w:lineRule="auto"/>
        <w:ind w:left="5.776824951171875" w:right="426.96899414062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Probably it's been breaking down some of the silos, and that the point on the principles  we laid out, Mike, of connected is really a key piece of it. We've rolled out some new leadership principles  last year and it's very much around how do we get the firm very well-connected and really realize the full  synergies. So breaking some of those old habits, I would say. The new structure is certainly helping us at  the different initiatives we're taking.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268310546875" w:line="231.23335361480713" w:lineRule="auto"/>
        <w:ind w:left="16.334381103515625" w:right="430.006103515625" w:firstLine="0.398406982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MIKE MAYO: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how long do you think that will take, because you're breaking down a culture that's been  ingrained for quite some time?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097412109375" w:line="230.63066482543945" w:lineRule="auto"/>
        <w:ind w:left="5.776824951171875" w:right="423.271484375" w:firstLine="1.593475341796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JANE FRASER: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Yeah, I would say I'm really happy with the progress. We've been – one of the first things  I did was laid the firm to on our culture out when I took over, and we've got a terrific team of people being  working at this for years. So I'm very happy with the progress we make. I think everyone's clear, we want  the culture to be one of accountability, of excellence, and acting with urgency, and part of that is well  underway. But it'll take a little bit longer.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09924316406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no further questions. I will turn the call over to Jenn Landis for closing remarks.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337158203125" w:line="228.82381439208984" w:lineRule="auto"/>
        <w:ind w:left="16.53350830078125" w:right="487.2314453125" w:hanging="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JENNIFER LANDIS: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Thank you all for joining today's call. Please feel free to reach out to IR with any follow up questions. Have a great day. Thank you.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986328125" w:line="240" w:lineRule="auto"/>
        <w:ind w:left="11.7527770996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concludes Citi fourth quarter's earnings call. You may now disconnect.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53686523437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19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07965087890625" w:right="0" w:firstLine="0"/>
        <w:jc w:val="left"/>
        <w:rPr>
          <w:rFonts w:ascii="Arial" w:cs="Arial" w:eastAsia="Arial" w:hAnsi="Arial"/>
          <w:b w:val="1"/>
          <w:i w:val="0"/>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8"/>
          <w:szCs w:val="18"/>
          <w:u w:val="none"/>
          <w:shd w:fill="auto" w:val="clear"/>
          <w:vertAlign w:val="baseline"/>
          <w:rtl w:val="0"/>
        </w:rPr>
        <w:t xml:space="preserve">T R A N S C R I P T </w:t>
      </w:r>
      <w:r w:rsidDel="00000000" w:rsidR="00000000" w:rsidRPr="00000000">
        <w:drawing>
          <wp:anchor allowOverlap="1" behindDoc="0" distB="19050" distT="19050" distL="19050" distR="19050" hidden="0" layoutInCell="1" locked="0" relativeHeight="0" simplePos="0">
            <wp:simplePos x="0" y="0"/>
            <wp:positionH relativeFrom="column">
              <wp:posOffset>5093970</wp:posOffset>
            </wp:positionH>
            <wp:positionV relativeFrom="paragraph">
              <wp:posOffset>26670</wp:posOffset>
            </wp:positionV>
            <wp:extent cx="1171575" cy="49530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71575" cy="495300"/>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392578125" w:line="231.23263835906982" w:lineRule="auto"/>
        <w:ind w:left="18.468017578125" w:right="5900.5401611328125" w:hanging="6.715240478515625"/>
        <w:jc w:val="left"/>
        <w:rPr>
          <w:rFonts w:ascii="Arial" w:cs="Arial" w:eastAsia="Arial" w:hAnsi="Arial"/>
          <w:b w:val="0"/>
          <w:i w:val="1"/>
          <w:smallCaps w:val="0"/>
          <w:strike w:val="0"/>
          <w:color w:val="17365d"/>
          <w:sz w:val="18"/>
          <w:szCs w:val="18"/>
          <w:u w:val="none"/>
          <w:shd w:fill="auto" w:val="clear"/>
          <w:vertAlign w:val="baseline"/>
        </w:rPr>
      </w:pPr>
      <w:r w:rsidDel="00000000" w:rsidR="00000000" w:rsidRPr="00000000">
        <w:rPr>
          <w:rFonts w:ascii="Arial" w:cs="Arial" w:eastAsia="Arial" w:hAnsi="Arial"/>
          <w:b w:val="1"/>
          <w:i w:val="0"/>
          <w:smallCaps w:val="0"/>
          <w:strike w:val="0"/>
          <w:color w:val="17365d"/>
          <w:sz w:val="19.920000076293945"/>
          <w:szCs w:val="19.920000076293945"/>
          <w:u w:val="none"/>
          <w:shd w:fill="auto" w:val="clear"/>
          <w:vertAlign w:val="baseline"/>
          <w:rtl w:val="0"/>
        </w:rPr>
        <w:t xml:space="preserve">Citi Fourth Quarter 2021 Earnings Review </w:t>
      </w:r>
      <w:r w:rsidDel="00000000" w:rsidR="00000000" w:rsidRPr="00000000">
        <w:rPr>
          <w:rFonts w:ascii="Arial" w:cs="Arial" w:eastAsia="Arial" w:hAnsi="Arial"/>
          <w:b w:val="0"/>
          <w:i w:val="1"/>
          <w:smallCaps w:val="0"/>
          <w:strike w:val="0"/>
          <w:color w:val="17365d"/>
          <w:sz w:val="18"/>
          <w:szCs w:val="18"/>
          <w:u w:val="none"/>
          <w:shd w:fill="auto" w:val="clear"/>
          <w:vertAlign w:val="baseline"/>
          <w:rtl w:val="0"/>
        </w:rPr>
        <w:t xml:space="preserve">Friday, January 14, 2022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10498046875" w:line="344.750919342041" w:lineRule="auto"/>
        <w:ind w:left="379.0080261230469" w:right="850.599365234375" w:firstLine="7.37991333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statements in this document are “forward-looking statements” within the meaning of the rules and  regulations of the U.S. Securities and Exchange Commission. These statements are based on management’s  current expectations and are subject to uncertainty and changes in circumstances. Actual results and capital  and other financial condition may differ materially from those included in these statements due to a variety of  factors, including the precautionary statements included in this document and those contained in Citigroup’s  filings with the U.S. Securities and Exchange Commission, including without limitation the “Risk Factors”  section of Citigroup’s 2021 Annual Report on Form 10-K.</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2.496337890625" w:line="240" w:lineRule="auto"/>
        <w:ind w:left="7.663116455078125" w:right="0" w:firstLine="0"/>
        <w:jc w:val="left"/>
        <w:rPr>
          <w:rFonts w:ascii="Arial" w:cs="Arial" w:eastAsia="Arial" w:hAnsi="Arial"/>
          <w:b w:val="0"/>
          <w:i w:val="0"/>
          <w:smallCaps w:val="0"/>
          <w:strike w:val="0"/>
          <w:color w:val="5f5f5f"/>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5f5f5f"/>
          <w:sz w:val="16.079999923706055"/>
          <w:szCs w:val="16.079999923706055"/>
          <w:u w:val="none"/>
          <w:shd w:fill="auto" w:val="clear"/>
          <w:vertAlign w:val="baseline"/>
          <w:rtl w:val="0"/>
        </w:rPr>
        <w:t xml:space="preserve">Copyright © 2021 Citigroup Inc. 20 </w:t>
      </w:r>
    </w:p>
    <w:sectPr>
      <w:pgSz w:h="15840" w:w="12240" w:orient="portrait"/>
      <w:pgMar w:bottom="1217.2799682617188" w:top="708.00048828125" w:left="1437.4920654296875" w:right="9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