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40" w:lineRule="auto"/>
        <w:ind w:left="17.1311950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0.7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 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8.12713623046875" w:right="505.60791015625" w:hanging="15.1391601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78059673309326" w:lineRule="auto"/>
        <w:ind w:left="6.374359130859375" w:right="423.91357421875" w:firstLine="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First Quarter 2022 Earnings Review with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1074218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44482421875" w:line="231.23291015625" w:lineRule="auto"/>
        <w:ind w:left="5.776824951171875" w:right="429.5678710937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And thank you all for joining us.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 turn it over 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0.83152294158936" w:lineRule="auto"/>
        <w:ind w:left="5.776824951171875" w:right="429.84863281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I'd like to start by reiterating my appreciation to those of you who participated in our Investor Day last month. We greatly valued the opportunity to walk you through our  refreshed strategy and our plans for the next few years. Given how much time we spent on our strategy  that day, today we'll be focusing on the quarter. Nonetheless, as we committed, we will keep you updated  on our progress, and you can see the latest report card on slide 2. Today is also the first time we're reporting  quarterly results under our new segmentation, which will help you track our efforts.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0.75108528137207" w:lineRule="auto"/>
        <w:ind w:left="5.776824951171875" w:right="424.420166015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I've got to say it feels like an understatement to say that a lot has happened since Investor Day. So I'm  going to talk about the macro environment first, and then after I talk about the quarter, I'll discuss how we're  handling Russia and Mark's also going to go through it in more detail. We've been on the front foot since  the potential for war first emerged, and we intend to remain so. The Russian invasion of Ukraine and the  sanctions it triggered unleashed an enormous supply shock on the world, further fueling inflation and placing  global growth under considerable pressure. Back recently from seeing clients in Europe and the Middle  East, it is security, yet energy, food, defense, cyber or operational resilience that has risen to the top of  their strategic dialog. The macro outlook for the rest of the year can only be described as complex and  uncertain. And while my job is to prepare for all outcomes, our view is that strong nominal income growth  and continuing momentum in the labor market will help support near-term growth in the US economy in the  face of inflationary pressures.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63047885894775" w:lineRule="auto"/>
        <w:ind w:left="10.159149169921875" w:right="425.718994140625" w:firstLine="7.5695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we expect material regional differences in the impact with economic growth in the individual consumer  and businesses in Europe hit hardest. With central banks responding to inflation, we're entering a period of  higher rates and a flatter US yield curve. Energy and commodities are at the center of the storm globally,  but we don't believe we're at the start of a new long supercycle, and we do expect prices to fall to more  normal levels.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02197265625" w:line="231.2060308456421" w:lineRule="auto"/>
        <w:ind w:left="5.776824951171875" w:right="431.29394531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with that as a backdrop, I think the firm performed reasonably well this quarter. Earlier today we reported  net income of $4.3 billion, EPS of $2.02, and an RoTCE of 10.5%. These numbers include impacts related  to the divestitures, so the underlying business performance was stronger to the tune of about 150 basis  points of RoTCE.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2684326171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0.83080768585205" w:lineRule="auto"/>
        <w:ind w:left="10.159149169921875" w:right="425.18554687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let's turn to the performance of our five main reporting units. Well, given our emphasis on Services,  I'm particularly pleased with our performance in Treasury and Trade Solutions. Fee growth, trade loans,  and crossborder transactions – buoyed by higher rates – led to year-over-year revenue growth of 18%.  Securities Services also performed well despite the impact of markets with revenues up 6%. In our Markets  business, our traders navigated a volatile environment quite well, aided by our mix, with notable  performance amongst corporate clients and strong gains in FX and commodities. This led to revenues  almost equal to the very active first quarter of 2021.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0.63020706176758" w:lineRule="auto"/>
        <w:ind w:left="5.776824951171875" w:right="428.2226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might expect, Investment Banking is a different story. While our performance on the advisory side  was respectable, I think we can perform a bit better in equity and debt capital markets going forward, even  if the wallet remains smaller. Our pipelines are healthy and loan demand is on the rise. Having said that,  we don't expect robust activity in the capital markets to resume in the industry until the geopolitical situation  and client sentiments improve.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0205078125" w:line="230.02774715423584" w:lineRule="auto"/>
        <w:ind w:left="10.159149169921875" w:right="426.943359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US Personal Banking, we continue to see signs of how healthy and resilient the consumer is through our  cost of credit and their payment rates. We see good engagement through key drivers such as card loans  and spend volume growth. So, we like where this business is headed.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7177734375" w:line="231.23305320739746" w:lineRule="auto"/>
        <w:ind w:left="5.776824951171875" w:right="429.143066406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Geopolitics dampened performance in Global Wealth Management this quarter. While revenues improved  in the US, our clients in Asia pulled back on new investments and something we saw in our Markets  franchise as well.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05320739746" w:lineRule="auto"/>
        <w:ind w:left="10.955963134765625" w:right="424.755859375" w:hanging="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we are hiring bankers and enhancing our client offerings such as Citi Alliance which we  launched last month as a unique platform to support independent advisors. As a result of these efforts, we  continued to add clients in both the Private Bank and in Citigold.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5638313293457" w:lineRule="auto"/>
        <w:ind w:left="5.776824951171875" w:right="428.5009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capital, we returned $4 billion to our shareholders through stock buybacks and dividends during  the first quarter. We now have about 6% fewer common shares outstanding than we did a year ago. At the  same time, a sharp increase in interest rates negatively impacted our capital through OCI and largely caused our common equity Tier 1 capital ratio to come in at 11.4% this quarter.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0.63076496124268" w:lineRule="auto"/>
        <w:ind w:left="5.17913818359375" w:right="426.848144531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 to be upfront with you about the fact that the macro and geopolitical environment which I spoke  about, combined with the impacts of our divestitures, create both headwinds and tailwinds for our capital  ratios this year. Now, whilst this will impact the level of our stock buybacks this year, we have a path to our  year-end target of 12%, and Mark is going to walk you through these details. And let me be clear, we remain  committed to continuing to return excess capital to our shareholders.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6304931640625" w:lineRule="auto"/>
        <w:ind w:left="9.362335205078125" w:right="426.491699218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heard at the Investor Day, we're focused on our transformation, and we're making the investments  in our infrastructure, risk and controls, and also in our talent and our culture to modernize our bank and to  make Citi a winning firm. I recognize that these investments impact our expenses and our returns in the  short run. But I firmly believe that success here will not only lead to satisfying our regulatory obligations,  but also to improving our competitiveness and our returns in the medium term.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989990234375" w:line="230.8311653137207" w:lineRule="auto"/>
        <w:ind w:left="5.776824951171875" w:right="424.2138671875" w:firstLine="6.9718933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far this year, we've announced new agreements to sell a further seven consumer businesses in Asia  and EMEA, the most recent of which were India and Bahrain. We are beginning the sales process in Mexico,  and there is significant interest in this iconic franchise. As you've heard me say, this is not an uncomplicated transaction given we will be separating our operations in order to retain our institutional presence. We will  take the time necessary to do this the right way and decide which transaction is in the best interest of our  shareholders. And we will keep you posted on any developments concerning the three remaining markets,  China, Poland, and of course Russia.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85375976562" w:line="231.19261264801025" w:lineRule="auto"/>
        <w:ind w:left="5.776824951171875" w:right="427.7648925781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started to carefully reduce our operations in and our exposures to Russia in January, and we benefited  from being on the front foot here. We've been managing down our financial exposures both in level and  composition, and they're at a reasonable level, especially given the additional reserves we took during the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4382324218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9.96002197265625" w:right="430.3918457031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quarter. We've also increased reserves for the second and third order impact of the war beyond Russia and  Ukraine, and our intention to sell significant portions of our local business in Russia remains. We are in  continuous communication with the US government, and we continue to do our part to enforce the sanctions  regime.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33795166016" w:lineRule="auto"/>
        <w:ind w:left="9.362335205078125" w:right="423.7170410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I've run out of words to describe the tragic consequences of the war in Ukraine. I remain incredibly  proud of how our people have risen to the occasion from every corner of our firm. Our people in Ukraine  have kept our bank operating in the country where they can help NGOs deliver aid on the ground and help  society function as best as possible. And many of our colleagues have opened their homes to refugees,  and we will continue to help in any way we can.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3827419281006" w:lineRule="auto"/>
        <w:ind w:left="5.776824951171875" w:right="424.100341796875" w:firstLine="6.9718933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with all that is going on in the world, we remain laser-focused on the execution of our strategy and our transformation. I expect macro environment to remain unpredictable, to say the least, in the backdrop of a  war which is equally tragic and unnecessary, and a persistent pandemic. And I can speak to the last one  personally. Having just recovered from a brief encounter with COVID, much as I would like to, I can't blame  Paco for 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65478515625" w:line="240" w:lineRule="auto"/>
        <w:ind w:left="18.12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I'd like to turn it over to Mark, and then we will be delighted to take your questions.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1.23305320739746" w:lineRule="auto"/>
        <w:ind w:left="10.159149169921875" w:right="427.395019531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Jane, and good morning, everyone. I'm going to start with the firmwide financial  results focusing on year-over-year comparisons for the first quarter, unless I indicate otherwise, then spend  a little more time on expenses and Russia, and end with the results of each segment.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95307159424" w:lineRule="auto"/>
        <w:ind w:left="5.776824951171875" w:right="426.99462890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4, we show financial results for the full firm. As Jane mentioned earlier, in the first quarter, we  reported net income of $4.3 billion and an EPS of $2.02 with an RoTCE of 10.5% on $19.2 billion of  revenues. Embedded in these results are Asia Consumer divestiture-related impacts that are detailed in  the appendix of the presentation.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2294921875" w:line="231.23295307159424" w:lineRule="auto"/>
        <w:ind w:left="9.362335205078125" w:right="423.7927246093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quarter, total revenues decreased 2% as strength in net interest income driven by Services and  PBWM was more than offset by lower non-interest revenue across businesses. That said, we continue to  see strong performance in the key business drivers we shared on Investor Day, which I will walk you through  in detail shortly.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0.88878631591797" w:lineRule="auto"/>
        <w:ind w:left="5.776824951171875" w:right="422.22534179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expenses of $13.2 billion increased 15%, or 10% excluding the Asia divestiture-related impacts I just mentioned. Cost of credit was $755 million, as net credit losses of $872 million were partially offset by a net  ACL release. Embedded in the net ACL release is a Russia-related build of approximately $1.9 billion. This  includes $1 billion related to exposure to Russia and about $900 million to account for the broader impact  on the macro environment. This was more than offset by a release related to a COVID-19 uncertainty  reserve, primarily in US Personal Banking, given the continued resilience of the underlying portfolio,  specifically in the US. As of today, we have about $17.9 billion in total reserves with a reserve-to-funded  loan ratio of 2.35%.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69091796875" w:line="230.97455978393555" w:lineRule="auto"/>
        <w:ind w:left="5.776824951171875" w:right="423.6572265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5, we show an expense walk for the first quarter with the key underlying drivers. As I mentioned  earlier, we incurred some divestiture-related costs this quarter. These costs largely related to a goodwill  write-down that we incurred in Legacy Franchises, as part of our re-segmentation and divestitures. It is  important to note the goodwill impact is capital neutral. Excluding the divestiture-related costs, expenses  increased by approximately 10%. 3% of the increase was driven by transformation investments, with about  two-thirds related to the risk, controls, data, and finance programs, and approximately 30% of that is related  to technology investments. About 2% of the increase was driven by business-led investments, as we  continue to hire commercial and investment bankers as well as client advisors.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483520507812" w:line="231.15247249603271" w:lineRule="auto"/>
        <w:ind w:left="18.326416015625" w:right="426.240234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we are investing in technology across Services, Wealth and Cards. 1% was due to higher  revenue and volume-related expenses largely in Markets and Cards, and approximately 4% was driven by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7702026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14.5416259765625" w:right="435.57739257812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inflation and other risk and control investments, partially offset by productivity savings. Across all of these  buckets we continue to invest in technology, which is up 12% for the quarter.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63004970550537" w:lineRule="auto"/>
        <w:ind w:left="5.776824951171875" w:right="424.94873046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provide an update on our exposure to Russia. As Jane mentioned, as of the end of the  quarter, our remaining exposure to Russia stood at about $7.8 billion, down from $9.8 billion at year end.  And importantly, the mix of the remaining exposure has changed and shifted in a positive way. We have  reduced our direct Russia country risk exposure from $5.4 billion to about $3.7 billion which consists of  loans, AFS, derivatives, and offbalance sheet exposure. The remaining exposure, which previously totaled  $4.4 billion now totals $4.1 billion and consists of deposits and cash with the central bank, reverse repos,  and cross-border exposure. Additionally, our net investment in our Russian entity is now approximately  $700 million, down from about $1 billion at year end. And the currency translation adjustment, or CTA,  related to our net investment stands at $1 billion.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0205078125" w:line="231.23205184936523" w:lineRule="auto"/>
        <w:ind w:left="10.955963134765625" w:right="427.746582031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I mentioned previously, we took credit reserves of about $1.9 billion with about $1 billion for direct exposures to Russia and another approximately $900 million for broader impacts given the macro  environment. So we feel we have reserved prudently at this point.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22802734375" w:line="231.23291015625" w:lineRule="auto"/>
        <w:ind w:left="5.776824951171875" w:right="426.574707031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normal course of our planning and risk management, we run a range of stress scenarios, and we've  taken this same approach with our exposure to Russia. And as a result of the actions that we've taken to  reduce our risk, we now believe that under a range of severe stress scenarios, our potential risk of loss is  now estimated at approximately $2.5 billion to $3 billion, down meaningfully from what I described at our  Investor Day.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83152294158936" w:lineRule="auto"/>
        <w:ind w:left="9.362335205078125" w:right="428.139648437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net interest income, loans, and deposits. In the first quarter, net interest income  increased by approximately $50 million on a sequential basis as interest income from loans as well as  higher deposit spreads were partially offset by day count. Excluding day count, net interest income  increased by approximately $290 million. Sequentially, net interest margin increased by 7 basis points as  lower average deposits in Services and higher interest income from loans were partially offset by balance  sheet growth in Markets.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29931640625" w:line="231.23305320739746" w:lineRule="auto"/>
        <w:ind w:left="9.96002197265625" w:right="424.2834472656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a year-over-year basis, net interest income increased by approximately $370 million driven by Cards,  deposits volumes, and spreads as well as income from the investment portfolio, partially offset by lower net  interest income in Markets, and we grew average loans by approximately 3% in both ICG and PBWM.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73849487305" w:lineRule="auto"/>
        <w:ind w:left="4.58160400390625" w:right="422.941894531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our summary balance sheet and key capital and liquidity metrics. We maintained a  very strong balance sheet. Of our $2.4 trillion balance sheet, about 23% or $551 billion, are high-quality  liquid assets, or HQLA, and we maintained total liquidity resources of approximately $960 billion.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9315299987793" w:lineRule="auto"/>
        <w:ind w:left="9.362335205078125" w:right="425.1245117187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 capital perspective, we ended the quarter with a CET1 capital ratio of approximately 11.4% under  both standardized and advanced approaches, with standardized remaining the binding ratio down from  12.2% at year end. During the quarter, we adopted SA-CCR and absorbed a significant impact from the  sharp move in interest rates. We will go into more detail shortly on the drivers of capital in the quarter.  However, it is important to note that despite these impacts we continued to expect to manage to a CET1  ratio of 12% by the end of the year due to the expected GSIB surcharge increase to 3.5% at the beginning  of 2023.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6038818359375" w:line="231.2326955795288" w:lineRule="auto"/>
        <w:ind w:left="9.96002197265625" w:right="432.89672851562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expect the combination of net income generation, DTA utilization, and capital generated by the closing  of several of the consumer exits in Asia to be sufficient to reach the 12% CET1 ratio by the end of the year.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30.61055183410645" w:lineRule="auto"/>
        <w:ind w:left="5.776824951171875" w:right="424.6411132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said at Investor Day, we're committed to returning excess capital to our shareholders, and as we see  a pull to par in the investment portfolio, reversing that $4 billion interest rate-driven impact, we would expect  to be able to deploy that capital over time. And as you know, under the SCB framework and given the  uncertain macro environment, we assess on a quarter-by-quarter basis the right level of buybacks and we  will continue to do so throughout the year.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69165039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5.776824951171875" w:right="430.7055664062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second quarter, we expect only a modest amount of buybacks and we'll evaluate that level  throughout the quarter taking into account market conditions.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774715423584" w:lineRule="auto"/>
        <w:ind w:left="5.776824951171875" w:right="430.50537109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a sequential CET1 capital ratio walk to provide more detail on the drivers this quarter.  As I just mentioned, our CET1 capital ratio ended the year at 12.2% as we built capital to absorb the impact  of SACCR on our RWA. Post SA-CCR adoption, our ratio stood at 11.8% as of January 1, 2022.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00630283355713" w:lineRule="auto"/>
        <w:ind w:left="5.776824951171875" w:right="422.2277832031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Given the sizeable impact of some of the drivers I wanted to spend a minute to walk through the puts and  takes this quarter and how we ended the quarter with a CET1 ratio of about 11.4%. First, we generated net  income which added 35 basis points. Second, over $4 billion of dividends and buybacks drove a reduction  of about 36 basis points. Third, the interest rate impact on AOCI through our investment portfolio drove a  35 basis point reduction. Fourth, the increase in disallowed DTA largely driven by the reduction in CET1  due to the interest rate impact I just mentioned, drove another 15-basis-point reduction. Finally, the  remainder was driven by a combination of other factors including a reduction in RWA. With all of that said,  as I just mentioned, we have a path to a 12% CET1 capital ratio by year end and remain committed to  returning excess capital to shareholders.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90478515625" w:line="230.75121402740479" w:lineRule="auto"/>
        <w:ind w:left="9.362335205078125" w:right="423.87573242187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the results for our Institutional Clients Group. Revenues decreased 2% largely driven  by Investment Banking, partially offset by an increase in Services revenue. And Markets declined slightly against a strong quarter last year. Expenses increased 13% driven by transformation investments,  business-led investments, and volume-related expenses partially offset by productivity savings. Cost of  credit was nearly $1 billion, largely driven by a $1.5 billion build related to our exposures in Russia as well  as the broader impact on the macro environment. And outside of Russia, we continued to see strong credit  performance across our portfolio as clients' balance sheets remain healthy. This resulted in net income of  $2.6 billion, down approximately 51%, largely driven by the higher expenses and an ACL build versus a  release in the prior year. We grew average loans by 3% largely driven by trade finance. Average deposits  grew 2% as we continued to see good momentum and deepening of existing client relationships and new  client acquisitions. And ICG delivered an RoTCE of 11.2%.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05224609375" w:line="230.88884353637695" w:lineRule="auto"/>
        <w:ind w:left="5.776824951171875" w:right="422.941894531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revenue performance by business and the key drivers we laid out at Investor Day,  which we will continue to show you each quarter. In Services we continued to see a very strong new client  pipeline and a deepening with our existing clients, and we expect that momentum to continue. In Treasury  and Trade Solutions, revenues were up 18% driven by growth in net interest income as well as strong fee  growth with both commercial and large corporate clients. And we continue to see strong underlying drivers  in TTS that indicate continued strong client activity with US dollar clearing volumes up 2%, cross-border  flows up 17%, and commercial card volumes up 54%. Again, these metrics are indicators of client activity  and fees and on a combined basis drive approximately 50% of total TTS fee revenue.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30.4297637939453" w:lineRule="auto"/>
        <w:ind w:left="10.159149169921875" w:right="424.40307617187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Securities Services revenues grew 6% as net interest income grew 17% driven by higher interest rates  across currencies, and fee revenues grew 2% due to higher assets under custody. Overall Markets  revenues were down 2% versus a strong quarter last year. In the quarter activity levels benefited from client  repositioning and strong risk management in light of Fed actions and overall geopolitical uncertainty.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52587890625" w:line="230.8311653137207" w:lineRule="auto"/>
        <w:ind w:left="9.7607421875" w:right="424.273681640625" w:firstLine="10.35842895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Fixed Income Markets revenues were down 1%. We saw strong client engagement particularly with our  corporate clients in FX and commodities, with our rates business also benefiting from higher volatility.  Spread products were negatively impacted by less client activity. Equity Markets revenues were down 4%  compared to a very strong prior-year period. In the quarter we saw strong equity derivatives performance  and grew prime finance balances. Banking revenues, excluding gains or losses on loan hedges, were down  32% as heightened geopolitical uncertainty and the overall macro backdrop impacted activity in debt and  equity capital markets.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85375976562" w:line="231.15247249603271" w:lineRule="auto"/>
        <w:ind w:left="9.96002197265625" w:right="427.91748046875" w:firstLine="11.15509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Investment Banking revenues were down 43% driven by the contraction in capital markets activity, partially  offset by growth in M&amp;A. Corporate Lending revenues were down 6% largely driven by lower average loans.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7702026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0.7504415512085" w:lineRule="auto"/>
        <w:ind w:left="4.58160400390625" w:right="424.383544921875" w:firstLine="13.54553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12, we show the results for our Personal Banking and Wealth Management business. Revenues declined 1% as net interest income was more than offset by lower non-interest revenue.  Expenses were up 14%, driven by transformation investments, business-led investments, and higher  volume-driven expenses, partially offset by productivity savings. Cost of credit was a $376 million benefit, as an ACL release more than offset net credit losses. We had a net release of over $1 billion of ACL related  to COVID-19 uncertainty reserves.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1.23205184936523" w:lineRule="auto"/>
        <w:ind w:left="10.955963134765625" w:right="432.064208984375" w:firstLine="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would note that even after this release, we maintain over $9.8 billion in credit reserves against our US  cards portfolios, or approximately 7.6% of total loans. This resulted in a net income decline of 23% and an  RoTCE of just over 23%. Adjusting for the ACL release, RoTCE would have been approximately 13%.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93138694763184" w:lineRule="auto"/>
        <w:ind w:left="5.776824951171875" w:right="423.49365234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PBWM revenues by product as well as key business drivers and metrics. Branded  Cards revenues declined 1% on higher average payment rates and higher acquisition and rewards costs  as we continued to see attractive investment opportunities and strong customer engagement. We are  seeing encouraging underlying drivers with new accounts up 24%, card spend volumes also up 24%, and  average loans up 7%. Retail Services revenues were flat as higher net interest income was offset by higher  partner payments, driven by improved credit performance, and we are seeing positive underlying drivers  with spend up 14% and average loans up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599853515625" w:line="230.43009281158447" w:lineRule="auto"/>
        <w:ind w:left="4.58160400390625" w:right="422.33032226562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payment rates remain elevated, we believe we have finally begun to see some normalization. As a  result, interest-earning balances in Branded Cards were relatively flat on a sequential basis while Retail  Services grew interest-earning balances by 3% sequentially despite seasonally lower card spending  volumes.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73121547698975" w:lineRule="auto"/>
        <w:ind w:left="9.96002197265625" w:right="424.68383789062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Banking revenues declined 6%, largely driven by lower mortgage originations. Wealth revenues  declined 1% driven by less client activity in investments, partially offset by higher deposits. Investment  revenues declined as geopolitical tension impacted the capital markets which resulted in clients pulling  back their trading activity particularly in Asia. However, underlying drivers remained strong with average  deposits up 14%, average loans up 5%, client assets up 4%, and client advisors up 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6611328125" w:line="230.63090801239014" w:lineRule="auto"/>
        <w:ind w:left="5.776824951171875" w:right="424.21630859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results for the Legacy Franchises. Revenues declined 14% driven by lower revenue  across the exit markets, largely driven by the Korea wind down as well as the muted investment activity in  Asia. Expenses were up 31% largely driven by the goodwill impairment I mentioned earlier but, again, this  is neutral to capital. Cost of credit was $160 million in the quarter, driven by net credit losses, and as a  result, net income declined significantly.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1.23305320739746" w:lineRule="auto"/>
        <w:ind w:left="10.7568359375" w:right="424.0673828125" w:hanging="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Corporate / Other. Revenues increased significantly, largely driven by  higher net revenue from the investment portfolio. Expenses were down, largely on lower compensation  expenses.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6955795288" w:lineRule="auto"/>
        <w:ind w:left="10.955963134765625" w:right="484.2468261718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to briefly touch on the full year 2022 outlook, at this point, we still expect to see low-single digit revenue growth and mid-single digit expense growth both excluding divestiture-related impacts this year.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0219726562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Jane and I would be happy to take your questions.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53271484375" w:line="240" w:lineRule="auto"/>
        <w:ind w:left="11.7527770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first question is from Glenn Schorr with Evercore. Your line is open.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30.61055183410645" w:lineRule="auto"/>
        <w:ind w:left="14.5416259765625" w:right="425.3369140625" w:hanging="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there. How are you? Okay. So when I first looked at the reserve release, even  including the $1.9 billion Russian reserve, we were like, wait, what economic scenario are they writing to,  because everybody else added provisions. But now that you've given us some of the color, I start to  understand it. So, it feels to me – and correct me if I'm wrong – you just were slower to release the COVID  reserves and it sounds like you still have a lot in the coffers with that 7.6% that you mentioned. So, I just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69165039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5.776824951171875" w:right="428.9758300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want to see if you can give a little more color between what you took reserves for, what you released  reserves for, and if you tweaked your economic scenarios at all to get to the current reserve, if that's not  too much to ask.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42937755584717" w:lineRule="auto"/>
        <w:ind w:left="4.58160400390625" w:right="423.808593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there, Glenn. Why don't I kick off and I'll pass it to Mark. So, you are absolutely right,  we had taken a rather conservative approach to releasing our COVID-related reserves in the US Personal  Banking business last year compared to some. We were comfortable that this quarter that was the  appropriate thing to do given the state of COVID and the US economy. And as you can see from the  numbers, with a 2.35% ACL coverage ratio and with the ratio that we have in Cards, 7.6% in particular, I'm  very comfortable that we have a prudent and appropriate reserve level. But let me hand it over to Mark for  the down and the dirty.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78059673309326" w:lineRule="auto"/>
        <w:ind w:left="10.159149169921875" w:right="422.51708984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Good morning, Glenn. I think you've captured it right in the sense we obviously did  a meaningful build related to Russia. The majority of the release was in fact tied to the COVID-19  management adjustment that Jane referenced. As we thought about these scenarios, as you know we run  a base scenario, we did tweak that a bit in bringing the GDP assumptions down from what they would have  been in the fourth quarter, and that obviously also impacted kind of the outer years in our assumption.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375" w:line="231.23291015625" w:lineRule="auto"/>
        <w:ind w:left="5.776824951171875" w:right="429.366455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other piece is, when we look the downside scenario – so our analysis for CECL is a combination of a base scenario and a downside scenario. Under the downside scenario, we did increase the severity of  the downside to account for, again, a bit of the current environment that we're all managing through. So,  those puts and takes kind of netted out to what you see that we've reported, which is a net release, but  largely driven by those two drivers.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95307159424" w:lineRule="auto"/>
        <w:ind w:left="7.37030029296875" w:right="426.8408203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nd I'd just add in, as Mark talked about in his prepared remarks, we took an additional  reserve of $900 million for the second and third order impacts of the war and the impacts on supply chains  and other pieces that as we look forward we were concerned about for the global economy, it's a huge  source of uncertainty as to what that will be.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2294921875" w:line="230.7511568069458" w:lineRule="auto"/>
        <w:ind w:left="5.776824951171875" w:right="423.901367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That's part of the $1.9 billion, obviously. I would point out that when you look through  at the underlying performance of the portfolio, they're still holding up quite nicely. When you look at the  performance of our consumer customers, whether you're looking at the NCL rate and where that's trending,  or you look at the 90-day delinquency and where that's trending, still very strong. Even when you look on  the corporate side, if you adjust for the Russia-related build and those drove a bit of the NAL increase, but  still very strong performance there, too.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comes from Erika Najarian with UBS. Your line is open.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6304931640625" w:lineRule="auto"/>
        <w:ind w:left="5.776824951171875" w:right="423.53027343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I just wanted to ask you a question, Jane and Mark, on CET1, and  wanted to make sure we get – your investors get the message correctly. So from the 11.4%, you said that  net income capital release from divestitures and DTA utilization are going to be the drivers to build to 12%  CET1 by year end 2021. Obviously, AOCI is a wild card, unpredictable, but perhaps give us a sense of  should we then think about the buyback as just a fallout in terms of that equation, right, is the first question.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0.63045024871826" w:lineRule="auto"/>
        <w:ind w:left="0" w:right="430.94970703125" w:firstLine="18.12713623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two, what is the desire to increase the dividend even nominally in this stress test year? And third,  how does the DTA impact that was negative in the first quarter turn to a positive impact? And Mark, nice  job on the RWA. I think that everybody was scared that that was going to be a big negative number this  quarter.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81789016723633" w:lineRule="auto"/>
        <w:ind w:left="5.776824951171875" w:right="422.119140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You got a lot there, Erika, that we've got to unpack, so I'll try to capture it all  and you'll point to whatever I may miss. But let's start with the beginning of your question, just kind of the  12% and how we build back up to the 12%. So, we ended the quarter at an estimated 11.4%. To get to the  12%, that'd be somewhere between $7 billion and $8 billion of capital that would be required. Jane  mentioned, I mentioned there are a number of puts and takes that play through that. You pointed out a few  of them. So, you will have estimates for our net income between the second and fourth quarter, so you can  forecast what that would be.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479736328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0.88821411132812" w:lineRule="auto"/>
        <w:ind w:left="5.776824951171875" w:right="428.239746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probably another $1.6 billion or so of a benefit from the DTA. So, what I mean by that? There's the  $800 million that I've referenced in the past of utilization of the DTA, and the balance would be the  elimination of the amount that we tripped above the threshold this quarter. So, there are two components  that carry forwards that impact, the DTA and then there is the timing difference which is equated to about  10% of our capital. So, this quarter we actually tripped that timing difference portion of the disallowed DTA,  in part because of how the OCI reduction played through. So as that bleeds back in, over time, we would  expect to have capital build up which increases that threshold and, therefore, be able to back off the  increase that we saw in the quarter related to the DTA.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30.42937755584717" w:lineRule="auto"/>
        <w:ind w:left="9.96002197265625" w:right="430.71411132812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third component would be the capital from exits. So, you didn't mention that one. As you know, there  are a number of exits that we're looking to close by the end of the year. They'll contribute about $4 billion  of capital to that equation. And then there is the bleeding back in of the OCI impact, which will, give or take,  give us another $1 billion.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744140625" w:line="230.63037872314453" w:lineRule="auto"/>
        <w:ind w:left="9.96002197265625" w:right="424.2565917968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those are the pluses. Those are the things that kind of play in on the capital-generation side. And then  on the offsets, you've got preferred dividends, you got common dividends, whatever growth we play out or  put to work from an RWA point of view, and that leaves the balance for share repurchases. As I mentioned  in my prepared remarks, we would expect in the second quarter a modest level of buybacks in light of all  of those puts and takes.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30.02846240997314" w:lineRule="auto"/>
        <w:ind w:left="5.776824951171875" w:right="422.9418945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good news is that the headwinds that we've talked about, all things being equal, so assuming no further  rate changes, many of those headwinds bleed back in over time, allowing for us to do what we've committed  to, which is returning capital to shareholders over time.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73121547698975" w:lineRule="auto"/>
        <w:ind w:left="14.5416259765625" w:right="432.9943847656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dividends, we always look at that as part of the CCAR submission and part of our broader capital planning, but we'll see how the results come out from CCAR. But I would lean in on a point we've had to  make a number of times now, which is given where we're trading, it makes a lot of sense to be doing  buybacks, and so we'll likely continue to lean that way as opposed to doing a lot to change the dividend.  But stay tuned as the capital planning continues to evolve.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6611328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your next question comes from Mike Mayo with Wells Fargo. Your line is open.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43009281158447" w:lineRule="auto"/>
        <w:ind w:left="5.17913818359375" w:right="427.05322265625" w:firstLine="11.5536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Could you talk some about Treasury and Trade Solutions both at the first quarter level – I guess, Securities Services did better, what you're seeing just combination of rates and more corporate  demand and the complexity around the global situation. And then just more generally, the joint calling efforts  you guys are doing with lending and payments, so from the specific to the general.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97455978393555" w:lineRule="auto"/>
        <w:ind w:left="5.776824951171875" w:right="426.6503906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maybe I kick off with a couple of pieces and then hand it over to Mark. I think what  we've seen, frankly, Mike, across the board, this quarter has been the value of our global network that we  talked about, be it in Markets we had a lot of strong corporate activities and FX, that we saw tremendous  activity for TTS, growing with our commercial banking clients, and we saw a lot of linkages across, and  obviously it was a strong quarter for us in trade because, again, with the global network the ability to provide  clients with end-to-end solutions in this interesting world that we're living in is something they really rely  upon us. So you saw trade loans up 16%, you saw really many of the drivers that we laid out for you in  Investor Day performing particularly strongly. But, Mark, why don't I pass to you?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46826171875" w:line="230.7509708404541" w:lineRule="auto"/>
        <w:ind w:left="5.776824951171875" w:right="422.58300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I'd make a couple comments. So, one, I'd point out that, again, we had a strong  quarter in TTS. The revenues were up 18% versus the prior quarter up – that was year-over-year – versus  the prior quarter up 8%, and, yes, some of that was due to rates playing through, so net interest income  was up 18%. But look at the noninterest revenue, that was up 19%. So to your point, Jane, we're seeing  good fee revenue growth play through as well. Securities Services had a good quarter as well, it was up  6% revenue year-over-year and part of that was through fee revenue growth as well.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3024902343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10.955963134765625" w:right="422.5073242187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as you said good, strong engagement with clients and helping them think through some of the  uncertainty that's out here, particularly as it relates to supply chains, helping them work through with their  partners through the trade lending growth that we're seeing and making good headway with the commercial  client offering as well. So I would say a very good quarter – very strong quarter for TTS, and we expect that  momentum to continue.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05184936523" w:lineRule="auto"/>
        <w:ind w:left="5.776824951171875" w:right="423.754882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to your question about sort of joint calling effort, we're quite for it – making sure that  we're forensically managing the synergies that we talked about cross-calling efforts, and I think Paco and I  are both pleased with how those are going, and this quarter was an example of that.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your next question comes from Matt O'Connor with Deutsche Bank. Your line is open.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78059673309326" w:lineRule="auto"/>
        <w:ind w:left="9.362335205078125" w:right="425.52856445312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was hoping to follow up on the Russian slide here – a bit on the Russian slide 6.  I guess, first question, why don't you take just a bigger kind of stab at reserving for maybe the severe stress  scenario? I'm not really an expert on what's going on, but from what I read it – it feels kind of pretty severe  and it seems like, broadly speaking, kind of other corporations, not as many banks, but just corporations  are taking kind of more material losses versus $1 billion on $10 billion.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1.23273849487305" w:lineRule="auto"/>
        <w:ind w:left="9.362335205078125" w:right="593.04931640625" w:hanging="3.5855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just a related question, if you could elaborate on what the broader impacts is. I guess I'm a little surprised that the reserve for that was as big as the direct Russian reserve or roughly the same.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02874851226807" w:lineRule="auto"/>
        <w:ind w:left="5.776824951171875" w:right="428.8977050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Why don't I take that? So the first thing I'd say is that we're not a $10 billion, right?  So we ended the year last year, 2021, at $9.8 billion. We ended the quarter at $7.8 billion of exposure, so  we brought the exposure down by $2 billion inside of the last three months.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4970703125" w:line="230.89848518371582" w:lineRule="auto"/>
        <w:ind w:left="9.362335205078125" w:right="427.282714843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also point out that a number of things were important components of that. So if you look at slide 6, you'll  see that the loans – and these are both ICG and consumer loans, largely ICG, largely corporate loans – have come down by $600 million, and that's really been a reduction in our risk exposure, right? So  borrowers paying down, us limiting the extension of new credit, et cetera. The AFS securities have come  down $600 million, and that is really a reduction mostly driven by sales. So we've gotten out of those  securities. Yes, there are some market-to-market losses, but they're not material. That flows through OCI,  not material.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7548828125" w:line="230.83148002624512" w:lineRule="auto"/>
        <w:ind w:left="5.776824951171875" w:right="423.239746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see that the off-balance sheet unfunded commitments have trended down as well. Deposits and  cash equivalents have gone up because we've actually seen the repayment of those loans come back, and  we've been – we've had to put that cash with the central bank just given some of the restrictions that are  there. We've been actively working down the reverse repo assets which are really secured with sovereign  bond exposure, and we've been bringing down the third-party cross-border exposure. So a lot of hard work  has gone into bringing that exposure down to $7.8 billion, and if you think about the $1 billion that I  referenced, it's kind of net of $6.8 billion, right?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1.43331050872803" w:lineRule="auto"/>
        <w:ind w:left="5.776824951171875" w:right="425.843505859375" w:firstLine="6.9718933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 second part of your question was how do we think about reserves and what are those different components. Well, we look at the reserves in terms of the actual name-specific loan exposure we have,  how we're rating those entities in this environment, and then we actually run that through our models and  we come up with an appropriate reserve tied to that rating.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0.63047885894775" w:lineRule="auto"/>
        <w:ind w:left="9.96002197265625" w:right="431.85058593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that $1 billion is related to the direct exposure that we have to these Russian clients and entities. The  broader impact takes into consideration the spillover effect that might impact other names or other industries  outside of Russia due to things like commodity pricing and what have you. And then there's a third  component that is tied to the global uncertainty that gets created from a dynamic like this. So we built the  reserves considering those multiple components.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3042602539062" w:line="231.23270988464355" w:lineRule="auto"/>
        <w:ind w:left="5.776824951171875" w:right="429.9841308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last point I'd make is that when you look at some of the names, there are a significant number of names  that are large multinational names that have this exposure in the country, and they provide parental support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559082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10.159149169921875" w:right="430.66894531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some of the exposure that's here as well. So we really try to take a detailed comprehensive look at this  and build the reserves in a way that we think are prudent recognizing that there are other scenarios that  could play out that we want to be prepared for and have a view on as well.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28.8228702545166" w:lineRule="auto"/>
        <w:ind w:left="11.752777099609375" w:right="428.3349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 thank you. Our next question comes from Gerard Cassidy with RBC  Capital Markets.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1083984375" w:line="230.42937755584717" w:lineRule="auto"/>
        <w:ind w:left="5.776824951171875" w:right="426.9873046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you did a good job in describing the CET1 ratio walk for us. What's new that  none of us have experienced yet on an ongoing basis is the SA-CCR, the 49 basis points that reduced your  CET1 ratio. Can you share with us how does that work on an ongoing basis? Is that a number that's going  to stay constant, or does that change every quarter based upon increase or lower risk in this area?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8711338043213" w:lineRule="auto"/>
        <w:ind w:left="10.159149169921875" w:right="423.34472656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It's an increase in our risk-weighted assets that's really tied largely to the derivative  exposures that we have. What I'd say is obviously how one manages their exposures and balance sheet  and engagement with clients will impact that. But importantly, it's a market dynamic that needs to play out  as well. So as more RWA and capital is required for these types of positions, there has to – it's going to  impact returns and ultimately will impact pricing as the market starts to incorporate this now higher  requirement. And so it will continue to evolve.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30.75128555297852" w:lineRule="auto"/>
        <w:ind w:left="5.776824951171875" w:right="426.39038085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thing I'd point you to is that as we think about managing our businesses and in particular Markets, you  would have heard us mention at Investor Day that we're looking – continually looking for opportunities to  optimize the balance sheet – optimize RWA, right? And so we talked about targeting our revenue to RWA  for our Markets business and we're actively working at that now. And that's going to be important as we  continue to manage not only the balance sheet requirements that we have but our intent to try and return  more capital to shareholders and improve our returns.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comes from Ebrahim Poonawala with Bank of America.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36181640625" w:line="231.23295307159424" w:lineRule="auto"/>
        <w:ind w:left="5.17913818359375" w:right="423.81225585937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Jane, Mark. Just sticking with capital, a two-part question. One,  if rates continue to move higher, Mark, is there anything you can do to hedge the AOCI? And secondly, if  you can walk us through around Banamex if you do strike a deal at some point this year, what are the  implication on capital at deal announcement versus deal close, would appreciate that?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06855869293213" w:lineRule="auto"/>
        <w:ind w:left="5.17913818359375" w:right="422.781982421875" w:firstLine="11.5536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look, I mean there – what we've built in – what we've got built into the forecast  and the walk back to 12% is the forward curve as of the end of the quarter, so that's what we've built in. As  we think about that, that was a pretty sudden move through the quarter, 160 basis points on the two-year  in the quarter. That's now in the expectation. We have built in an assumption around more rate moves that  could happen just as a bit of cushion as I think about the outlook and as I think about the walk. We do have  hedges in place as it relates to some of the positions that we have and as it relates to OCI, and we'll continue  to manage that to ensure we reduce the risk from rate increases, which, by the way, we've been actively  doing over the past couple years. If you look at kind of how the balance sheet has evolved, we've been  moving from out of AFS and into held to maturity over the past couple years, reducing that risk of a negative  impact to OCI. And if you look at the DV01, we've cut that down from as high as $60 million to about $30  million or so. So we've been actively managing with an eye towards how do we reduce that sensitivity, if  you will.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655761718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Why don't I let Jane kind of touch on the Mexico piece?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73493480682373" w:lineRule="auto"/>
        <w:ind w:left="5.776824951171875" w:right="424.83276367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as I said, it's quite a complex separation and transaction as we're going to be  separating our market leading and sizeable ICG franchise in Mexico from the consumer and the small  business – business that we'll be selling. It will take a bit of time as we work through this. It's a fantastic  franchise, and as we are starting some very preliminary conversations with the buyers, it's attracting a lot  of attention, because it is a once-in-a-lifetime opportunity here and we have a range of options I'm sure  ahead from IPO sale, et cetera. But this is going to take time. We want to do it properly. And by time, I mean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3767089843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10.955963134765625" w:right="425.9948730468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few quarters. So, I think, we're not anticipating at this very early stage whether that would be this year or  early next year.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40" w:lineRule="auto"/>
        <w:ind w:left="17.7287292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Mark, why don't I pass to you in terms of how we look at the CTA impact of that one.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63835906982" w:lineRule="auto"/>
        <w:ind w:left="5.776824951171875" w:right="424.534912109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look, I mean, as you said, Jane, the – what's going to be important is that we  make the right decision for the people, for the business and equally important for our shareholders, and  we're going to absolutely make sure we do that.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78059673309326" w:lineRule="auto"/>
        <w:ind w:left="9.362335205078125" w:right="426.20727539062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way this plays out, as I think you're aware, and I've mentioned before that we've got roughly  a $2.8 billion, $2.9 billion currency translation adjustment related to our consumer Mexico franchise. And  so when we sign the deal, we will have that flow through the P&amp;L. It ultimately gets offset at closing, and  so, again, you'd have another timing difference between the accounting impact and the ultimate economic  impact, but that's kind of the component that would play through at signing, whenever that were to occur.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1074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your next question comes from Betsy Graseck with Morgan Stanley. Your line is open.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44482421875" w:line="231.23295307159424" w:lineRule="auto"/>
        <w:ind w:left="9.362335205078125" w:right="422.6782226562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Couple of questions. One, a little bit ticky-tacky, but on your NIM  sensitivity that you gave in your 10-Q – 10-K, it would be helpful to understand how much of that NIM  sensitivity is coming from the non-Legacy businesses, how much that have NIM sensitivity is going to be  retained after you sell out the businesses that you've identified?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335361480713" w:lineRule="auto"/>
        <w:ind w:left="9.96002197265625" w:right="425.269775390625" w:firstLine="6.772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don't have that breakout, Betsy. I mean, I – we'll have to kind of get back to you  on that. I don't have that breakout.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your next question comes from Vivek Juneja with JPMorgan. Your line is open.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1.63458347320557" w:lineRule="auto"/>
        <w:ind w:left="15.93597412109375" w:right="434.3994140625" w:hanging="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Mark, Jane. A quick question, probably more for Mark. The RWA increase from the  higher volatility that you'd have seen in your trading assets in the first quarter, what was the offset to that?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764892578125" w:line="230.63090801239014" w:lineRule="auto"/>
        <w:ind w:left="9.362335205078125" w:right="424.887695312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look, in the first quarter, the major driver that we've seen is really on the credit risk  side from an RWA point of view, and that was really tied to SA-CCR. That's the biggest driver of the fourth  quarter, the first quarter RWA increase that we've seen. So the RWA from a market risk point of view was  mostly flat due to reductions in trading book securitizations that was kind of – those are kind of the main  drivers there.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42999267578125" w:lineRule="auto"/>
        <w:ind w:left="5.776824951171875" w:right="422.22412109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what I'd say is, and you certainly heard this loud and clear from Paco at Investor Day,  a lot of the strategy here is also making sure that we're optimizing our capital. We're very mindful around  the returns that we're generating and how we allocate and deploy capital, and this was a quarter that Andy  and Paco in running the businesses are being very mindful around that, so that also helped.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24094772339" w:lineRule="auto"/>
        <w:ind w:left="9.96002197265625" w:right="427.28759765625" w:firstLine="6.772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like I said, securitizations would be an offset as would some of the equities  derivatives.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632324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is from Steven Chubak with Wolfe Research. Your line is open.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53271484375" w:line="230.7509708404541" w:lineRule="auto"/>
        <w:ind w:left="5.776824951171875" w:right="427.29248046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Hi. Good morning. So, it was encouraging certainly to hear you guys reaffirm the 2022  guidance for a low-single digit revenue growth, mid-single digit expense growth. But just given the positive  surprise on revenues in the quarter, the number of rate hikes getting baked into the forward curve has  increased since your last update. Want to get some perspective on just why you didn't revise the revenue  forecast higher. And just given the pace and timing of investments, as we look ahead to 2023 and beyond,  how should we think about the timing for when you guys can get back to positive operating leverage?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3024902343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0.7504415512085" w:lineRule="auto"/>
        <w:ind w:left="5.776824951171875" w:right="425.386962890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Look, let me kind of take that. So on the revenue side, as you would have heard us  describe, there have been puts and takes that have played through the quarter and there is still a fair  amount of uncertainty that's out there. And so while there have been increases as it relates to rates, and  we've seen and expect to see some benefit play through for that, there has also been an impact on banking  revenues as we see the uncertainty creating a dynamic where corporate clients are pausing particularly as  it relates to equity capital markets and debt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1.23263835906982" w:lineRule="auto"/>
        <w:ind w:left="15.93597412109375" w:right="609.9841308593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capital markets. And so as I mentioned, there are offsets that play out, and so we felt comfortable kind of maintaining the guidance on the revenue top line.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87099075317383" w:lineRule="auto"/>
        <w:ind w:left="5.776824951171875" w:right="423.93798828125" w:firstLine="15.33828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expenses, as I mentioned at Investor Day, the spend that we have going on in expenses is critically important, and we're still growing them as it relates to transformation and as it relates to business led investments. On the business-led investment side, the good news is that we're starting to see some of  the top line strength play out, not just driven by rates, but also driven by things like fees, which is what  we've forecasted. On the transformation side, we continue to make progress, and we've talked about how  critically important that is to our operations going forward.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9521484375" w:line="231.23299598693848" w:lineRule="auto"/>
        <w:ind w:left="10.955963134765625" w:right="426.5673828125" w:hanging="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expect that that will peak or arc, if you will, as we talked about at Investor Day, and that will occur in the  near term and will be an important offset, if you will, to the structural expense base that we have as the  efficiencies from that spending plays through.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7511568069458" w:lineRule="auto"/>
        <w:ind w:left="5.776824951171875" w:right="424.716796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just to chip in as well, we're committed to the arc of the investments on our  transformation and on our growth. We think they're both critically important. We're equally committed to  managing our expense base prudently and forensically. And I think the piece – if there is any comfort from  our numbers, is we're getting on with it. We're not hanging around here. You've seen us do that with the  divestitures. We're doing the same on our transformation and on our investment side, getting very focused  on making sure we deliver the results you'd expect from them.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83984375" w:line="231.36670589447021" w:lineRule="auto"/>
        <w:ind w:left="5.17913818359375" w:right="422.7294921875" w:firstLine="0.59768676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You'll see something similar when we start divesting and closing the different transactions, and we'll talk to  you about what we're doing on getting those any stranded expenses out and getting focused on that. So,  you can expect us – to see us going pretty aggressively after different elements of our cost base as the  timing is appropriate.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998779296875" w:line="228.8241720199585" w:lineRule="auto"/>
        <w:ind w:left="10.955963134765625" w:right="430.905761718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your next question comes from Ken Usdin with Jefferies. Your line is open. Ken, please  check your mute button.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73849487305" w:lineRule="auto"/>
        <w:ind w:left="10.159149169921875" w:right="431.701660156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right. If I may move along to the next. Next question is from Jim Mitchell with Seaport Global. Please go  ahead.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63042163848877" w:lineRule="auto"/>
        <w:ind w:left="7.37030029296875" w:right="425.45166015625" w:hanging="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Mark and Jane. Maybe just a question on – just following up on the  last question. Do you have a specific update for NII growth this year given the forward curve is substantially  higher than 100 basis points and how you're thinking about NII overall? And then as a subset of that, how  do we think about your deposit base, your more institutional deposit base acting in aggressive QT  environment? Thanks.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051025390625" w:line="230.42973518371582" w:lineRule="auto"/>
        <w:ind w:left="5.776824951171875" w:right="422.6635742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Look, I'm not giving kind of guidance kind of broken out, if you will, for the  revenues. We're standing by the full year guidance that we've talked about. Obviously, with rates moving  the way that they have, we would expect that we would see some improvement on the NII line, but I haven't  given specific guidance broken out for the two lines.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55029296875" w:line="230.61055183410645" w:lineRule="auto"/>
        <w:ind w:left="5.776824951171875" w:right="426.695556640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deposit base we have, as you know, we've got a mix of consumer and corporate client  deposits. We skew a bit more heavily towards the corporate client deposit base. That generally comes with  a higher beta, and so they're likely to be more reactive to and reactive sooner to the increase in interest  rates, and quantitative tightening will certainly have a longer-term impact on the level of deposits that's out  there.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269165039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10107421875" w:line="230.7504415512085" w:lineRule="auto"/>
        <w:ind w:left="9.362335205078125" w:right="423.0578613281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with that said, our plans, both in the near term and as we've played out the Investor Day forecast, don't  hinge upon significant growth in deposits. We'd expect some growth, but growth consistent with kind of pre pandemic levels, but that's not outsized growth, and we believe our strategy, which is broader than just  going after deposits, but really is around solutions for corporate clients and the full spectrum of financial  services for the consumers that we focus on will allow for us to capture an appropriate level consistent with  how the economy evolves.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your next question comes from Erika Najarian with UBS. Your line is open.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31.23205184936523" w:lineRule="auto"/>
        <w:ind w:left="5.776824951171875" w:right="426.959228515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Actually, Chubak and Jim asked my question. I think it might be helpful to consider,  Mark, for next quarter to break out the NII guide given obviously the uncertainty that we all have on  forecasting trading and investment banking. Thanks so much.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937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Erika.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comes from Betsy Graseck with Morgan Stanley.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63076496124268" w:lineRule="auto"/>
        <w:ind w:left="0" w:right="424.33349609375" w:firstLine="18.12713623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just wanted to ask about how you're thinking about the US card business. This is  an area where it feels like in some areas you've been lagging a bit, and in other areas accelerating. And I  just wanted to get a sense as to how you're thinking about the trajectory this year in particular since it's one  of the better margin businesses that you've got and it also, obviously, keys into the reserve ratio a bit.  Thanks.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73121547698975" w:lineRule="auto"/>
        <w:ind w:left="5.776824951171875" w:right="427.3364257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I'm surprised you thought we were lagging, because we certainly don't see that.  I've been really pleased with how the cards franchise has been performing on multiple different drivers, on  client acquisition, on the spend, on some of the new propositions that we've been bringing in. You heard  from Anand about the growth on proprietary cards, the installment lending growth, 75% up, albeit from a  small base this quarter. So there are multiple different dimensions.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6611328125" w:line="230.83152294158936" w:lineRule="auto"/>
        <w:ind w:left="10.955963134765625" w:right="425.2978515625" w:firstLine="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think it's – we're very pleased to see the business actually picking up. And as I said, Betsy, in my  prepared remarks, I like where the business is headed. I think part of it is I am more positive around the US  economy and the US consumer than really any other geographies around the world, and that helps with so  much momentum in the labor market. We're seeing still quite a bit of excess liquidity sitting there in the  back pocket of our consumers and very healthy balance sheets. I think we have peaked in the payment  rates, so we're just starting to see the first signs of that coming down, and I think that's good because it's a  return to a more – it should be the return this year to more healthy behavior.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3603515625" w:line="230.4297637939453" w:lineRule="auto"/>
        <w:ind w:left="9.362335205078125" w:right="424.0051269531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spend has obviously been quite remarkable. It's up in the mid-20%. Also great to see the experience  side and that services side coming back in again, and that we've been seeing it in travel, we've been seeing  it in apparel. People like getting dressed up to go to dinner again in a restaurant. Those different things, it's  nice to see things coming back to normality.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52587890625" w:line="230.02824783325195" w:lineRule="auto"/>
        <w:ind w:left="10.159149169921875" w:right="424.40795898437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I'm pretty positive both from cyclically where this is headed, the recovery from COVID where it's headed,  and I'm also pretty happy with the strategy that Anand laid out and the progress we're making against it. So  I think some good things ahead here.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73490619659424" w:lineRule="auto"/>
        <w:ind w:left="5.17913818359375" w:right="424.306640625" w:firstLine="11.5536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the only thing I'd add is a couple of numbers, right? So the sales were up 24%  year-over-year, exceeding pre-pandemic levels across the categories. Acquisitions were up 23% year-over year, again bringing on new card customers into our family, if you will. Revenues were down 2%, but you  really have to look through the investments that we're making in acquisitions and the rewards costs  associated with those, that impact that revenue being down 2%. If you adjust for the acquisition costs,  actually our revenues would be up 1% year-over-year,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236999511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9.362335205078125" w:right="426.60400390625" w:firstLine="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agree completely with you, Jane, which is we're very pleased with the progress here. We're seeing  similar momentum start to play through on the Retail Services side as well. The sequential performance on  average interest-earning balances is a good signal for how things will play out, and we continue to feel good  about the growth we forecasted towards the back half of the year.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Andrew Lim with Société Générale. Your line is open.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6299066543579" w:lineRule="auto"/>
        <w:ind w:left="5.776824951171875" w:right="423.20190429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ANDREW LIM: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for taking my questions. So I get the impression that maybe people are surprised  by your NII guidance because in the past you've officially given it as based on a run-off balance sheet  whereas it appears based on a static balance sheet. And I think you mentioned a few quarters ago that if it  was on the same basis, a static balance sheet, that your NII uplift would be about $2.5 billion to $3 billion  for a 100-basis point parallel shift.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020507812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02867698669434" w:lineRule="auto"/>
        <w:ind w:left="5.776824951171875" w:right="433.779296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ANDREW LIM: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that something you're still sticking to? And then within the shape of that, how much of  that is due to the short-term increasing by 100 basis points? I think you're much more sensitive to the short term going up. Is that something that you can disclose a rough figure 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4970703125" w:line="230.63090801239014" w:lineRule="auto"/>
        <w:ind w:left="5.776824951171875" w:right="422.8686523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and good morning. Yeah, I'd like to separate kind of NII guidance from the  IRE sensitivity and disclosure that we have. And so you're absolutely right and I'm not moving – we're not  moving off of our IRE disclosure at all. The analysis is such that with a parallel shift in rates of about 100  basis points that we see somewhere around $2.5 billion to $3 billion of an increase kind of play through.  And as you know or as I've said before, that's across currencies with about two-thirds of that being to non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1.23273849487305" w:lineRule="auto"/>
        <w:ind w:left="6.17523193359375" w:right="438.272705078125" w:firstLine="12.54959106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currencies and the other third, obviously, being US. So that is still our view from an IRE point of view.  We're not – we haven't changed that view.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Mike Mayo with Wells Fargo.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30.96534729003906" w:lineRule="auto"/>
        <w:ind w:left="5.776824951171875" w:right="424.81811523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follow-up. I guess this is not new, but the expenses are just so high, and we haven't heard  the 4% inflation number from others, and maybe others were able to offset that a little bit more. And the 1%  due to volume related, when Jane you mentioned, you don't expect this level's capital markets to be  sustained. So I guess I'm just – I'm griping about something that's been around for a while. I get it, you have  the reg order, you have the transformation, you have business sales. You've said you underinvested in the  past and everything else. But, I mean, you have 1,200 basis points between your expense and revenue  growth. And it just seems so high. But you're also guiding for what I think is, like, 300 basis points of that  spread for the full year. So does that mean this is as bad as it gets and that spread should be narrowed?  And just some of those other – inflation, volumes, expenses – expenses generally, because it's frustrating  for investors.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3231201171875" w:line="231.23255252838135" w:lineRule="auto"/>
        <w:ind w:left="10.955963134765625" w:right="430.3491210937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Mike, why don't I take that and kind of try and talk through it. So the first thing  I'd say is that the 10% growth that we have in the quarter is consistent with the guidance. I just want to be  clear that in Investor Day that's what we talked about.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63232421875" w:line="230.63047885894775" w:lineRule="auto"/>
        <w:ind w:left="5.776824951171875" w:right="425.1855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would love for the number to be different, but we understand and we know that this is what's required  to get the franchise to where it needs to be. And so we're taking those hard decisions, we're spending the  money where we need to spend it, we're being diligent about that to make sure that we're not being wasteful  in that effort, but we don't want to create or go through the things that we've gone through in the past in the  way of underinvesting, and so we're going to avoid that.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02197265625" w:line="231.2060308456421" w:lineRule="auto"/>
        <w:ind w:left="5.776824951171875" w:right="423.73168945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thing is – and you acknowledged that kind of in your reference to transformation and business led investments. On the structural investments spend I should say, about half of that is from inflation, so  not the full 4%. A portion of it is also from non-consent order, risk and control spend that we're making,  things like the financial crime unit, things like cyber spend, things like the work we're doing around our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2684326171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29.62799072265625" w:right="6097.0208740234375" w:hanging="17.875213623046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 2022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Thursday, April 14, 2022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5.776824951171875" w:right="434.888916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wholesale credit operations, important things. And there are some productivity savings that play through  that.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63020706176758" w:lineRule="auto"/>
        <w:ind w:left="5.776824951171875" w:right="425.01220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final piece on the volume-related is there are transactional costs that are associated with the  activity that we do in the trading side. They're spend that we make in order to drive – in order to drive that  activity, and the mix matters. And so while revenues kind of play out in one way for the quarter, the mix of  the markets activity impacts the level of volume-related expenses that's generated through those  transactions.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02774715423584" w:lineRule="auto"/>
        <w:ind w:left="10.955963134765625" w:right="429.511718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those are a couple of things. Again, we're consistent with guidance. We believe we're on track for the guidance we gave for the full year of mid-single digits. And we're looking forward to generating the  efficiencies that come out of this spend and put a dent in our structural expense base over time.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0693359375" w:line="230.42937755584717" w:lineRule="auto"/>
        <w:ind w:left="5.776824951171875" w:right="423.87573242187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let me jump in as well, Mike, because this is something Mark and I have – we're very, very aware of. We're managing it in excruciating detail on multiple dimensions. We are taking  the lessons that we've got to take some of the short-term pain here in order to get us into the position we  need to be in the medium term and the long term.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74658203125" w:line="231.23305320739746" w:lineRule="auto"/>
        <w:ind w:left="9.362335205078125" w:right="423.7390136718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from the stranded costs and the divestitures we know we'll have opportunities there. We talked about  at Investor Day also being in a position to simplify the management structure and take out some of the  structural expenses there.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95307159424" w:lineRule="auto"/>
        <w:ind w:left="5.776824951171875" w:right="430.68359375" w:firstLine="6.9718933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this is going to be an area of continued focus for Mark and I. But we'll make sure that not only are we managing the arc and ensuring there is one, but also that we generate the benefits from our shareholders  from all of this. And it's something I feel exceedingly high accountability for, as does the management team.  We get it.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63458347320557" w:lineRule="auto"/>
        <w:ind w:left="18.326416015625" w:right="433.665771484375" w:hanging="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there are no more further questions. I will turn the call over to Jen Landis for closing  remarks.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764892578125" w:line="231.23335361480713" w:lineRule="auto"/>
        <w:ind w:left="18.326416015625" w:right="423.90380859375" w:hanging="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for joining us today. If you have any follow-up questions, please  reach out to IR. Enjoy the day. Thank you.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this concludes Citi's first quarter earnings call. You may now disconnect.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344.8619842529297" w:lineRule="auto"/>
        <w:ind w:left="379.0080261230469" w:right="849.639892578125" w:firstLine="6.3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document are “forward-looking statements” within the meaning of the rules and  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2021 Annual Report on Form 10-K.</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8137207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2022 Citigroup Inc. 15 </w:t>
      </w:r>
    </w:p>
    <w:sectPr>
      <w:pgSz w:h="15840" w:w="12240" w:orient="portrait"/>
      <w:pgMar w:bottom="1217.2799682617188" w:top="708.00048828125" w:left="1437.4920654296875" w:right="9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