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091796875" w:line="240" w:lineRule="auto"/>
        <w:ind w:left="17.1311950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Citi Head of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0.7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 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3310546875" w:line="240" w:lineRule="auto"/>
        <w:ind w:left="18.1271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78059673309326" w:lineRule="auto"/>
        <w:ind w:left="10.7568359375" w:right="143.0651855468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Fourth Quarter 2022 Earnings Review with the Chief Executive  Officer, Jane Fraser, and Chief Financial Officer, Mark Mason.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632812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2275390625" w:line="230.63090801239014" w:lineRule="auto"/>
        <w:ind w:left="5.17913818359375" w:right="148.0859375" w:firstLine="2.19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us. 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SEC filings.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I'll turn it over to Jane.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1.36670589447021" w:lineRule="auto"/>
        <w:ind w:left="9.96002197265625" w:right="150.02685546875" w:hanging="2.589721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happy new year to everyone joining us today. We are very much off  and running as we start 2023. Today, I'll share our perspective on the macro environment before recapping  our performance in the fourth quarter. And then I will take a few minutes to reflect on our progress in 2022  and our strategic priorities for the coming year.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998779296875" w:line="231.23305320739746" w:lineRule="auto"/>
        <w:ind w:left="5.776824951171875" w:right="231.28295898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global macro environment played out largely as we anticipated during the second half of last year. As  we enter 2023, the environment is a tad better than we all expected, for the time being at least, despite the  aggressive tightening by central banks.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1.23273849487305" w:lineRule="auto"/>
        <w:ind w:left="9.362335205078125" w:right="162.662353515625" w:firstLine="11.752777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Europe, a warmer December reduced the stress on energy supplies and inflation is beginning to ease off  its peak. That said, we still expect softening of economic conditions across the Eurozone this year given  some of the structural challenges it is grappling with.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65673828125" w:line="231.2326955795288" w:lineRule="auto"/>
        <w:ind w:left="11.752777099609375" w:right="572.576904296875" w:firstLine="9.362335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Asia, while the public health impacts in China are unfortunately likely to be severe, the abrupt end of  COVID zero should begin to drive growth and improve sentiment generally.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25390625" w:line="230.63035011291504" w:lineRule="auto"/>
        <w:ind w:left="14.5416259765625" w:right="212.26806640625" w:hanging="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here at home, the labor market remains strong and holiday spending was better than expected, in part  because consumers have been dipping into their savings. The Fed remains resolute in tackling core  inflation; however, and therefore we continue to see the U.S. entering into a mild recession in the second  half of the year.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1043701171875" w:line="230.630521774292" w:lineRule="auto"/>
        <w:ind w:left="5.776824951171875" w:right="32.7893066406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how we performed. For the fourth quarter, we reported net income of $2.5 billion and EPS of  $1.16. Our full-year revenue growth of 3% ex-divestitures was in line with the guidance we gave you at Investor  Day, as was the case with our expenses. We delivered an RoTCE of nearly 9% and a CET1 ratio of 13%.  This quarter, our businesses performed similarly to how they did throughout the year. We are quite pleased  with some, and less happy with the performance of others.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30090332031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40" w:lineRule="auto"/>
        <w:ind w:left="14.152679443359375" w:right="0" w:firstLine="0"/>
        <w:jc w:val="left"/>
        <w:rPr>
          <w:rFonts w:ascii="Arial" w:cs="Arial" w:eastAsia="Arial" w:hAnsi="Arial"/>
          <w:b w:val="1"/>
          <w:i w:val="0"/>
          <w:smallCaps w:val="0"/>
          <w:strike w:val="0"/>
          <w:color w:val="17365d"/>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808837890625" w:right="0" w:firstLine="0"/>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0234375" w:line="231.23223781585693" w:lineRule="auto"/>
        <w:ind w:left="10.955963134765625" w:right="27.2241210937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Services continues to deliver cracking revenue growth; our Markets businesses are navigating the  environment very well, and we are seeing good momentum in U.S. Personal Banking. On the flip side,  Investment Banking is feeling the pain of a drastically smaller wallet in ‘22 and the environment for Wealth  remains a challenging one.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63020706176758" w:lineRule="auto"/>
        <w:ind w:left="9.96002197265625" w:right="38.8525390625" w:firstLine="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Unpacking that a bit, Services delivered another excellent quarter and we have gained significant share in  both Treasury and Trade Solutions, and Securities Services. TTS, the business most emblematic of the power  of our global network, had revenues up 36% year over year, as we execute on the strategy we laid out at  Investor Day. Thanks to strong business drivers, coupled with higher rates, TTS is performing ahead of our  expectations.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09521484375" w:line="231.23263835906982" w:lineRule="auto"/>
        <w:ind w:left="10.159149169921875" w:right="33.983154296875" w:firstLine="7.967987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Likewise, Securities Services was up a strong 22%. We ended the year having onboarded $1.2 trillion of new  assets under administration and custody.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09716796875" w:line="218.49214553833008" w:lineRule="auto"/>
        <w:ind w:left="5.776824951171875" w:right="35.67382812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 had the best fourth quarter in recent memory, with revenues up 18% from 2021. We had the #1 FICC  franchise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street during the first three quarters of the year and Fixed Income was up 31% in the final  quarter. Equities was down, as the mix of client activity again did not play to our strength in derivatives.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0693359375" w:line="231.23273849487305" w:lineRule="auto"/>
        <w:ind w:left="5.776824951171875" w:right="29.9523925781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the wallet down significantly, our Investment Banking revenues were off by about 60% this quarter. While  the pipeline looks more promising and client sentiment is improving, it would be hard to predict precisely when  the tide will turn in ‘23.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1.23299598693848" w:lineRule="auto"/>
        <w:ind w:left="10.159149169921875" w:right="28.45458984375" w:hanging="4.78073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Wealth Management’s performance was disappointing. Revenues were down 6% in the quarter with the macro  environment creating headwinds in investment fees and AUM globally, but most acutely in Asia. However, we  have been steadily improving the business, as demonstrated by continued momentum in client acquisitions  across the spectrum, and net new investment flows. Similarly, we continue to build our client advisor base,  albeit at a slower pace given this environment. We would expect to see these investments pay off as the  markets recover.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1318359375" w:line="231.23305320739746" w:lineRule="auto"/>
        <w:ind w:left="9.96002197265625" w:right="32.081298828125" w:firstLine="11.15509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U.S. Personal Banking, both Cards businesses had double-digit revenue growth for the second straight  quarter as purchase sales and revolving balances continued to grow strongly. Whilst in Retail Banking, we  clearly have some more work to do.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30.88884353637695" w:lineRule="auto"/>
        <w:ind w:left="4.58160400390625" w:right="28.1066894531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know, we have been actively managing our balance sheet and risk. Our cost of credit increased in line  with our guidance. We built reserves in Personal Banking this quarter on the back of volume growth, as well  as, in anticipation of a mild recession. And in the U.S., net credit losses in Cards continue to normalize as we  had expected, still well below pre-COVID levels. Corporate credit remains healthy, and our low overall cost of  credit was similar to last quarter, reflecting the quality of our corporate loan portfolio. In terms of capital, we  increased the CET1 ratio by about 70 basis points to 13% during the fourth quarter. Finally, our tangible book  value per share increased to $81.65 and we returned $1 billion to our shareholders through our common  dividend.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957275390625" w:line="231.53361797332764" w:lineRule="auto"/>
        <w:ind w:left="9.362335205078125" w:right="148.580322265625" w:firstLine="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let me step back and discuss what we accomplished in 2022. One of our major goals last year was to  put in place a strategic plan designed to create long-term value for our shareholders, and to get that plan  swiftly off the ground, I am pleased with the significant progress we have already made.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6075439453125" w:line="231.23255252838135" w:lineRule="auto"/>
        <w:ind w:left="5.776824951171875" w:right="151.190185546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simplified the bank, closing the sales of our consumer businesses in five markets, including three in the  fourth quarter, and we have made rapid progress winding down our consumer business in Korea, as well as  our franchise in Russia.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10693359375" w:line="231.19261264801025" w:lineRule="auto"/>
        <w:ind w:left="10.159149169921875" w:right="142.83569335937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continued to invest in our transformation to address our consent orders and to modernize our bank. We  are streamlining our processes and making them more automated whilst improving the quality and  accessibility of our data; this will make us a better bank.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3762207031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3998413085938" w:line="209.27011013031006" w:lineRule="auto"/>
        <w:ind w:left="157.8863525390625" w:right="626.776123046875" w:firstLine="6.482391357421875"/>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Source: Coalition Greenwich Competitor Analytics for the peer group. Based on preliminary data year to date through 3Q22.  The number 1 rank is based on Citi’s internal taxonomy and internal revenues for Fixed Income, excluding non-addressable  products and including products which may not be considered within Fixed Income for other Financial Institutions. Other  companies may calculate rankings in a different manner. Peer Group includes BAC, BARC, BNPP, CS, DB, GS, HSBC, JPM,  MS, SG, UBS.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09228515625" w:line="231.23263835906982" w:lineRule="auto"/>
        <w:ind w:left="5.776824951171875" w:right="38.39599609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brought in very strong external talent, met our representation goals, and strengthened our culture by  increasing accountability and shareholder alignment. To that end, I am pleased we delivered against our  financial guidance for the year.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1.23263835906982" w:lineRule="auto"/>
        <w:ind w:left="10.159149169921875" w:right="27.769775390625" w:hanging="3.98391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also released our first plan to reach net zero emissions by 2050, expanded our impact investing, and  announced the findings from an external law firm which reviewed our racial equity efforts in the U.S.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09033203125" w:line="231.23263835906982" w:lineRule="auto"/>
        <w:ind w:left="9.362335205078125" w:right="30.281982421875" w:firstLine="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I am very proud of how our people handled the macro and geopolitical shocks which defined 2022 and  supported our clients and our communities with excellence and compassion throughout.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1.43316745758057" w:lineRule="auto"/>
        <w:ind w:left="5.776824951171875" w:right="30.3271484375" w:firstLine="11.752777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I hand over to Mark, let’s turn to the next few years, and in particular the path to achieving our medium term return targets that we laid out on page 5. At Investor Day, we talked about the path coming in three  phases with Phase 1 characterized by both disciplined execution and investment. 2023 is a continuation of  Phase 1, laying the foundation for driving long-term shareholder value.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43115234375" w:line="230.83149433135986" w:lineRule="auto"/>
        <w:ind w:left="5.776824951171875" w:right="29.8046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focused on changing our business mix to drive revenues and returns, with the expectation that our  businesses will close out ‘23 competitively stronger. Services enters ‘23 with strategic momentum and a  pipeline of major new innovations and market leading product capabilities. Markets should continue to benefit  from our active corporate client base, with the franchise further advancing on the back of investments and the  business’ focus on capital productivity. Banking and Wealth are well positioned for when the cycle turns,  thanks to the investments we have made in top talent and technology, as well as synergies realized across  the franchise.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1.31324768066406" w:lineRule="auto"/>
        <w:ind w:left="5.776824951171875" w:right="27.78198242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saw, we felt this was the right time to make a change in Wealth and we have started a search to identify  the next leader of this business. I asked Jim O’Donnell to take on a new role focused on senior clients across  the firm. This will leverage his deep expertise and relationships, and when combined with Sunil Garg’s  additional role as North American head, is designed to help us capture more of what is a significant business  opportunity in our home market. U.S. Personal Banking will continue to benefit from the recovery in borrowing,  taking full advantage of our market-leading digital platforms and new products, particularly in the Cards space.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38232421875" w:line="231.23273849487305" w:lineRule="auto"/>
        <w:ind w:left="9.96002197265625" w:right="28.150634765625" w:hanging="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will make further progress on our International Consumer exits, enabling us to simplify the firm and reduce  our cost base. And we will of course focus on our clients – deepening relationships and bringing on new clients  in line with our strategy.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1.23305320739746" w:lineRule="auto"/>
        <w:ind w:left="5.776824951171875" w:right="34.51904296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will continue making disciplined investments in our franchise including the investments in our  Transformation and controls, however, we will pace some of our business investments to reflect the operating  environment.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31.2326955795288" w:lineRule="auto"/>
        <w:ind w:left="5.776824951171875" w:right="28.2702636718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further out, we will begin to bend the curve of our expenses to deliver against our medium-term targets  through a combination of our divestitures, realizing the financial benefits of our Transformation, and further  simplification. And Mark will cover this in more detail shortly.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02197265625" w:line="231.2326955795288" w:lineRule="auto"/>
        <w:ind w:left="9.362335205078125" w:right="27.63916015625" w:hanging="3.1871032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fully recognize this depresses our returns in the near-term, but we are deliberately taking the tough  strategic actions and investments necessary to reach our medium-term return target and to create long-term  shareholder value.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33.6412763595581" w:lineRule="auto"/>
        <w:ind w:left="10.159149169921875" w:right="31.163330078125" w:hanging="3.98391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carrying not just our momentum, but our determination into 2023. Despite the macro headwinds, we  are very much on track to reach the medium-term return targets we shared with you on Investor Day.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14501953125" w:line="231.19261264801025" w:lineRule="auto"/>
        <w:ind w:left="14.5416259765625" w:right="27.44384765625" w:hanging="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intentionally designed a strategy that can deliver for our shareholders in different environments. We are  running the bank differently, with a relentless focus on execution, and will continue to transparently share our  proof points with you along the way.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43762207031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 would like to turn it over to Mark and then we would be delighted, as always, to take your questions.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3291015625" w:line="230.42937755584717" w:lineRule="auto"/>
        <w:ind w:left="10.159149169921875" w:right="142.4230957031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Jane, and good morning, everyone. We have a lot to cover on today’s call – I  am going to start with the fourth quarter and full-year financial results, focusing on year-over-year  comparisons, unless I indicate otherwise. I’ll also discuss our progress against our medium-term KPI targets  and end with our guidance for 2023.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42937755584717" w:lineRule="auto"/>
        <w:ind w:left="9.96002197265625" w:right="145.0805664062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6, we show financial results for the full firm. In the fourth quarter, we reported net income of  approximately $2.5 billion and an EPS of $1.16 and an RoTCE of 5.8% on $18 billion of revenues. Embedded  in these results are pre-tax divestiture-related impacts of approximately $192 million, largely driven by gains  on divestitures. Excluding these items, EPS was $1.10 with an RoTCE of approximately 5.5%.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53343200683594" w:lineRule="auto"/>
        <w:ind w:left="6.17523193359375" w:right="146.007080078125" w:firstLine="14.939880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quarter, total revenues increased by 6% or 5%, excluding divestiture-related impacts, as strength  across Services, Markets and U.S. Personal Banking was partially offset by declines in Investment Banking,  Wealth, and the revenue reduction from the closed exits.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6142578125" w:line="231.23295307159424" w:lineRule="auto"/>
        <w:ind w:left="14.5416259765625" w:right="144.560546875" w:hanging="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results include expenses of $13 billion, a decrease of 4% versus the prior year. Excluding divesture related costs from both the fourth quarter of this year and last year, expenses increased by 5%, largely driven  by investments in our transformation, business-led investments, and higher volume-related expenses,  partially offset by productivity savings and the expense reduction from the exits.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05320739746" w:lineRule="auto"/>
        <w:ind w:left="10.955963134765625" w:right="150.268554687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approximately $1.8 billion, primarily driven by the continued normalization in Card net  credit losses, particularly in Retail Services, and an ACL build of $645 million, largely related to growth in  Cards and some deterioration in macroeconomic assumptions.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40" w:lineRule="auto"/>
        <w:ind w:left="5.7768249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on a full-year basis, we delivered $14.8 billion of net income and an RoTCE of 8.9%.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36181640625" w:line="230.9319019317627" w:lineRule="auto"/>
        <w:ind w:left="5.776824951171875" w:right="143.1115722656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the full-year revenue walk on slide 7. In 2022, we reported revenue of approximately $75  billion, up 3%, excluding the impact of divestitures, in line with our guidance of low-single-digit growth.  Treasury and Trade Solutions revenues were up 32%, driven by continued benefits from Rates, as well as  business actions, such as managing deposit repricing, deepening with existing clients and winning new  clients across all segments. Client wins have accelerated due to the investments we have been making in  market-leading product capabilities. These products include the first 24/7 USD clearing capability in the  industry, the 7-day cash sweep product that we launched earlier this year, and Instant Payments which is  live in 33 markets, reaching over 60 countries. So, while the rate environment drove about half of the growth  this year, business actions and investments drove the remaining half.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599853515625" w:line="230.4297637939453" w:lineRule="auto"/>
        <w:ind w:left="4.58160400390625" w:right="146.71875" w:firstLine="16.5335083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Securities Services, revenues grew 15% as net interest income grew 59%, driven by higher interest rates  across currencies, partially offset by a 1% decrease in non-interest revenue due to the impact of market  valuations. For the full year, we onboarded approximately $1.2 trillion dollars of assets under custody and  administration from significant client wins and we continue to feel very good about the pipeline of new deals.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68310546875" w:line="230.02824783325195" w:lineRule="auto"/>
        <w:ind w:left="10.955963134765625" w:right="144.64111328125" w:firstLine="10.1591491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Markets, we grew revenues 7% mainly driven by strength in Rates and FX as we continued to serve our  corporate and investor clients while optimizing capital; this was partially offset by the pressures in Equity  Markets, primarily reflecting reduced client activity in Equity Derivatives.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80224609375" w:line="231.2326955795288" w:lineRule="auto"/>
        <w:ind w:left="21.1151123046875" w:right="150.341796875" w:hanging="10.358276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flip side, Banking revenues, excluding gains and losses on loan hedges, were down 39%, driven by  Investment Banking, as heightened macro uncertainty and volatility continued to impact client activity.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19268417358398" w:lineRule="auto"/>
        <w:ind w:left="10.159149169921875" w:right="143.0126953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Cards, we grew revenues 8% as we continued to see benefits from the investments that we made in 2022  along with the rebound in consumer borrowing levels. And in Wealth, revenues were down 2% largely driven  by market valuations and China lockdowns; excluding Asia, revenues were up 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370117187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31.23223781585693" w:lineRule="auto"/>
        <w:ind w:left="10.159149169921875" w:right="142.8295898437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Corporate / Other also benefitted from higher NII, in part as the shorter duration of our investment portfolio  allowed us to benefit from higher short-term rates. And as you can see on the slide, in Legacy Franchises,  excluding divestiture-related impacts, revenues decreased about $1.3 billion as we closed five of the exit  markets and continued to wind down Russia and Korea Consumer.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23263835906982" w:lineRule="auto"/>
        <w:ind w:left="5.776824951171875" w:right="152.998046875" w:firstLine="6.772766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Going forward, we would expect Legacy Franchises to continue to be an offset to overall revenue growth as  we close and wind down the remaining exit markets.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97415924072266" w:lineRule="auto"/>
        <w:ind w:left="5.776824951171875" w:right="143.20800781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an expense walk for the full year with the key underlying drivers. In 2022, excluding  divestiture-related impacts, expenses were up roughly 8%, in line with our guidance. Transformation grew  2%, with about two-thirds of the increase related to the risk, controls, data, and finance programs. And  approximately 25% of the investments in those programs are related to technology. About 1% of the expense  increase was driven by business-led investments, which include improving and adding scalability to our TTS  and Securities Services platforms, enhancing client experiences across all businesses, and developing new  product capabilities. We also continue to invest in front office talent, albeit at a more measured pace given  the environment. And volume-related expenses were up 1%, largely driven by Markets and Cards.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529296875" w:line="231.23292446136475" w:lineRule="auto"/>
        <w:ind w:left="9.96002197265625" w:right="147.31567382812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remainder of the growth was driven by structural expenses, which include an increase to risk and control  investments to support the front office, as well as macro impacts like inflation. These expenses were partially  offset by productivity savings, as well as the benefit from foreign exchange translation and the expense  reduction from the exit markets. Across the firm, technology-related expenses increased by 13% this year.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05320739746" w:lineRule="auto"/>
        <w:ind w:left="5.776824951171875" w:right="14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9, we show our 2022 results versus the medium-term KPI targets we laid out at Investor Day, which  we will continue to show you as we make progress along the way. Macro factors and market conditions,  including those driven by monetary tightening at levels we didn’t anticipate at Investor Day, impacted some  KPIs positively and others negatively. However, we were able to offset some of the impacts as we executed  against our strategy.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0.89839935302734" w:lineRule="auto"/>
        <w:ind w:left="5.776824951171875" w:right="142.63061523437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TTS, we continue to see healthy underlying drivers that indicate consistently strong activity from both new  and existing clients as we roll out new product offerings and invest in the client experience which is a key  part of our strategy. Client wins are up approximately 20%, across all segments, and these again include  marquee transactions, where we are serving as the client’s primary operating bank. Through the third quarter  YTD, we estimate that we gained about 70 bps of share and maintained our number 1 position with large  institutional clients. In addition, we have onboarded over 8,700 suppliers this year, helping our clients  manage their supply chains to address the evolving global landscape.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880615234375" w:line="231.23305320739746" w:lineRule="auto"/>
        <w:ind w:left="4.58160400390625" w:right="146.81396484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in Securities Services, we onboarded new client assets, which offset some of the decline in market  valuations. And we estimate that we have gained about 50 bps of share in Securities Services through the  third quarter of this year – including in our home market.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6955795288" w:lineRule="auto"/>
        <w:ind w:left="5.776824951171875" w:right="143.15185546875" w:firstLine="15.338287353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Markets, we strengthened our leadership position in Fixed Income by gaining share while making progress  towards our Revenue-to-RWA target.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31.83484077453613" w:lineRule="auto"/>
        <w:ind w:left="4.58160400390625" w:right="154.393310546875" w:firstLine="16.5335083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Cards, loan growth exceeded our expectations in both Branded Cards and Retail Services. Cards spend  volumes were up 14%, end-of-period loans up 13%, and most importantly, interest-earning balances up 14%.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105712890625" w:line="231.23255252838135" w:lineRule="auto"/>
        <w:ind w:left="5.577545166015625" w:right="152.1984863281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said, in areas like Investment Banking, we lost share this year, but maintained our market position. And  in Wealth, while we have brought on new advisors and new client assets, given the impact of market  valuations, this didn’t translate into growth in client assets or top-line growth at this point.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65673828125" w:line="230.4030704498291" w:lineRule="auto"/>
        <w:ind w:left="5.776824951171875" w:right="146.733398437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in summary, we made good progress against our medium-term KPI targets despite the significant  changes in the macroeconomic backdrop since Investor Day. This highlights that our diversified business  model is adaptable to many environments, and we have the right strategy to achieve our return targets over  the medium-term.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990661621094"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2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31.23223781585693" w:lineRule="auto"/>
        <w:ind w:left="5.776824951171875" w:right="146.105957031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back to the fourth quarter, on slide 10, we show net interest income, deposits, and loans. In the  fourth quarter, net interest income increased by approximately $710 million on a sequential basis, largely  driven by Services, Cards and Markets. Average loans were down, as growth in Cards was more than offset  by declines in ICG and Legacy Franchises. Excluding foreign exchange translation, loans were flat.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23781585693" w:lineRule="auto"/>
        <w:ind w:left="5.776824951171875" w:right="152.40112304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average deposits were down by approximately 1%, largely driven by declines in Legacy Franchises and  the impact of foreign exchange translation. Excluding foreign exchange translation, deposits were up 2%.  Sequentially, average deposits were up, driven by growth in ICG and PBWM and our net interest margin  increased by 8 basis points.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9312868118286" w:lineRule="auto"/>
        <w:ind w:left="0" w:right="142.857666015625" w:firstLine="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key consumer and corporate credit metrics. We are well reserved for the current  environment with over $19 billion of reserves. Our reserves-to-funded loans ratio is approximately 2.6%. And  within that, PBWM and U.S. Cards is 3.8% and 7.6% respectively, both just above day 1 CECL levels. And  we feel very good about the high-quality nature of our portfolios. In PBWM, 45% of our lending exposures  are in US cards, and of that, Branded Cards makes up 66% and Retail Services makes up 34%. Additionally,  just over 80% of our total Cards exposure is to prime customers. And NCL rates continue to be well below  pre-COVID levels.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599853515625" w:line="230.75128555297852" w:lineRule="auto"/>
        <w:ind w:left="5.776824951171875" w:right="143.37768554687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our ICG portfolio, of our total exposure, over 80% is investment grade. Of the international exposure,  approximately 90% is investment grade or exposure to multinational clients or their subsidiaries. And  corporate non-accrual loans remain low and are in line with pre-pandemic levels at about 39 basis points of  total loans. That said, we continuously analyze our portfolios and concentrations under a range of scenarios.  So, while the macro and geopolitical environment remains uncertain, we feel very good about our asset  quality, exposures, and reserve levels.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1318359375" w:line="230.5638313293457" w:lineRule="auto"/>
        <w:ind w:left="9.362335205078125" w:right="143.33007812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12, we show our summary balance sheet and key capital and liquidity metrics. We maintain a very  strong balance sheet. Of our $2.4 trillion balance sheet, about a quarter, or just under $569 billion, consists  of HQLA and we maintain total liquidity resources of approximately $1 trillion. And our tangible book value  per share was $81.65, up 3% from a year ago.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771484375" w:line="230.83152294158936" w:lineRule="auto"/>
        <w:ind w:left="5.776824951171875" w:right="144.06494140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13, we show a sequential CET1 walk to provide more detail on the drivers this quarter and our  targets over the next few quarters. Walking from the end of the third quarter: first, we generated $2.3 billion  of net income to common which added 19 basis points. Second, we returned $1.0 billion in the form of  common dividends, which drove a reduction of about 9 basis points. Third, the impact on AOCI through our  AFS investment portfolio drove an 8 basis point increase. And finally, the remaining 56 basis point increase  was largely driven by the closing of exits, RWA optimization, and market moves towards the end of the  quarter.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29931640625" w:line="230.6304931640625" w:lineRule="auto"/>
        <w:ind w:left="5.17913818359375" w:right="142.56713867187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ended the quarter with a 13% CET1 capital ratio, approximately 70 bps higher than the last quarter. As  you can see, we hit our 13% CET1 target, which includes a 100 bps internal management buffer, that will  allow us to absorb any temporary impacts related to the Mexico Consumer exit at signing, while continuing  to have ample capacity to serve our clients. And as it relates to buybacks this quarter, we will remain on  pause and continue to make that decision quarter-by-quarter.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999755859375" w:line="231.2325954437256" w:lineRule="auto"/>
        <w:ind w:left="8.1671142578125" w:right="151.1083984375" w:firstLine="2.589721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the results for our Institutional Clients Group for the fourth quarter. Revenues increased  by 3% this quarter, with TTS revenue up 36% on continued strength in NII. Securities Services revenue up  22%. Markets revenue up 18% on strength in Fixed Income, partially offset by a decline in Equities. And  Investment Banking revenues down 58%, which is in the range of the overall decline in industry volumes.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65673828125" w:line="228.82381439208984" w:lineRule="auto"/>
        <w:ind w:left="4.58160400390625" w:right="145.8251953125" w:firstLine="15.5375671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Expenses increased 6%, driven by transformation, business-led investments, specifically in Services, and  volume-related expenses, partially offset by FX translation and productivity savings.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299072265625" w:line="231.2328815460205" w:lineRule="auto"/>
        <w:ind w:left="5.776824951171875" w:right="153.7963867187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$56 million, driven by net credit losses of $104 million, partially offset by an ACL release. This resulted in net income of approximately $1.9 billion, down 18%, driven by higher cost of credit and higher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019897460937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40" w:lineRule="auto"/>
        <w:ind w:left="10.95596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expenses. ICG delivered an 7.9% RoTCE for the quarter.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63020706176758" w:lineRule="auto"/>
        <w:ind w:left="9.96002197265625" w:right="145.13061523437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average loans were down slightly largely driven by the impact of foreign exchange translation and our  continued capital optimization efforts. Excluding FX, loans were up 1%. Average deposits were roughly flat.  Excluding the impact of foreign exchanges translation, deposits were up 3%. And sequentially, deposits were  up 4%. As for the full year, ICG grew revenues by 3% to $41 billion and delivered approximately $10.7 billion  of net income with an RoTCE of 11.1%.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02774715423584" w:lineRule="auto"/>
        <w:ind w:left="9.96002197265625" w:right="143.955078125" w:firstLine="8.1671142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Slide 15, we show the results for our Personal Banking &amp; Wealth Management business.  Revenues were up 5% as net interest income growth was partially offset by a decline in non-interest revenue,  driven by lower investment product revenue in Wealth and higher partner payments in Retail Services.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231.53281688690186" w:lineRule="auto"/>
        <w:ind w:left="10.955963134765625" w:right="146.53930664062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Expenses were up 7%, driven by investments in transformation and other risk and control initiatives. Cost of  credit was $1.7 billion, which included a reserve build, driven by card volume growth and a deterioration in  macroeconomic assumptions. NCLs are up reflecting ongoing normalization particularly in Retail Services.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6142578125" w:line="231.23292446136475" w:lineRule="auto"/>
        <w:ind w:left="5.776824951171875" w:right="147.12768554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Average loans increased 6% while average deposits decreased 1%, largely reflecting clients putting cash to  work in fixed income investments on our platform. And PBWM delivered an RoTCE of 1.4% driven by the  ACL build this quarter and higher expenses. For the full year, PBWM delivered an RoTCE of 10.2% on $24.2  billion in revenues.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05320739746" w:lineRule="auto"/>
        <w:ind w:left="10.7568359375" w:right="144.63134765625" w:hanging="0.19912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16, we show results for Legacy Franchises. Revenues decreased 6%, primarily driven by the  closings of 5 exit markets, as well as the impact of the wind-downs. Expenses decreased 38%, largely driven  by the absence of divestiture-related impacts last year related to Korea.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02846240997314" w:lineRule="auto"/>
        <w:ind w:left="10.7568359375" w:right="148.75" w:hanging="0.19912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17, we show results for Corporate / Other for the fourth quarter. Revenues increased, largely driven  by higher net revenue from the investment portfolio. Expenses are down, driven by lower consulting  expenses.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098876953125" w:line="230.83152294158936" w:lineRule="auto"/>
        <w:ind w:left="5.776824951171875" w:right="144.9511718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19, we summarize our guidance for 2023. As Jane mentioned earlier, 2023 is a continuation of  Phase 1 – we will continue to execute and invest – laying the foundation for the future with an eye toward  driving long-term shareholder value. With that as a backdrop, we expect revenue to be in the range of $78 - $79 billion, excluding any potential 2023 divestiture-related impacts. Expenses to be roughly $54 billion, also  excluding 2023 divestiture-related impacts. Net credit losses in Cards is expected to continue to normalize.  And as we said earlier, we met our 13% CET1 target and we will continue to evaluate that target as we go  through the next DFAST cycle and close additional exits and announce others.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0.63047885894775" w:lineRule="auto"/>
        <w:ind w:left="5.776824951171875" w:right="146.208496093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20, on the right side of the page, we show our revenue for 2021 and 2022 and our expectations for  2023, excluding the impact of divestitures. In 2023, we expect the revenue growth I just mentioned to be  driven by NII and NIR. In TTS, we expect revenue to grow, but at a slower pace, driven by interest rates and  business actions. And for Securities Services, we expect a bit of a tailwind from increased market valuations  and onboarding of additional client assets. We also assume somewhat of a normalization in Wealth as  lockdowns in China end and market valuations start to rebound. And we expect Investment Banking to begin  to rebound as the macroeconomic backdrop becomes more conducive to client activity. As for Markets, we  expect it to be relatively flat given the level of activity we saw in 2022.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1.2325954437256" w:lineRule="auto"/>
        <w:ind w:left="10.955963134765625" w:right="145.35400390625" w:firstLine="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the NII guidance for 2023. We expect both ICG and PBWM to contribute to NII growth as we  grow volumes, particularly in Cards, and we continue to get the benefit of US and non-US rate hikes in our  Services businesses. As a reminder, the guidance for revenue includes the reduction of revenue from the  exits in Legacy franchises that we closed in 2022 and we expect to close this year in 2023.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60180664062" w:line="231.19268417358398" w:lineRule="auto"/>
        <w:ind w:left="5.776824951171875" w:right="143.12133789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21, in 2023, the increase in expenses that I just mentioned reflects a number of decisions  we have made to further our transformation and execute on our strategy. And the main drivers are: first,  Transformation, as we continue to invest in data, risk &amp; controls, and technology to enhance our infrastructure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3615722656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31.23223781585693" w:lineRule="auto"/>
        <w:ind w:left="9.96002197265625" w:right="148.7939453125" w:firstLine="0.19912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ultimately make our company more efficient. Second, business led investments as we execute against  our strategy. Third, volume-related expenses – in line with our revenue expectations. And fourth, elevated  levels of inflation, mainly impacting compensation expense, partially offset by productivity savings and  expense benefits from the exits.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1083984375" w:line="231.23205184936523" w:lineRule="auto"/>
        <w:ind w:left="5.776824951171875" w:right="142.9699707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 are investing in technology across the firm, with total technology-related expenses increasing by 5%. While we recognize this is a significant increase in expenses, these are investments we have to make, and  these investments will make us a better, more efficient company in the future.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35271549224854" w:lineRule="auto"/>
        <w:ind w:left="5.776824951171875" w:right="142.66967773437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finally, let’s talk a little bit about the medium-term targets. At Investor Day we said the medium-term was  3-5 years. That time frame represented 2024 to 2026. So, while a lot has changed in the macro environment  since Investor Day, our strategy has not, and we are on a path to the 11-12% RoTCE targets in the medium term. We continue to expect top line revenue growth, material expense reductions, and capital levels largely  consistent with our medium-term CET1 target range to contribute to the achievement of our 11-12% ROTCE  target. So let me walk you through where we stand today.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1572265625" w:line="230.63076496124268" w:lineRule="auto"/>
        <w:ind w:left="5.776824951171875" w:right="143.389892578125" w:firstLine="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a revenue perspective, rates have moved much higher and at a faster pace across the globe which  accelerated NII growth – and that coupled with the execution of our strategy has allowed certain businesses  to accelerate. At the same time other businesses, such as Wealth and Investment Banking have slowed. Despite this, consistent with Investor Day, we expect a 4-5% revenue CAGR in the medium term, including  the ongoing reduction of revenue from the closing of the exits.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63076496124268" w:lineRule="auto"/>
        <w:ind w:left="9.96002197265625" w:right="144.3798828125" w:firstLine="10.1591491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an expense perspective, as we showed at Investor Day, expenses will need to normalize over the  medium term. And we now expect to the bend the curve on expenses towards the end of 2024. The three  main drivers of the necessary expense reduction will be benefits from the exits, which will be included in  Legacy Franchises, the benefits from our investments in Transformation and controls, and the simplification  of the organizational structure.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0009765625" w:line="230.83152294158936" w:lineRule="auto"/>
        <w:ind w:left="9.362335205078125" w:right="143.477783203125" w:firstLine="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let me remind you that at this point, the ongoing expenses in Legacy Franchises are approximately $7  billion. Of the $7 billion, roughly $4 billion is transferred to the buyer upon closing or through a transition  services agreement that typically lasts about a year. The remaining $3 billion relates to potentially stranded  costs and the wind downs, which takes time to eliminate. Second, as our investments in Transformation and  control initiatives mature, we expect to realize efficiencies as those programs transition from manually  intensive processes to technology-enabled ones. And finally, we remain focused on simplifying the  organization and we expect to generate further opportunities for expense reductions in the future.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1.23273849487305" w:lineRule="auto"/>
        <w:ind w:left="9.96002197265625" w:right="153.59619140625" w:firstLine="10.159149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a credit perspective, we still expect net credit losses to continue to normalize and any future ACL builds  or releases will be a function of macro assumptions and volumes.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75439453125" w:line="231.23255252838135" w:lineRule="auto"/>
        <w:ind w:left="5.776824951171875" w:right="143.049316406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to wrap up, while the world has changed significantly and the components have shifted, we remain on  our path to achieve the 11-12% RoTCE in the medium term and Jane, the rest of the firm, and I are prepared  to continue to show proof points along the way and demonstrate our progress.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0424804687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Jane and I would be happy to take your questions.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1.75277709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first question will come from Glenn Schorr with Evercore, your line is now open.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1.2060308456421" w:lineRule="auto"/>
        <w:ind w:left="5.776824951171875" w:right="245.7885742187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Definitely appreciate all these outlook slides, they're very helpful. So, my question on  the outlooks is if you take a look at the current medium-sized return on tangible and getting to your target. I heard many comments about the path to getting there is on track. Is it the expense bend at the end of '24, that is the material step-up from here to there, if you will, and/or is credit like a really big determinant in the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25744628906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40" w:lineRule="auto"/>
        <w:ind w:left="14.5416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process? I'm trying to bridge the gap just in numbers from today's return on tangible targets. Thanks.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7505702972412" w:lineRule="auto"/>
        <w:ind w:left="5.776824951171875" w:right="142.96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sure, good morning, Glenn, thanks for the question. So, we did give you some  guidance here, we gave it to you both on the top line and the middle line for '23. And then importantly, when  we talk about the medium term, it's both the continued revenue growth, the 4% to 5% CAGR that I referenced,  but it's also bringing the expenses down from this '23 forecast. And I mentioned in the prepared remarks, the  drivers of what's going to bring these expenses down, the combination of the exit of the businesses and the  expenses going away associated with that, with the benefits that we start to generate from the transformation  spend and then org simplification that this type of strategic restructuring, if you will, in exiting all these  countries, will create an opportunity for. And so, it's a combination of revenue growth, expense bending of  that curve and coming down. The cost of credit is kind of as we've been talking about for some time now,  which is it normalizes over the next couple of years at levels that are consistent with what we've seen kind  of prior to this COVID cycle that we've been managing through.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095703125" w:line="231.23252391815186" w:lineRule="auto"/>
        <w:ind w:left="5.776824951171875" w:right="146.1218261718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I appreciate that. Just one quick follow-up on and totally not my norm, but I normally  try to respect this type of process. But Mark, we consider you a super important part of this transformation.  There's been news out there that you're talking to one of my other companies. But would you be able to  make any comment on this? You mentioned staying on. Sorry to put you on the spot, but I think a lot of  people care.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1103515625" w:line="230.02846240997314" w:lineRule="auto"/>
        <w:ind w:left="9.362335205078125" w:right="156.968994140625" w:firstLine="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appreciate that, Glenn. Citi is an important firm. I'm the CFO of this firm and this strategy  is something that I'm focused on with Jane, ensuring that we execute on right and in a way that creates  shareholder value for our investors. And so, we're committed to getting that done.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40" w:lineRule="auto"/>
        <w:ind w:left="7.370300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Together.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Together.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John McDonald with Autonomous Research.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1.23291015625" w:lineRule="auto"/>
        <w:ind w:left="7.37030029296875" w:right="142.143554687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I wanted to dig into the revenue outlook for 2023. You've got about the midpoint, it  kind of implies about 4% revenue growth this year, kind of consistent with what you talked about for that 4% to  5%. So, for this year, the 2023 guide, it looks like the NII is guided to be up about 3.5% and the Markets you're  assuming kind of flat. So, what's enabling you to get to the 4%? Where are the drivers that are above 4%? Is it  some of those fee businesses? And just a little more color there would be helpful.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75087070465088" w:lineRule="auto"/>
        <w:ind w:left="5.776824951171875" w:right="147.94189453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So let me make a comment first on the NII. Just keep in mind with that number that  I've given on the page is both the growth that occurs in some of our important Services businesses, and that  really comes from both the annualization of rate increases that we saw in the back half of the year but also  expected continued increases, particularly outside of the U.S. And given the make-up of our franchise, that  will contribute to the NII growth. And then keep in mind that we're growing over the Legacy Franchise  reductions in NII that we would see in 2023.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41259765625" w:line="230.63047885894775" w:lineRule="auto"/>
        <w:ind w:left="9.362335205078125" w:right="147.9248046875" w:firstLine="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underneath that is some real momentum in the NII, notwithstanding a slower pace, the fact that it would  be a slower pace than what we saw in 2022. From an NIR point of view, I did mention that we do expect to  see some normalization in market valuation. And that would play out both in Banking, normalizing certainly  relative to what we saw this year with wallets down 50% to 60%, as well as some normalization in Wealth  and those would hit the NIR line, as you point out.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07690429688" w:line="231.19268417358398" w:lineRule="auto"/>
        <w:ind w:left="7.37030029296875" w:right="154.453125" w:hanging="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Sorry, if this is clear already. But just in terms of the idea of the cost curve  bending at the end of 2024. Is that going to mean that for the early part of 2024, expenses kind of rise above  2023 and then they kind of peak out, plateau, towards the back half of '24, is that how we should envision it?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3627929687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09228515625" w:line="230.63020706176758" w:lineRule="auto"/>
        <w:ind w:left="5.776824951171875" w:right="152.935791015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not going to kind of get into '24 guidance, we'll kind of get through '23, and I'm confident  about our ability to get to that roughly 54 number that I put out for '23. I'm equally confident that we will bend  this curve, and we'll bring it down to the levels that it needs to be in order for us to get to the RoTCE target,  but I'm not going to kind of get into, John, the specifics of '24 except to say that by the end of '24, we will see  that curve bending.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Erika Najarian with UBS, your line is now open.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63006401062012" w:lineRule="auto"/>
        <w:ind w:left="5.776824951171875" w:right="144.9987792968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My first question is – again, thank you for all the clarification on the slide. Great job,  Jenn and Tom, and Mark, obviously. But as we think about what it means to bend the curve, I think your  investors are appreciative that you are accelerating the investments relative to your transformation. As we  think about when Citi can hit that medium-term RoTCE, how should we think about what bending the curve  really means? And I'm not looking for guidance necessarily, but as we think about going past that hump,  what's the better way of measuring? Is it an efficiency ratio? I think you mentioned something like it is the  60% to 63% efficiency ratio against that 4% to 5% revenue CAGR that you think you'll be able to hit by 2025?  Can we think of it that way?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893292427063" w:lineRule="auto"/>
        <w:ind w:left="5.776824951171875" w:right="149.87426757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so at Investor Day, we did talk about it, and we remain consistent and committed to  that. We talked about getting to an efficiency ratio that's less than 60% in the medium-term period. And so  that certainly will be part of the metric that we deliver on as we bring our costs down. I think the other thing  I'd mention, you mentioned the how, and I think there are a couple of important aspects to that, the exits are  obvious in terms of those costs going away, at least a portion of it is. The portion that's tied to stranded costs,  Jane has been very, very clear with our entire management team of the importance of rethinking the  organization and ensuring that the potentially stranded costs go away, and that means rethinking the way  we do business and the way we operate different parts of our operations. I think the third piece is technology,  right? And so right now, a lot of what we're doing is manual. And as we continue to invest in technology -- and technology is up pretty significantly this year, 14% or so, we expect it to be up 5% next year. That  technology build-out, if you will, will allow for us to reduce a lot of that manual activity, and that will bring  down the operational cost for running the firm. And so those are a couple of examples, I hope, of the how.  But I think importantly, you will start to see it in an improved operating efficiency over that period of time and  getting to the target that we talked about at Investor Day.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918212890625" w:line="231.23305320739746" w:lineRule="auto"/>
        <w:ind w:left="5.776824951171875" w:right="146.86645507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would say you can get some confidence around the path on many of these by the  urgency with which we're executing the divestitures, for example, on getting those transactions closed. And  we've also tried to provide you as much clarity as possible about the timing of when these will be closing and  the speed of the wind downs that we're executing. So that will help. As Mark said, it's 3 big structural drivers  of what will bend that curve.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0.87130546569824" w:lineRule="auto"/>
        <w:ind w:left="5.17913818359375" w:right="142.42309570312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Mark, I'm sorry, for misspeaking. I was looking at the wrong bar on efficiency. I  have like 15 slides open on the computer. The second question, and maybe this is to you Jane, I think that  your investors have appreciated your sense of urgency with regards to divestitures. I think the elephant in  the room continues to be, I think, investors sort of expected an announcement on Banamex right now. And  I'm wondering if you're still considering just selling Banamex. Or are you thinking about different options on  the table, such as an IPO?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024169921875" w:line="230.87714195251465" w:lineRule="auto"/>
        <w:ind w:left="5.776824951171875" w:right="143.48632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we're in active dialogue at the moment, so I'm obviously not going to comment in great  detail here. We do continue to pursue a dual path as you'd expect, because both are very viable options  here. And when we are in a position to give you clarity we will do so. I think we've been fairly clear about the  timing. We are also separating out the 2 franchises, our institutional franchise from the consumer franchise  that we're selling because we see the institutional franchise as a very important part of the global network.  As you can imagine, in today's environment, Mexico is key for many of our corporate clients around the world  for their supply chains and we play a very important role there. That is a lot of work in that separation. I'm  extremely pleased with the progress that we're making in that underlying work. But we are pursuing the dual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55541992187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40" w:lineRule="auto"/>
        <w:ind w:left="5.7768249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tracks and when we have something to announce, we will be delighted to do so.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Mike Mayo with Wells Fargo Securities. Your line is now open.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1.23223781585693" w:lineRule="auto"/>
        <w:ind w:left="10.159149169921875" w:right="143.562011718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still trying to get over at this revenue and expense guidance, so you're implying you'll have  at a minimum, flat operating leverage or positive operating leverage for 2023? Am I reading that correctly?  So, on the one hand, you're not bending the cost curve until late 2024. On the other hand, you're guiding for  positive operating leverage in 2023. Am I reading that correctly?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30.87074756622314" w:lineRule="auto"/>
        <w:ind w:left="5.776824951171875" w:right="143.4155273437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Mike, when you do the math, I don't think it will get to the positive operating leverage in 2023.  But we are, as you see on the slide, targeting a range that does reflect growth in the top line. That growth will  likely be a little bit less than the growth that roughly 54 number would suggest, but we are on the right track, and we are getting there in a way that's consistent with the strategy that we talked about. And we do feel  confident in our ability to deliver on the guidance that we've put out here, similar to delivering on the guidance  we gave last year, recognizing there are a lot of things going on in the broader environment.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30.75114250183105" w:lineRule="auto"/>
        <w:ind w:left="5.776824951171875" w:right="142.379150390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then a second follow-up – or a follow-up, and then I'll re-queue for my other question.  Your CET1 ratio is 13% now and I think that's 2 quarters earlier than consensus had expected, you said it was  up 70 basis points. So, doesn't that allow you to repurchase stock now? Or I understand that if you go ahead  and sell Banamex, that could have a temporary negative capital hit. So, I'm just thinking, like don't sell Banamex,  don't have that temporary capital hit, start buying back stock at a fraction of your tangible book value. So, what's  wrong with my logic or what part of that can you comment 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30.63076496124268" w:lineRule="auto"/>
        <w:ind w:left="5.776824951171875" w:right="27.12158203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going to jump in on the don't sell Banamex, Mike. As you could imagine, so we are selling  the consumer franchise, it does not fit with the strategy that we laid out in Investor Day. It's an emerging market  consumer franchise, and we are clearly focused around the multinational clients and in institutions and high-net  worth individuals with cross-border needs as we laid out very clearly and businesses that have strong  connectivity between each other.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0009765625" w:line="230.63076496124268" w:lineRule="auto"/>
        <w:ind w:left="5.776824951171875" w:right="28.4240722656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we don't see Banamex having strategic fit in the consumer franchises in that perspective. And when we run  all the math, it is in the shareholders' interest that we sell that franchise and deploy that capital to our shareholders  or into some of the investments at higher returns. What you're suggesting is a very short-term move. And I think  as you can see from the actions we're taking, we're very focused on our medium and long term and not taking  the short-term path that we would regret in the medium and long term.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1.23335361480713" w:lineRule="auto"/>
        <w:ind w:left="9.96002197265625" w:right="29.1625976562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Ebrahim Poonawala with Bank of America. Your line is now  open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30.87137699127197" w:lineRule="auto"/>
        <w:ind w:left="5.776824951171875" w:right="149.64111328125" w:firstLine="12.350311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guess just one question as a follow-up on capital. As we think about post the  second half of the year, let's say, you've taken the hit from Banamex. But coming out of the stress test, any  sense, Mark, if there's any reason why Citi would have an outsized negative impact from the Basel end game reforms? Just give us a sense, I'm just wondering hopefully, we don't get another disappointment as  we get our hopes high for buybacks in the back half and there's something idiosyncratic about the business  mix that could come back to hurt the bank? Would love any perspective there.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30.42973518371582" w:lineRule="auto"/>
        <w:ind w:left="5.17913818359375" w:right="33.8793945312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look, as we pointed out, we've built a significant amount of capital over the course of the  year. We are ahead of the target we set for the middle of the year. We do have some exits that will have a  temporary impact on that CET1 ratio. And we do obviously have a DFAST that's in front of us that we'll have  to see what the outcome is of that work.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40315628051758" w:lineRule="auto"/>
        <w:ind w:left="5.776824951171875" w:right="29.2590332031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the Basel end-game and final views and decisions on that are still outstanding. And I think we'll have  to take those into consideration when they become available. That is an industry dynamic that will play out  however it plays out. And similar to SACCR, we'll get after it in a very significant way to make sure that we're  able to handle whatever headwinds or tailwinds may come along with that. But it really is difficult at this point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88281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40" w:lineRule="auto"/>
        <w:ind w:left="5.7768249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opine on exactly what that means for the industry in light of the fact that there aren't final rules out just yet.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02774715423584" w:lineRule="auto"/>
        <w:ind w:left="5.776824951171875" w:right="33.01269531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it. And just back to your medium-term targets. I guess if we hit that bending  the curve at the end of '24, it implies that this company should have an earnings power north of $10 by '25  even at the lower end of the guidance. Am I missing anything there? Or does that make sense?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230.6299066543579" w:lineRule="auto"/>
        <w:ind w:left="5.776824951171875" w:right="31.0522460937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only thing I’d point out is, what I’ve described, what Jane’s described, is the medium term is 2024 through 2026. And we’ve given you guidance for 2023. We intend to get those return targets in  the medium-term. I haven’t given you specific guidance on any of those individual years, and we’ll kind of take that year by year. And so just factor in, I think what’s important is you’ve got a view on 2023, and I think we’ve  given you additional clarity on how we intend to get to that medium-term, and I think that’s important.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101074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Betsy Graseck with Morgan Stanley. Your line is now open.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10546875" w:line="230.88852882385254" w:lineRule="auto"/>
        <w:ind w:left="5.17913818359375" w:right="147.22534179687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did want to ask a little bit about the strategy with Personal Banking and Wealth  Management. I know Jane, earlier you talked about the fact that – which you have announced looking for a  new head to move that business forward – could you just give us a sense as to where you think the  opportunity sets are greatest within that franchise for growth, because there's a bunch of different pieces,  some on the advice channel, some of the more fee channels, some of the more balance sheet piece. And  you already indicated U.S. as an opportunity to expand into. So, I'd just like to understand, from your  perspective, which pieces are the most important to execute on. And that could help us understand how  you're planning on shaping this business going forward?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967041015625" w:line="230.89839935302734" w:lineRule="auto"/>
        <w:ind w:left="10.159149169921875" w:right="146.55517578125" w:hanging="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Great question, Betsy, and Mark and I are both smiling here because I think the answer is  all of the above. So, if we break it down, where do we see the various elements of upside? There's an  important recovery that's going to occur in Asia. And you can see from our results last year, and across the  board with other competitors with an Asian bend, that was materially impacted by COVID in China and the  lockdowns and a slower pulling out of COVID in that market compared, broadly in Asia, compared to the  U.S. So, we see some exciting growth opportunities there from the pure fundamentals in Asia across the  board.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880615234375" w:line="230.75128555297852" w:lineRule="auto"/>
        <w:ind w:left="5.776824951171875" w:right="147.0092773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You're absolutely right, in the U.S., we start from a smaller scale there. We've been bringing the different  parts of that business together. The Wealth at Work franchise is one that's had particularly pleasing growth  in it. And we've also been seeing some good growth as we pulled a comprehensive offering together for our  customers. The biggest upside there is investment products. And I think we've got a strong balance sheet  franchise as it were, particularly the deposits, some of the margin lending and the like, mortgages, but this is  really about the investment offering in the States.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9521484375" w:line="230.5301570892334" w:lineRule="auto"/>
        <w:ind w:left="5.776824951171875" w:right="144.896240234375" w:hanging="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Then finally, I'd say there's also tremendous opportunity in the synergies, and we've been showing you this  in terms of linkages between our Commercial Bank, our Banking franchise, the referrals up from the U.S.  Personal Banking, we've had about 60,000 referrals this year in the U.S. alone from that, Markets also  provides important referrals and even TTS. So, there are client referrals, there are business synergies  between the common platforms, so we really see an opportunity for this multi-dimensional growth drivers in  Wealth over and above the recovery in the investment space that everybody in the market should be able to  benefit from.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32373046875" w:line="231.2326955795288" w:lineRule="auto"/>
        <w:ind w:left="5.776824951171875" w:right="147.207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we'll continue investing appropriately in building out that front line as well. So, this is a very important  part of our strategy. We're excited about it, it's the key pillar of the shift in business mix as we go forward as  well, looking at the medium term. And we're looking forward to the next phase of growth and focus here.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3281002044678" w:lineRule="auto"/>
        <w:ind w:left="9.96002197265625" w:right="37.54638671875" w:firstLine="8.1671142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would you say that the investment spend required to execute on those revenue  opportunities is likely to accelerate from here? Or you've already done that investment spend and the  investment is more sideways as opposed to accelerating?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029785156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40" w:lineRule="auto"/>
        <w:ind w:left="14.152679443359375" w:right="0" w:firstLine="0"/>
        <w:jc w:val="left"/>
        <w:rPr>
          <w:rFonts w:ascii="Arial" w:cs="Arial" w:eastAsia="Arial" w:hAnsi="Arial"/>
          <w:b w:val="1"/>
          <w:i w:val="0"/>
          <w:smallCaps w:val="0"/>
          <w:strike w:val="0"/>
          <w:color w:val="17365d"/>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808837890625" w:right="0" w:firstLine="0"/>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0234375" w:line="230.6299066543579" w:lineRule="auto"/>
        <w:ind w:left="5.776824951171875" w:right="150.0817871093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in this current environment, as we've said, Mark and I have both said since middle  of last year, this is something that we're pacing, but we're continuing to invest behind it. And you can see  that growth in our client advisers, and remember that net growth in client advisers includes the divestiture  we made in Uruguay, for example, so it's pretty strong. We don't have a huge amount that we need to invest  because we have many pieces of the platform in place, and it's more been a story of integrating them and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1.23205184936523" w:lineRule="auto"/>
        <w:ind w:left="9.96002197265625" w:right="151.1499023437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then making sure that we're putting the right digital and other investments behind it, but it's not such a large  one in order to achieve the upside in the business, and we'll pace that as appropriate with market conditions.  Mark, anything to add?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31.35271549224854" w:lineRule="auto"/>
        <w:ind w:left="5.776824951171875" w:right="28.3984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Betsy, and you know this is, in a normal part of the cycle, this is a high margin, high-returning  business and we've seen that in the past. And so, we want to be well positioned for, as the market turns,  having brought on client advisers, having brought in new clients through client acquisitions, which were up  24% in 2022. And so, I think we're well positioned for that. But as Jane mentioned, given where we are, we  want to be smart about how we deploy the dollars. And so, we'll re-pace as necessary, but ensure that we're  ready for when things turn.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1025390625" w:line="230.0284194946289" w:lineRule="auto"/>
        <w:ind w:left="5.776824951171875" w:right="152.0263671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I'd just add, it was a couple of years ago that we announced the strategy and started  executing on it, so we have the benefit of the historic investments, we're seeing the drivers playing out well.  And as I say, we should be well positioned when the market turns here.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10009765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Matt O'Connor with Deutsche Bank. Your line is now open.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1.23299598693848" w:lineRule="auto"/>
        <w:ind w:left="5.17913818359375" w:right="155.81787109375" w:firstLine="11.95205688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just want to follow up on the comments about expecting Markets to be relatively flat in  '23. Obviously, a very good 4Q and I know at least I was concerned about some of the RWA management  and FICC in recent quarters and I think that proved not to be an issue as you think about leadership and  revenue. But as you think about '23, like the wallets have been strong in recent years. And to your point,  your FICC leadership was strong this year. How confident are you in kind of that flat Markets? And maybe  what's driving that view?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9619140625" w:line="231.23316764831543" w:lineRule="auto"/>
        <w:ind w:left="5.17913818359375" w:right="147.86987304687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a Market business, right? And so, you know very well kind of the volatility that can come  with any Markets business. With that said, we've got a very, very strong FICC franchise. We had a very good  year this year. I think we're well positioned with the client base, and we're well positioned to maintain our #1  position as we go into 2023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05320739746" w:lineRule="auto"/>
        <w:ind w:left="5.776824951171875" w:right="152.9980468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how that market and market wallet moves, I think, is going to predicate on a number of things, including  how the macro continues to evolve and how central bank activity continues to evolve and how currencies  move and the like. But again, I feel like we're well positioned to hold our position, if not gain more share as  that plays out. So, I think flat relative to a year that we've had up as significantly as it is, is a reasonable call  based on what we know now.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31.43331050872803" w:lineRule="auto"/>
        <w:ind w:left="7.37030029296875" w:right="155.1342773437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also seen some depression of areas of strength in this business as well. So, Equity  Derivatives, for example, is a real strength, this was an Equity Derivatives year. So, there's some -- and the  corporate world with the volatility that's out there from a macro geopolitical environment is another real  strength of ours. And for better or for worse, we're expecting that strength to continue, certainly so far.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437255859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Jim Mitchell with Seaport Global. Your line is now open.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73490619659424" w:lineRule="auto"/>
        <w:ind w:left="5.17913818359375" w:right="149.144287109375" w:firstLine="2.19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maybe just digging into NII a little bit. If you look at 4Q annualized, you have a decent  step down, but when you take a look at your deposit franchise, your mix of business versus your peers,  where they're seeing probably lagging retail deposits in the U.S., pricing that's going to hurt second half NII, you already have high betas, mostly institutional. You mentioned the benefit from non-U.S. rates and you're  growing deposits. So why a similar trend in NII versus peers when you have a pretty different dynamic going  on? Just trying to think that through because it doesn't look like the Legacy you drag is very big in your chart.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35778808594" w:line="214.51417922973633" w:lineRule="auto"/>
        <w:ind w:left="157.8863525390625" w:right="320.92041015625" w:hanging="146.97830200195312"/>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13 </w:t>
      </w:r>
      <w:r w:rsidDel="00000000" w:rsidR="00000000" w:rsidRPr="00000000">
        <w:rPr>
          <w:rFonts w:ascii="Arial" w:cs="Arial" w:eastAsia="Arial" w:hAnsi="Arial"/>
          <w:b w:val="0"/>
          <w:i w:val="0"/>
          <w:smallCaps w:val="0"/>
          <w:strike w:val="0"/>
          <w:color w:val="5f5f5f"/>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Source: Coalition Greenwich Competitor Analytics for the peer group. Based on preliminary data year to date through 3Q22.  The number 1 rank is based on Citi’s internal taxonomy and internal revenues for Fixed Income, excluding non-addressable  products and including products which may not be considered within Fixed Income for other Financial Institutions. Other  companies may calculate rankings in a different manner. Peer Group includes BAC, BARC, BNPP, CS, DB, GS, HSBC, JPM,  MS, SG, UBS.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31.2314224243164" w:lineRule="auto"/>
        <w:ind w:left="5.776824951171875" w:right="145.81054687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Similar dynamics you say in '23 or you're talking about the fourth quarter? I'm not sure I  followed.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30.02774715423584" w:lineRule="auto"/>
        <w:ind w:left="7.37030029296875" w:right="167.73315429687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just trying to talk about versus peers, some have guided similarly to down from 4Q  annualized run rates, but you have a very different dynamic in terms of deposit growth, benefits from non U.S. rates and a much higher beta.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10595703125" w:line="231.23205184936523" w:lineRule="auto"/>
        <w:ind w:left="10.159149169921875" w:right="153.3630371093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mean I think I'd point to a couple of things on the NII side, just as it relates to us. One,  importantly, that I mentioned in, and you point out is when you think about our mix of deposits, we've got  about 65% or so in ICG and the balance, 35%, in our PBWM business.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35271549224854" w:lineRule="auto"/>
        <w:ind w:left="5.776824951171875" w:right="145.1892089843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certainly skew to U.S. dollar, but we've got a 30% or so that is a non-U.S. dollar. And when I think about the potential or the forward curves and how rates will likely move next year, we will get the benefit of further  rate increases on the non-U.S. side, right? And so, if I think about our international presence, the betas tend  to not be as high as they are here in the U.S. with our Corporate Clients segment. And so, I think there's  some repricing opportunities that we'll continue to actively manage as we did here in the U.S. And so, I do  think it’s that international footprint, the globality of our franchise that plays to our strength in 2023.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1572265625" w:line="230.83152294158936" w:lineRule="auto"/>
        <w:ind w:left="4.58160400390625" w:right="144.4287109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other thing that is apparent to us as we forecast this out, is the continued growth from a volume point of  view. And that volume growth – you've seen the momentum already pick up on the Cards side with significant  growth in interest-earning balances and we'd expect that to continue, particularly as we see NCLs normalize  and as we see payment rates start to temper. And so, I think those things will be 2 major contributors. Mix is  obviously a factor. As you point out, we will be growing over some of the drag or reduction from Legacy. But  it's that active management of the client engagement that we have across both portfolios that I think will be  important factors to us delivering the growth that I talked about.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0.5638313293457" w:lineRule="auto"/>
        <w:ind w:left="7.37030029296875" w:right="158.37890625" w:hanging="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and that's all fair. But I guess maybe I didn't phrase my question right, but I felt like ex Markets, I think your forecast for 2023 would be less than the 4Q run rate ex-Markets. And you shared a  bunch of reasons why you have sort of a differentiated franchise. So, I'm just trying to get a sense of what's  driving the decline from 4Q levels.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771484375" w:line="230.63076496124268" w:lineRule="auto"/>
        <w:ind w:left="5.776824951171875" w:right="146.31958007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the thing you've got to pick up is really the Legacy franchise and the NII. A large part  of the Legacy franchise revenues are NII revenues when you look at the mix of the products and the clients  that we cover there. And so, I think that's the important element here that we haven't quantified to a dollar  amount, but that is explaining why it seems like muted growth relative to what you would have seen in the  fourth quarter. Obviously, there's other factors, but that's important.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Gerard Cassidy with RBC Capital Markets. Your line is now open.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87130546569824" w:lineRule="auto"/>
        <w:ind w:left="5.776824951171875" w:right="149.9938964843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can you share with us on your comments regarding, and this is true for your  peers as well, the normalization of credit losses going forward since the industry has experienced incredibly  low levels of credit losses. So, when you look at Branded Cards or Retail Services, how do you see that  progressing through '23? One of your peers pointed out that they think that by the end of '23, they may be at  that normalization rate that they look to for their numbers, but I'm just trying to see what the trajectory is for  what you guys are thinking.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1318359375" w:line="231.2325954437256" w:lineRule="auto"/>
        <w:ind w:left="5.776824951171875" w:right="148.0786132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let me jump in and then I'll hand it on to Mark. I think we are expecting, under the  current trajectory, to see the loss rates to reach the pre-COVID levels more at the year-end, early '24 level.  If you think of Branded Cards, if I was to quantify, it is 20% of the way there now, CRS, we're about 40% of  the way there now. Obviously, we have the benefit in CRS of sharing of the loss sharing with our partners,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40311336517334" w:lineRule="auto"/>
        <w:ind w:left="5.776824951171875" w:right="147.83081054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helps us. But I hope that gives you a sense around it, probably the most important driver that we've been  worried about, it was very uncertain with what was happening with payment rates. And I think we've got much  more clarity as they started that normalization path, so that's driving a fair amount more certainty around  what the direction is happening there. Frankly, the big question is more what's happening with spending than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895019531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14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40" w:lineRule="auto"/>
        <w:ind w:left="16.33438110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with the normalization right now. It's a bigger uncertainty. But Mark, any other observations?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88821411132812" w:lineRule="auto"/>
        <w:ind w:left="4.58160400390625" w:right="151.06201171875" w:firstLine="12.1511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only thing I'd add is that, Gerard, you could see just depending on how this plays out,  you could see kind of NCL rates tick up above normal levels and then come back down to normal levels in  the timeline that Jane described, again, just depending on how the macro factors continue to play out. But  again, as we sit here and talk about these NCL rates, it's important to point out as well that we're very well  reserved across all of these portfolios, and so to some extent, if you put macro assumptions aside and  volumes aside, the NCLs kind of get funded by the reserves that have been established. But the trend line  is exactly as Jane described, just recognizing that you could see a tick-up above normal levels and then it  come back down.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9609375" w:line="231.3827419281006" w:lineRule="auto"/>
        <w:ind w:left="4.58160400390625" w:right="145.00610351562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Also, this is such an unusual market in the sense that you've got such strong labor market,  driven by, frankly, supply shortage almost as much as demand. And we've also got the consumers with still  very high savings that they're dipping into, and we're seeing a bit more of the movements happening at the  bottom end of all of this. But this is not going to be like a normal recession, that’s why you hear us and others  talking about the manageability and the mildness that’s likely if we do have one.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8583984375" w:line="231.23273849487305" w:lineRule="auto"/>
        <w:ind w:left="5.776824951171875" w:right="144.99145507812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what kind of unemployment rates are you guys assuming going into that kind of  trajectory? Is it we get to 5% unemployment by first quarter '24?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43009281158447" w:lineRule="auto"/>
        <w:ind w:left="5.776824951171875" w:right="151.3037109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a couple of things. So, one, our base case scenario, if you think about what we just  talked about includes kind of a mild recession in it, just as we forecasted it. The downside would be something  a bit more severe than that. I'd say we're reserved for approximately a 5% unemployment rate just kind of  overall when you average across the different scenarios that we have.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Ken Usdin with Jefferies. Your line is now open.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2275390625" w:line="230.56403160095215" w:lineRule="auto"/>
        <w:ind w:left="5.776824951171875" w:right="145.849609375" w:firstLine="14.5416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Just 2 quick questions. First one, just on Cards, Card NIM has been kind of flattish and I know  that obviously has to do with just how you internally allocate the funding towards it. But can you just kind of  talk us through what's happening either with rewards or either incremental teaser rates on some of the new  relationships and should we see the Card NIM expand from here?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1611328125" w:line="230.83152294158936" w:lineRule="auto"/>
        <w:ind w:left="5.776824951171875" w:right="145.516357421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not going to get into, Ken, kind of guidance on NIM. What I will say is that we have seen  good traction in the early part of the year as it relates to acquisitions on the Card side. We've made very  good traction, and Jane, you may want to comment on kind of the relationships that we have with some of  the partners, and with American. And we've also launched a number of new products that I think is helping  to fuel the growth that we've seen on the heels of those investments and some of the increase that we've  seen in spend rates as well as some of the average interest-earning balance and loan growth that we've  seen. But I really don't want to get into the NIM guidance at the Card level or the aggregate at this point.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29833984375" w:line="230.63042163848877" w:lineRule="auto"/>
        <w:ind w:left="0" w:right="147.39990234375" w:firstLine="7.37030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mean we have a fabulous Cards franchise. And when we look at strong track record in the  digital, the other innovations that are driving growth, driving the profitability, driving the returns both in our  proprietary products as well as with our partners. And we're really seeing all of those drivers performing very,  very strongly at the moment. From Custom Cash, that was 28% of new account acquisitions. So, an important  new product refresh that's driving things, 80% of customers engaging digitally. Innovations like American, is  just a fantastic partner of ours, really taking that to the next level. And you can see that with the growth in  spend in the category. So, I think there's a lot of reasons to be pretty excited about the growth in the returns and the margins and the other trajectories here. And as I say, a prime portfolio, which is always a good thing.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40311336517334" w:lineRule="auto"/>
        <w:ind w:left="5.776824951171875" w:right="28.846435546875" w:firstLine="14.5416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Great, thanks. And my second question was, there was an article about changing management  up in the Wealth Management business this week. And I just wonder if you can talk about that, but also just  about the progress that you're making inside the Wealth Management relative to your, the KPIs and the goals  that you discussed at Analyst Day.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989135742187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15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30.6299066543579" w:lineRule="auto"/>
        <w:ind w:left="5.776824951171875" w:right="147.087402343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sure. I mean, 2 years ago, I asked Jim O'Donnell to put the Wealth business together  from the various components that we had around the firm. And now, as we move to the next phase, but as  we've said, a strategically important business, I thought it was the right time to change the leadership also  because Jim is going to play an important role moving forward, supporting Paco with the ICG strategy that  we laid out at Investor Day. He's got a lot of relationships with investors, family offices, private equity,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1.23233795166016" w:lineRule="auto"/>
        <w:ind w:left="5.776824951171875" w:right="151.7626953125" w:firstLine="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sovereign wealth funds, and he's going to be helping drive those along with other investors to make sure we  bring the firm's full capabilities to these clients. So, I felt the time was right to make the move. And we will  be, as indicated, swiftly moving to go out and have a look for our next leader of that business. And in the  meantime, it’s business as usual as we grow out and follow the strategy that we have, and we're looking  forward to the market turning, as I'm sure everyone is, and feel that we're well positioned to do so.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Steven Chubak with Wolfe. Your line is now open.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78089714050293" w:lineRule="auto"/>
        <w:ind w:left="10.159149169921875" w:right="142.6953125" w:firstLine="0.597686767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SHARON LEUNG: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actually Sharon Leung filling in for Steven. Just on the topic of credit, one of your  peers noted this morning that they would expect to see an incremental $6 billion or so of reserves if they  assume 6% unemployment under CECL. Just wondering if you could provide some similar sensitivity to  reserve levels, and how should we think about the provision trajectory versus the 4Q base based on your  macro outlook and potential growth mass headwinds?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56201171875" w:line="230.77799320220947" w:lineRule="auto"/>
        <w:ind w:left="5.776824951171875" w:right="157.13989257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not going to kind of do sensitivity scenarios with you here on the fly. What I will say is  that as we build these reserves, we are building them against 3 scenarios, that base scenario that I  mentioned, the downside scenario, and upside scenario, and we weight those scenarios. And the base that  we used this quarter built in a mild recession. And in that baseline, unemployment was, call it 4.4% or so in  terms of the unemployment assumption. We also had a downside scenario. Unemployment in the downside  scenario got to a 6.9% or so. And then we had an upside scenario. The weighted average across the quarters  was about the 5.1% that I mentioned. And those were factors that went into the reserve that we established  in the quarter. And largely, when you think about the weightings we put on those scenarios, the weighting  skewed towards that base and that downside. The reserve we built this quarter was largely in the consumer  business, PBWM and specifically around Cards. And that really had to do the change quarter-over-quarter  with the change in HPI. But what I would say is that it also reflects, as I mentioned earlier, a Cards portfolio  that remains of a very good quality and with loss rates that are well below what they would be in a normal  cycle. And it does pick up the fact that there's volume growth that we saw in the quarter there. So, I'm not  going to kind of run scenarios for you, but hopefully that gives you some perspective as to what's underneath  the models that we've used to establish these reserves. And obviously, we do that on a quarter-by-quarter  basis.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81591796875" w:line="230.83130836486816" w:lineRule="auto"/>
        <w:ind w:left="5.776824951171875" w:right="147.657470703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also just jump in, one of the areas that sometimes gets misthought of about the firm, is  on the corporate credit side. When we look at our corporate client portfolio, don't equate where we take credit  risk with the global footprint. When I look internationally, 90% of our international exposure are with  multinational firms and their subsidiaries, and these, all this is investment grade. I think that's another area  whereas we look at the quality of the corporate loan portfolio, as you saw with Russia and others, we will be  conservative in the reserving we take. But I think important to understand the nature of where we take that  corporate credit risk.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435791015625" w:line="230.63040733337402" w:lineRule="auto"/>
        <w:ind w:left="5.776824951171875" w:right="145.826416015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SHARON LEUNG: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really helpful, thanks. And then as a follow-up, it seems like a part of your revenue  targets for 2023 depends on some improvement in the environment. For example, stabilizing equity markets,  IB rebound. And Jane, you also noted that the medium-term targets are designed to be achievable in different  environments. So, if the revenue backdrop continues to be challenged like we saw in 2022, can you just talk  about some of the levers you might be able to pull that might provide an offset?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1063232421875" w:line="231.2060308456421" w:lineRule="auto"/>
        <w:ind w:left="5.17913818359375" w:right="157.44873046875" w:firstLine="11.5536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it kind of depends on what the drivers are of a different environment, right? Because you could have, I don't anticipate this, but you could have continued pressure in Investment Banking, but  you could also have continued volatility in rates or currencies and that could mean more upside than flat for  the Markets business. So, there are a lot of puts and takes that one can scenario out. I think what's really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25744628906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16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30.7504415512085" w:lineRule="auto"/>
        <w:ind w:left="5.776824951171875" w:right="158.63891601562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important is that we have a diversified portfolio of businesses that have strategic connectivity to them. And  so what that allows for is that as the environment shifts in some way that we may not have predicted that we  were often able to still drive significant performance as we did this year and so, without calling exactly how  it might vary from what’s here, that's what gives us the confidence around the guidance and really to remain  steadfast on the strategy that we've talked about and really push execution, and that's exactly what we're  doing.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9521484375" w:line="230.75068473815918" w:lineRule="auto"/>
        <w:ind w:left="7.37030029296875" w:right="157.91625976562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an important part of '23, it's not just the impact of the cycle, but also, you'll see the  impact of the different investments that we've been making. And you've certainly seen that, for example, in  Services this year, and we've been very transparent around the 70 basis point increase we've seen in wallet  share in the 12 months leading up to the third quarter. So, you've not only got drivers here in terms of what's  happening in the market, but you've also got the strategic drivers, also kicking in more and more together as  Mark referred to the synergies.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09228515625" w:line="231.23263835906982" w:lineRule="auto"/>
        <w:ind w:left="5.776824951171875" w:right="32.420654296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a great point, Jane, because it may not always show up in the top line, which is why  we put those KPIs out there. There are often indicators of some of the upside that's on the come as the market  evolves.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10693359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last question will come from Mike Mayo with Wells Fargo Securities. Your line is now open.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43009281158447" w:lineRule="auto"/>
        <w:ind w:left="5.17913818359375" w:right="162.15087890625" w:firstLine="11.5536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So, one question, one follow-up. So, your slide says you have a CET1 target of 13% by mid year, but you're already there. And I guess, if we go back to the Banamex thing, is that kind of assuming  potential capital impact from divestitures or why would you have a target 6 months out when you've already  met it?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31324768066406" w:lineRule="auto"/>
        <w:ind w:left="5.776824951171875" w:right="145.24536132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Mike, I have to tell you I'm surprised that you're asking about Mexico, just given our  history together, but I understand it. And what I would say is that a couple of things. One, we clearly see  where we trade, right? And we're not happy about where we trade. And we think our strategy warrants us  trading better than where we trade today. So, if we could buy back, right, if we could do buybacks, as soon  as we're able to do buybacks, we will, right? I mean that is part of the way we deliver value for our  shareholders.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43310546875" w:line="230.63090801239014" w:lineRule="auto"/>
        <w:ind w:left="0" w:right="148.93676757812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thing I'd say is we did get to the 13% sooner. And that was, again, in accordance with executing  against our strategy. And our parts of our business, particularly the Markets business, has done a really good  job at delivering against the metric we put out of revenue to RWA, and we've been able to get there without  damaging the franchise, which is what you see in the continued strength and performance in that business,  particularly in Fixed Income.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87130546569824" w:lineRule="auto"/>
        <w:ind w:left="5.776824951171875" w:right="146.49169921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What's ahead of us, as you rightfully pointed out, is that we've got a number of exits that have to take place,  there's puts and takes across many of them. But Mexico, in particular, will have a temporary, temporary impact on our CET1 ratio. And so, we want to be mindful of that as we manage over the next 2 quarters so  that we can absorb that. And we also want to make sure that we're positioned to continue to serve our clients  over the next couple of quarters and always, but certainly over the next couple of quarters, while we manage  the temporary headwind from that exit.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31.2326955795288" w:lineRule="auto"/>
        <w:ind w:left="9.96002197265625" w:right="146.81884765625" w:firstLine="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hopefully, that gives you a better sense for it, but we're actively managing this, and we have not lost focus  on the importance of returning capital to shareholders.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0.61049461364746" w:lineRule="auto"/>
        <w:ind w:left="5.776824951171875" w:right="154.2919921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 to reiterate that as well. I mean it's very important to us. And as Mark said, we know  where we trade. We've made a number of moves to align ourselves to our shareholders' interest in  compensation and management interest, all these various dimensions. And we just want to make sure that  we hit what we say we're going to do and continue delivering against what we say we're going to be  delivering. And with the CTA impact essentially in Mexico, we want to make sure that we're taking that into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2681884765625"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97729492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5364988</wp:posOffset>
            </wp:positionH>
            <wp:positionV relativeFrom="paragraph">
              <wp:posOffset>26606</wp:posOffset>
            </wp:positionV>
            <wp:extent cx="797560" cy="495236"/>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1.23263835906982" w:lineRule="auto"/>
        <w:ind w:left="13.847808837890625" w:right="5782.713623046875" w:firstLine="0.304870605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13, 2023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40" w:lineRule="auto"/>
        <w:ind w:left="10.15914916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account.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42937755584717" w:lineRule="auto"/>
        <w:ind w:left="5.776824951171875" w:right="153.06396484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All right, that's very clear. And then lastly, your NII guide, excluding Markets related, is higher  for 2023, but I think that implies a little step down from the fourth quarter level, not as much as JPMorgan  was guiding down 10% from the fourth quarter level. I was thinking there might be some delayed benefits  from being outside the U.S. What are some of the ins and outs there?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03159427642822" w:lineRule="auto"/>
        <w:ind w:left="5.776824951171875" w:right="146.46240234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You've got a couple of points here. So one is, we won't see NII momentum as we've  seen in 2022, just as betas start to increase on the ICG side and get to terminal levels, that's obviously going  to slow or put pressure on the pricing as we go into '23. But some of the other important drivers of the growth  will be the annualization of the rate hikes that happened late in the year, and so that will be a plus in 2023.  And you'll also see, as I mentioned earlier, some of the rate increases that we anticipate outside of the U.S.  and given our mix, that will benefit us in 2023. And then there'll be volume that will contribute to that NII  growth, particularly as we continue to see good momentum, which we anticipate on the Card side. The offset  will be the Legacy franchise, right? And so, as those exits occur, as the wind downs continue, as I mentioned  earlier, that revenue mix does skew towards NII and so we'll have to grow over that, and we will grow over  that to kind of get to the target that we've set. So those are the puts and takes.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69775390625" w:line="231.23335361480713" w:lineRule="auto"/>
        <w:ind w:left="10.955963134765625" w:right="145.2343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no further questions at this time. I will now turn the call over to Jenn Landis for  closing remarks.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35361480713" w:lineRule="auto"/>
        <w:ind w:left="18.326416015625" w:right="144.99267578125" w:hanging="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everyone for joining us today. If you have any follow-up questions, please  reach out to IR. Thank you.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does conclude Citi's Fourth Quarter 2022 Earnings Review Call. You may now disconnect.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54052734375" w:line="344.7605895996094" w:lineRule="auto"/>
        <w:ind w:left="499.0080261230469" w:right="569.239501953125" w:firstLine="7.404022216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Certain statements in this document are “forward-looking statements” within the meaning of the rules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regulations of the U.S. Securities and Exchange Commission. These statements are based on management’s  current expectations and are subject to uncertainty and changes in circumstances. Actual results and capital  and other financial condition may differ materially from those included in these statements due to a variety of  factors, including the precautionary statements included in this document and those contained in Citigroup’s  filings with the U.S. Securities and Exchange Commission, including without limitation the “Risk Factors”  section of Citigroup’s 2021 Annual Report on Form 10-K.</w:t>
      </w:r>
      <w:r w:rsidDel="00000000" w:rsidR="00000000" w:rsidRPr="00000000">
        <w:drawing>
          <wp:anchor allowOverlap="1" behindDoc="0" distB="19050" distT="19050" distL="19050" distR="19050" hidden="0" layoutInCell="1" locked="0" relativeHeight="0" simplePos="0">
            <wp:simplePos x="0" y="0"/>
            <wp:positionH relativeFrom="column">
              <wp:posOffset>-210883</wp:posOffset>
            </wp:positionH>
            <wp:positionV relativeFrom="paragraph">
              <wp:posOffset>-66624</wp:posOffset>
            </wp:positionV>
            <wp:extent cx="5896356" cy="150114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96356" cy="1501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-220027</wp:posOffset>
            </wp:positionH>
            <wp:positionV relativeFrom="paragraph">
              <wp:posOffset>-76021</wp:posOffset>
            </wp:positionV>
            <wp:extent cx="5915660" cy="1519555"/>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5660" cy="1519555"/>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414916992188" w:line="240" w:lineRule="auto"/>
        <w:ind w:left="10.90805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2022 Citigroup Inc. 18 </w:t>
      </w:r>
    </w:p>
    <w:sectPr>
      <w:pgSz w:h="15840" w:w="12240" w:orient="portrait"/>
      <w:pgMar w:bottom="372.00000762939453" w:top="708.00048828125" w:left="1317.4920654296875" w:right="12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