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4"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19.12322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10.9561157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19.123229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0233478546143" w:lineRule="auto"/>
        <w:ind w:left="0" w:right="117.215576171875" w:firstLine="11.9520568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Fourth Quarter 2023 Earnings Call.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36.853289604187" w:lineRule="auto"/>
        <w:ind w:left="10.7568359375" w:right="120.4992675781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afternoon and thank you all for joining our Fourth Quarter  2023 Earnings Call. I am joined today by our Chief Executive Office, Jane Fraser, and our Chief Financial  Officer, Mark Mason. 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40" w:lineRule="auto"/>
        <w:ind w:left="5.1792907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I'll turn it over 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33642578125" w:line="236.05051517486572" w:lineRule="auto"/>
        <w:ind w:left="5.179290771484375" w:right="124.224853515625" w:hanging="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a very happy New Year to everyone. I hope you all had a good break.  At Citi, we are back at it. Given the notable items, and our new financial reporting structure, we have a lot  to cover today so 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915200" cy="149352"/>
            <wp:effectExtent b="0" l="0" r="0" t="0"/>
            <wp:docPr id="56"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915200"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right to 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1376953125" w:line="236.6525173187256" w:lineRule="auto"/>
        <w:ind w:left="9.1632080078125" w:right="117.915039062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2023 was a foundational year in which we made substantial progress simplifying Citi and executing the  strategy we laid out at Investor Day. With that said the fourth quarter was clearly very disappointing. Today  I will provide a high-level view on our progress in 2023, discuss our Q4 results, and finish with our priorities  for 2024. We know 2024 is critical as we prepare to enter the next phase of our journey and we are  completely focused on delivering our medium-term targets and our transformation.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7.13388442993164" w:lineRule="auto"/>
        <w:ind w:left="5.776824951171875" w:right="118.2214355468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turning to what we accomplished in terms of executing our strategy. As you can see on slide 5, in 2023,  we saw a record year for Services, where we maintained our #1 ranking among large institutions in TTS with  client wins up 27% and a sustained win/loss rate above 80%. We have now gained over 100bps in share in  Securities Services since 2021. In Wealth, we added an estimated $21 billion in net new assets during the  year. In USPB we enjoyed our sixth consecutive quarter of growth, and we began to see the early fruits of  our investments in key talent in Banking.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1219482421875" w:line="236.83958530426025" w:lineRule="auto"/>
        <w:ind w:left="9.561614990234375" w:right="117.56958007812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September, we began the most consequential series of changes to the organization and the running of  our firm since the aftermath of the financial crisis. We restructured around five core, interconnected  businesses to align our organization to our business strategy and to provide greater transparency into their  performance. You now can see in our financials the full-year returns and P&amp;L by business. While they are  all impacted by investments and Transformation expense, it is clear where we have work to do. The  simplification of our organization structure will conclude at the end of Q1 and will result in over $1 billion of  run-rate saves from the net elimination of approximately five thousand roles, mainly managers. As Mark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6689453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5"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detail, this will contribute to the reduction of our expens </w:t>
      </w:r>
      <w:r w:rsidDel="00000000" w:rsidR="00000000" w:rsidRPr="00000000">
        <w:drawing>
          <wp:anchor allowOverlap="1" behindDoc="0" distB="19050" distT="19050" distL="19050" distR="19050" hidden="0" layoutInCell="1" locked="0" relativeHeight="0" simplePos="0">
            <wp:simplePos x="0" y="0"/>
            <wp:positionH relativeFrom="column">
              <wp:posOffset>3551640</wp:posOffset>
            </wp:positionH>
            <wp:positionV relativeFrom="paragraph">
              <wp:posOffset>23622</wp:posOffset>
            </wp:positionV>
            <wp:extent cx="2573528" cy="149352"/>
            <wp:effectExtent b="0" l="0" r="0" t="0"/>
            <wp:wrapSquare wrapText="left" distB="19050" distT="19050" distL="19050" distR="19050"/>
            <wp:docPr id="51" name="image57.png"/>
            <a:graphic>
              <a:graphicData uri="http://schemas.openxmlformats.org/drawingml/2006/picture">
                <pic:pic>
                  <pic:nvPicPr>
                    <pic:cNvPr id="0" name="image57.png"/>
                    <pic:cNvPicPr preferRelativeResize="0"/>
                  </pic:nvPicPr>
                  <pic:blipFill>
                    <a:blip r:embed="rId8"/>
                    <a:srcRect b="0" l="0" r="0" t="0"/>
                    <a:stretch>
                      <a:fillRect/>
                    </a:stretch>
                  </pic:blipFill>
                  <pic:spPr>
                    <a:xfrm>
                      <a:off x="0" y="0"/>
                      <a:ext cx="2573528" cy="149352"/>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36.0485553741455" w:lineRule="auto"/>
        <w:ind w:left="10.7568359375" w:right="129.3920898437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simplification, benefits of the Transformation, stranded costs and other productivity efforts, we expect to  eliminate 20 thousand positions ex-Mexico, resulting in over $2 billion in run-rate saves.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328125" w:line="236.65194511413574" w:lineRule="auto"/>
        <w:ind w:left="10.7568359375" w:right="119.87915039062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Simplification is also enabling Citi to be more client focused and less bureaucratic. Realizing the synergies  between our five businesses is one of the key drivers to achieving our medium-term revenue targets. With  this new structure, I am holding my business leaders accountable for enhancing connectivity across clients  and products. In addition, having a Chief Client Officer acts to ensure we are disciplined in bringing the full  power of our franchise to our clients.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1572265625" w:line="236.80233478546143" w:lineRule="auto"/>
        <w:ind w:left="9.561614990234375" w:right="118.9746093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now completed the divestitures of 9 of our 14 international consumer franchises and have wound  down nearly 70% of our total retail loans and deposits in Russia, Korea and China. We have restarted the  sales process in Poland and are well down the execution path for the Mexico IPO next year. We are exiting  marginal businesses such as Munis and a subset of distressed debt trading to focus on our core strengths  and allocate our capital with rigor.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36.7072343826294" w:lineRule="auto"/>
        <w:ind w:left="5.776824951171875" w:right="118.730468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doubt, all these changes are difficult, but they are necessary. At the same time, we continued to  invest in our Transformation, risk and control environment and data architecture. We were pleased to have  closed the FX consent order with the Federal Reserve. We are committed to fulfilling the expectations of  our regulators given the unique role we play in the global financial system. The modernization of our tech  infrastructure is proceeding at pace allowing us to deliver new capabilities to our clients. During the year,  we consolidated trading and reporting platforms, and retired 6% of our legacy applications for the second  year in a row. These enhancements dovetail with significant investments in our businesses, such as hiring  commercial bankers to capture share, improving the digital payment capabilities we offer throughout our  global network, and automating processes for our Securities Services clients. It was also a year where we  upgraded talent with key internal promotions supplemented by selective external hires, including Andy  Sieg. The simplified reporting structure has been embraced by colleagues who feel empowered by the new  structure to serve clients and drive value for shareholders.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650390625" w:line="206.03972911834717" w:lineRule="auto"/>
        <w:ind w:left="3084.4430541992188" w:right="28.388671875" w:hanging="3082.052612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4510" cy="149352"/>
            <wp:effectExtent b="0" l="0" r="0" t="0"/>
            <wp:docPr id="50"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6104510"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Earlier this week we disclosed additional external headwinds some of  </w:t>
      </w:r>
      <w:r w:rsidDel="00000000" w:rsidR="00000000" w:rsidRPr="00000000">
        <w:drawing>
          <wp:anchor allowOverlap="1" behindDoc="0" distB="19050" distT="19050" distL="19050" distR="19050" hidden="0" layoutInCell="1" locked="0" relativeHeight="0" simplePos="0">
            <wp:simplePos x="0" y="0"/>
            <wp:positionH relativeFrom="column">
              <wp:posOffset>-1938052</wp:posOffset>
            </wp:positionH>
            <wp:positionV relativeFrom="paragraph">
              <wp:posOffset>168402</wp:posOffset>
            </wp:positionV>
            <wp:extent cx="1959737" cy="149352"/>
            <wp:effectExtent b="0" l="0" r="0" t="0"/>
            <wp:wrapSquare wrapText="bothSides" distB="19050" distT="19050" distL="19050" distR="19050"/>
            <wp:docPr id="53" name="image56.png"/>
            <a:graphic>
              <a:graphicData uri="http://schemas.openxmlformats.org/drawingml/2006/picture">
                <pic:pic>
                  <pic:nvPicPr>
                    <pic:cNvPr id="0" name="image56.png"/>
                    <pic:cNvPicPr preferRelativeResize="0"/>
                  </pic:nvPicPr>
                  <pic:blipFill>
                    <a:blip r:embed="rId10"/>
                    <a:srcRect b="0" l="0" r="0" t="0"/>
                    <a:stretch>
                      <a:fillRect/>
                    </a:stretch>
                  </pic:blipFill>
                  <pic:spPr>
                    <a:xfrm>
                      <a:off x="0" y="0"/>
                      <a:ext cx="1959737" cy="149352"/>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9541015625" w:line="236.04990005493164" w:lineRule="auto"/>
        <w:ind w:left="16.533660888671875" w:right="126.51855468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which materialized in the second half of December including a $1.3 billion reserve build related to transfer  risk stemming from exposures to Argentina and Russia.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36.8531894683838" w:lineRule="auto"/>
        <w:ind w:left="6.17523193359375" w:right="120.161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saw a nearly $900 million negative revenue impact as a result of the larger than expected  devaluation of the Argentine currency. These items, together with the $1.7 billion FDIC assessment, drove  this quarter to a negative EPS of $1.16. While these items are clearly very painful, they are quite  In terms of the performance of our five  </w:t>
      </w:r>
      <w:r w:rsidDel="00000000" w:rsidR="00000000" w:rsidRPr="00000000">
        <w:drawing>
          <wp:anchor allowOverlap="1" behindDoc="0" distB="19050" distT="19050" distL="19050" distR="19050" hidden="0" layoutInCell="1" locked="0" relativeHeight="0" simplePos="0">
            <wp:simplePos x="0" y="0"/>
            <wp:positionH relativeFrom="column">
              <wp:posOffset>16648</wp:posOffset>
            </wp:positionH>
            <wp:positionV relativeFrom="paragraph">
              <wp:posOffset>473202</wp:posOffset>
            </wp:positionV>
            <wp:extent cx="3802380" cy="149352"/>
            <wp:effectExtent b="0" l="0" r="0" t="0"/>
            <wp:wrapSquare wrapText="bothSides" distB="19050" distT="19050" distL="19050" distR="19050"/>
            <wp:docPr id="52"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3802380" cy="149352"/>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36.8241786956787" w:lineRule="auto"/>
        <w:ind w:left="9.1632080078125" w:right="119.71679687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businesses, while Services was the most impacted by the Argentine devaluation, the underlying growth  remains very strong, driven by share gains and client wins. Overall, Services revenues were up 16% for the  full year despite the impact of the Argentine devaluation. In TTS, cross-border transactions were up 15%  and AUC/AUA in Securities Services were up by close to $3 trillion for the year. In Markets, our Fixed Income  results were disappointing as we saw a significant slowdown in December particularly in Rates and FX.  Markets was also impacted by the Argentine devaluation. This franchise is well-positioned with our  corporate clients and we continue to take actions to improve returns, whether by redeploying capital to  high-return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459988" cy="149352"/>
            <wp:effectExtent b="0" l="0" r="0" t="0"/>
            <wp:docPr id="48" name="image58.png"/>
            <a:graphic>
              <a:graphicData uri="http://schemas.openxmlformats.org/drawingml/2006/picture">
                <pic:pic>
                  <pic:nvPicPr>
                    <pic:cNvPr id="0" name="image58.png"/>
                    <pic:cNvPicPr preferRelativeResize="0"/>
                  </pic:nvPicPr>
                  <pic:blipFill>
                    <a:blip r:embed="rId12"/>
                    <a:srcRect b="0" l="0" r="0" t="0"/>
                    <a:stretch>
                      <a:fillRect/>
                    </a:stretch>
                  </pic:blipFill>
                  <pic:spPr>
                    <a:xfrm>
                      <a:off x="0" y="0"/>
                      <a:ext cx="3459988"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9287109375" w:line="236.63214683532715" w:lineRule="auto"/>
        <w:ind w:left="5.776824951171875" w:right="121.6235351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had a decent quarter in Equities, particularly in derivatives, and saw growth in prime balances, an area  we have been focusing on. While activity picked up in the fourth quarter with revenues up 22%, overall  Banking revenue continued to be impacted by a weak wallet globally. Investment Banking was up slightly  for the year and we finished 2023 as the fifth leading franchise. We certainly aspire to be better. We are  seeing improved confidence among CEOs and we like our pipeline, but of course the timing for a robust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89306640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5.776824951171875" w:right="131.18408203125" w:firstLine="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recovery is uncertain. The share gains we have made in areas such as healthcare put us in a good position  when this business turns more decisively.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142578125" w:line="232.26575374603271" w:lineRule="auto"/>
        <w:ind w:left="2.39044189453125" w:right="24.98901367187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investment activity in Asia rebounded with quarterly revenues up 21%, and Wealth at Work up 18%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6668" cy="149352"/>
            <wp:effectExtent b="0" l="0" r="0" t="0"/>
            <wp:docPr id="49" name="image61.png"/>
            <a:graphic>
              <a:graphicData uri="http://schemas.openxmlformats.org/drawingml/2006/picture">
                <pic:pic>
                  <pic:nvPicPr>
                    <pic:cNvPr id="0" name="image61.png"/>
                    <pic:cNvPicPr preferRelativeResize="0"/>
                  </pic:nvPicPr>
                  <pic:blipFill>
                    <a:blip r:embed="rId13"/>
                    <a:srcRect b="0" l="0" r="0" t="0"/>
                    <a:stretch>
                      <a:fillRect/>
                    </a:stretch>
                  </pic:blipFill>
                  <pic:spPr>
                    <a:xfrm>
                      <a:off x="0" y="0"/>
                      <a:ext cx="6106668"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it needs to be. Andy is off to a fast start. In addition to resetting the expense base and ensuring the  right utilization of our balance sheet, he is tightening our focus to build fee-based revenue streams and  investment AUM. With $100 trillion in new wealth to be created by 2030, mainly in North America and Asia,  and with our clients holding $5.4 trillion away from us, we have an important ability here to drive growth  and returns to where they should be.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23828125" w:line="236.80233478546143" w:lineRule="auto"/>
        <w:ind w:left="5.179290771484375" w:right="121.907958984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USPB was a bright spot with every product up double-digits in the quarter compared to last year, including  Retail Banking which benefitted from a rebound in mortgage origination. New and refreshed products have  increased customer engagement as we see the benefits of the investments we have made. In Cards, IEB  and ANR continued their growth, reflecting a more balanced lend vs spend mix and falling payment rates.  As expected, loss rates are now back to pre-pandemic levels driven by customers in the lower FICO bands.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6708984375" w:line="237.01382160186768" w:lineRule="auto"/>
        <w:ind w:left="6.37451171875" w:right="117.32666015625" w:firstLine="13.74465942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full year, in 2023, we grew revenues ex-divestitures by 4%, although the Argentine  devaluation essentially prevented us from reaching the $78 billion revenue mark. We met our full-year  expense guidance and we increased our CET1 ratio to 13.3% during the year. We grew our Tangible Book  Value per share by 6% to $86.19 and returned $6 billion in capital to our shareholders in the form of  common dividends and share buybacks. We remain committed to continuing to return capital to investors  through both of these channels.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119873046875" w:line="237.35495567321777" w:lineRule="auto"/>
        <w:ind w:left="10.7568359375" w:right="122.81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reflect on the year, I also want to note that we were a source of strength for the system and clients  during a volatile period for the banking sector and geopolitically. And I am very proud of how our people  around the world performed during challenging times. 2024 looks to be similar to 2023 in terms of the  macro environment with moderating rates and inflation. We expect to see growth slowing globally, with  the U.S. well positioned to withstand a run-of-the-mill recession should one materialize.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2939453125" w:line="237.2546625137329" w:lineRule="auto"/>
        <w:ind w:left="5.776824951171875" w:right="122.1887207031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a strong balance sheet, ample liquidity and diligent risk management, we are well positioned to  support our clients through whatever environment comes to pass. Moreover, we think environments like  these play to our strengths. Given how far we are down the path of our simplification and divestures, 2024  will be a turning point as we will be able to completely focus on the performance of our five businesses and  our Transformation.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7.01362133026123" w:lineRule="auto"/>
        <w:ind w:left="5.776824951171875" w:right="118.151855468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recognize the importance of this year and am highly confident we will see the benefits of the actions we  have taken through the momentum of our businesses. Backed by investments in key products, we believe  we can continue to grow revenues ex-divestitures by 4 to 5% over the medium term. Overall, we remain  confident in our ability to adapt to the evolving capital and macro environments to reach our medium-term  return targets and return capital to our shareholders, whilst continuing the investments needed in our  transformation.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217041015625" w:line="236.04984283447266" w:lineRule="auto"/>
        <w:ind w:left="10.7568359375" w:right="124.956054687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 would like to turn it over to Mark and then we would be delighted, as always, to take your  questions.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0.12500762939453" w:lineRule="auto"/>
        <w:ind w:left="2.39044189453125" w:right="27.589111328125" w:firstLine="16.7327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fourth quarter and full-year firmwide financial results, focusing on year-over-year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5017" cy="149352"/>
            <wp:effectExtent b="0" l="0" r="0" t="0"/>
            <wp:docPr id="57"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6105017"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medium-term return target. The presentation of our results reflects the changes we have made in  conjunction with our organizational simplification including reporting Legacy Franchises and  Corporate/Other in All Other. However, before I go into the results, let me walk you through some of the </w:t>
      </w:r>
      <w:r w:rsidDel="00000000" w:rsidR="00000000" w:rsidRPr="00000000">
        <w:drawing>
          <wp:anchor allowOverlap="1" behindDoc="0" distB="19050" distT="19050" distL="19050" distR="19050" hidden="0" layoutInCell="1" locked="0" relativeHeight="0" simplePos="0">
            <wp:simplePos x="0" y="0"/>
            <wp:positionH relativeFrom="column">
              <wp:posOffset>3494354</wp:posOffset>
            </wp:positionH>
            <wp:positionV relativeFrom="paragraph">
              <wp:posOffset>23622</wp:posOffset>
            </wp:positionV>
            <wp:extent cx="2251456" cy="149352"/>
            <wp:effectExtent b="0" l="0" r="0" t="0"/>
            <wp:wrapSquare wrapText="bothSides" distB="19050" distT="19050" distL="19050" distR="19050"/>
            <wp:docPr id="58" name="image60.png"/>
            <a:graphic>
              <a:graphicData uri="http://schemas.openxmlformats.org/drawingml/2006/picture">
                <pic:pic>
                  <pic:nvPicPr>
                    <pic:cNvPr id="0" name="image60.png"/>
                    <pic:cNvPicPr preferRelativeResize="0"/>
                  </pic:nvPicPr>
                  <pic:blipFill>
                    <a:blip r:embed="rId15"/>
                    <a:srcRect b="0" l="0" r="0" t="0"/>
                    <a:stretch>
                      <a:fillRect/>
                    </a:stretch>
                  </pic:blipFill>
                  <pic:spPr>
                    <a:xfrm>
                      <a:off x="0" y="0"/>
                      <a:ext cx="2251456"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5689550</wp:posOffset>
            </wp:positionH>
            <wp:positionV relativeFrom="paragraph">
              <wp:posOffset>23622</wp:posOffset>
            </wp:positionV>
            <wp:extent cx="128016" cy="149352"/>
            <wp:effectExtent b="0" l="0" r="0" t="0"/>
            <wp:wrapSquare wrapText="bothSides" distB="19050" distT="19050" distL="19050" distR="19050"/>
            <wp:docPr id="60" name="image55.png"/>
            <a:graphic>
              <a:graphicData uri="http://schemas.openxmlformats.org/drawingml/2006/picture">
                <pic:pic>
                  <pic:nvPicPr>
                    <pic:cNvPr id="0" name="image55.png"/>
                    <pic:cNvPicPr preferRelativeResize="0"/>
                  </pic:nvPicPr>
                  <pic:blipFill>
                    <a:blip r:embed="rId16"/>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2371215820312"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61"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6.5336608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notable items that impacted the quarter that were included in the 8K we recently filed.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36.85266017913818" w:lineRule="auto"/>
        <w:ind w:left="10.7568359375" w:right="121.25488281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the top right of slide 7, we show these items on a pre-tax basis. The FDIC special assessment of  approximately $1.7 billion related to the regional bank failures in March. This impacted expenses in All  Other. A restructuring charge of approximately $780 million related to actions associated with our  organizational simplification, which will drive headcount reductions and future savings over the medium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7.25409030914307" w:lineRule="auto"/>
        <w:ind w:left="9.561614990234375" w:right="117.825927734375" w:firstLine="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 impacted expenses in All Other. The impact of the currency devaluation in Argentina of approximately  $880 million. This was recorded in non-interest revenue across Services, Markets and Banking and you can  see the impact by business in the appendix of the presentation.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083984375" w:line="236.95289611816406" w:lineRule="auto"/>
        <w:ind w:left="10.7568359375" w:right="119.572753906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we did have an adverse impact from the Argentina devaluation this quarter, we also benefitted from  high interest rates, earning approximately $250 million of NII on the net investment in the quarter, given  the hyperinflationary environment. And a reserve build of $1.3 billion related to increases in transfer risk  associated with exposures to Russia and Argentina as described in the 8K. This impact is mostly included  in other provisions in cost of credit and spans multiple businesses due to their globality. The combination  of these items negatively impacted diluted EPS by approximately $2.00 and RoTCE by approximately 920  basis points.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32568359375" w:line="236.8531894683838" w:lineRule="auto"/>
        <w:ind w:left="10.7568359375" w:right="117.470703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the left side of the slide, where we show our financial results for the full firm. In the fourth  quarter, we reported a net loss of $1.8 billion and a net loss per share of $1.16 on $17.4 billion of revenues.  Excluding the notable items, diluted EPS would have been $0.84 with an RoTCE of 4.1% for the quarter. In  the quarter, total revenues decreased by 3% on a reported basis. Excluding divestiture-related impacts and  the impact of the Argentina devaluation, revenues increased 2%, driven by strength across Services, USPB,  and Investment Banking, partially offset by lower revenues in Markets and Wealth and the revenue  reduction from the closed exits and wind-downs.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79582595825195" w:lineRule="auto"/>
        <w:ind w:left="10.7568359375" w:right="117.9614257812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expenses, we reported expenses of $16.0 billion, which include the FDIC special assessment and  modest divestiture-related costs. Excluding these items, expenses increased 10% to $14.2 billion, largely  driven by the restructuring charge I just mentioned. Cost of credit was approximately $3.5 billion. Excluding  the reserve build for transfer risk, cost of credit was primarily driven by Card net credit losses, which are  now at pre-covid levels, as well as ACL builds for new card volumes. At the end of the quarter, we had nearly  $22 billion in total reserves with a reserve-to-funded loans ratio of approximately 2.7%. And on a full-year  basis, we delivered $9.2 billion of net income and an RoTCE of 4.9%. Adjusting for the notable items, net  income was approximately $13.1 billion with an RoTCE of 7.3%.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937744140625" w:line="237.01362133026123" w:lineRule="auto"/>
        <w:ind w:left="9.561614990234375" w:right="120.47729492187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full year revenue trends by business from 2021 to 2023. It is important to highlight that  in conjunction with the change to align with our new financial reporting structure, we moved the majority  of the Financing &amp; Securitization business from Banking to Markets. We also implemented a revenue  sharing arrangement within Banking, and between Banking, Services and Markets to reflect the benefit the  businesses get from our relationship-based lending. These changes are now reflected in our results and our  historical financials.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11962890625" w:line="237.2542905807495" w:lineRule="auto"/>
        <w:ind w:left="13.545684814453125" w:right="119.855957031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looking at the full year numbers. Services had a record year with revenues of $18.1 billion, up 16%,  benefiting from both rates and business actions, new client wins and deepening with existing clients,  partially offset by the Argentina devaluation. Markets revenues decreased 6% to $18.9 billion, largely driven  by lower volatility and a significant slowdown in December. The Markets business was also impacted by  the Argentina devaluation.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6.82623863220215" w:lineRule="auto"/>
        <w:ind w:left="5.776824951171875" w:right="119.947509765625" w:firstLine="13.346405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revenues decreased 15% to $4.6 billion, primarily driven by the mark-to-market on loan hedges,  as well as a decrease in corporate lending. Investment Banking revenues were relatively flat for the year as  we gained share amidst a declining wallet. Corporate Lending revenues were down 4%, excluding mark-to market on loan hedges. Wealth revenues decreased 5% to $7.1 billion, primarily due to the deposit mix shift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677978515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59"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3.54568481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towards higher yielding products which drove lower deposit spreads.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203125" w:line="237.77020454406738" w:lineRule="auto"/>
        <w:ind w:left="2.39044189453125" w:right="117.415771484375" w:firstLine="15.5375671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USPB revenues increased 14% to $19.2 billion, primarily driven by growth in cards balances as we continue  to see the benefit of our investments in digital acquisitions and customer engagement. Total revenues  excluding divestitures came in at $77.1 billion, below our guidance of $78-79 billion for the year largely due  to the impact of the Argentina devaluation, softer Markets performance, particularly in December and  losses on loan hedges. However, NII ex-Markets came in at $47.6 billion, in line with our guidance. Despite  the challenging environment and the impact of the Argentina devaluation, we grew firmwide revenues by  an approximately 4% ex-divestitures, in line with our investor day target, demonstrating the benefit of our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915918" cy="149352"/>
            <wp:effectExtent b="0" l="0" r="0" t="0"/>
            <wp:docPr id="28"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3915918"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83154296875" w:line="236.80233478546143" w:lineRule="auto"/>
        <w:ind w:left="5.179290771484375" w:right="121.8859863281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full year expense trends from 2021 to 2023. Excluding the FDIC special assessment  and divestiture-related impacts, full-year expenses were $54.3 billion for 2023, in line with our guidance.  As I mentioned, this includes roughly $780 million of restructuring costs associated with our organizational  simplification and additional severance costs of approximately $730 million, which included actions to  address stranded costs and start to right size the businesses.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6708984375" w:line="236.8531894683838" w:lineRule="auto"/>
        <w:ind w:left="10.7568359375" w:right="117.92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Relative to the prior year, expense growth continued to be driven by Transformation and business-led  investments, volume-related expenses and other investments in risk and controls and technology, partially  offset by productivity savings and a reduction in expenses in Legacy Franchises, within All Other. Over the  performance  </w:t>
      </w:r>
      <w:r w:rsidDel="00000000" w:rsidR="00000000" w:rsidRPr="00000000">
        <w:drawing>
          <wp:anchor allowOverlap="1" behindDoc="0" distB="19050" distT="19050" distL="19050" distR="19050" hidden="0" layoutInCell="1" locked="0" relativeHeight="0" simplePos="0">
            <wp:simplePos x="0" y="0"/>
            <wp:positionH relativeFrom="column">
              <wp:posOffset>13738</wp:posOffset>
            </wp:positionH>
            <wp:positionV relativeFrom="paragraph">
              <wp:posOffset>473202</wp:posOffset>
            </wp:positionV>
            <wp:extent cx="5346700" cy="149352"/>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346700" cy="149352"/>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069335937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the firm but also the businesses.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6525173187256" w:lineRule="auto"/>
        <w:ind w:left="10.7568359375" w:right="117.525634765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the components of our transformation and technology spend from 2021 to 2023. Over  the past three years, we have invested significantly in our infrastructure, platforms, applications, processes  and data. And as you can see in the bar chart, at the top of the slide, roughly 30% of our Transformation  investments over the last three years were in technology, with the remainder related to non-tech employees  and consultants.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25732421875" w:line="236.6525173187256" w:lineRule="auto"/>
        <w:ind w:left="5.776824951171875" w:right="118.203125" w:firstLine="1214.499969482421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seen a shift from consulting expenses to technology and compensation as we have gotten  deeper into the execution of our Transformation And you should expect to see this trend continue In total,  we invested over $12 billion in technology in 2023. Beyond transformation, our technology investments are  also focused on digital innovation, new product development, client experience enhancements and areas  that support our infrastructure like cloud and cyber. </w:t>
      </w:r>
      <w:r w:rsidDel="00000000" w:rsidR="00000000" w:rsidRPr="00000000">
        <w:drawing>
          <wp:anchor allowOverlap="1" behindDoc="0" distB="19050" distT="19050" distL="19050" distR="19050" hidden="0" layoutInCell="1" locked="0" relativeHeight="0" simplePos="0">
            <wp:simplePos x="0" y="0"/>
            <wp:positionH relativeFrom="column">
              <wp:posOffset>16901</wp:posOffset>
            </wp:positionH>
            <wp:positionV relativeFrom="paragraph">
              <wp:posOffset>23622</wp:posOffset>
            </wp:positionV>
            <wp:extent cx="827507" cy="14935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827507" cy="149352"/>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79296875" w:line="237.01362133026123" w:lineRule="auto"/>
        <w:ind w:left="9.1632080078125" w:right="119.47387695312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key consumer and corporate credit metrics. Across Branded Cards and Retail Services  approximately 80% of our card loans are to consumers with FICO scores of 680 or higher. And across both  portfolios, NCL rates have reached pre-covid levels but we continue to be well reserved with a reserve to  funded loan ratio of 7.7%. In our Corporate portfolio, the majority of our exposure is investment grade which  is reflected in our low level of non-accrual loans, at 63 basis points of total corporate loans. We feel good  about the quality and mix of our portfolio and are well reserved for the current environment.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22802734375" w:line="227.57452011108398" w:lineRule="auto"/>
        <w:ind w:left="10.7568359375" w:right="32.38891601562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1969" cy="149352"/>
            <wp:effectExtent b="0" l="0" r="0" t="0"/>
            <wp:docPr id="3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6101969"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network and the broader institutional client relationships we hold, as well as the strength of our financial  profile in Argentina. As it relates to Russia, we have also included a slide in the appendix. You will see that  the reserves for transfer risk that we have taken have significantly reduced our net investment and therefore  our risk of loss related to Russia.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977783203125" w:line="236.82623863220215" w:lineRule="auto"/>
        <w:ind w:left="5.776824951171875" w:right="118.51074218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our summary balance sheet and key capital and liquidity metrics. We maintain a very  strong $2.4 trillion balance sheet which is funded in part by a well-diversified $1.3 trillion deposit base  which is deployed into high-quality, diversified assets. The majority of our deposits, $801 billion, are  institutional and operational in nature and span across 90 countries and are complemented by $426 billion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677978515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10.7568359375" w:right="118.3398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U.S. Personal Banking and Wealth deposits. We have approximately $561 billion of HQLA and  approximately $690 billion of loans and we maintain total liquidity resources of $965 billion. Our LCR  decreased modestly to 116%. And our tangible book value per share was $86.19, up 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36.65178775787354" w:lineRule="auto"/>
        <w:ind w:left="5.776824951171875" w:right="117.711181640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bottom left corner of the slide, we show a full year CET1 walk to provide more detail on the drivers in  2023. First, we generated $8.0 billion of net income to common, which added 70 basis points. Second, we  returned $6.1 billion in the form of common dividends and share repurchases, which drove a reduction of  about 53 basis points. Third, we benefitted from the impact of lower rates on our AFS investment portfolio,  which drove an increase of 20 basis points. And finally, the remaining 3 basis points was largely driven by  higher RWA, partially offset by capital releases from the exit markets. We ended the quarter with a 13.3%  CET1 capital ratio, approximately 100 basis points above our regulatory capital requirement of 12.3%. As  you can see, we have grown our CET1 ratio by approximately 30 basis points over the course of the year  while returning over $6 billion to shareholders in common dividends and repurchases.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2158203125" w:line="236.85286045074463" w:lineRule="auto"/>
        <w:ind w:left="13.545684814453125" w:right="125.520019531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I take you through each business, as Jane mentioned, we are not satisfied with the performance and  returns of our businesses and therefore we are laser focused on executing against our strategy, simplifying  the organization and right sizing the expense base. As a reminder the investments that we have been  making have impacted each of the businesses as you will see in the next few slides.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36.7436981201172" w:lineRule="auto"/>
        <w:ind w:left="7.171173095703125" w:right="117.94921875" w:firstLine="3.78494262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now turning to slide 13, where we show the results for Services for the fourth quarter and the full year.  Revenues were up 6% this quarter, largely driven by NII across TTS and Securities Services, partially offset  by NIR driven by the Argentina devaluation. Services non-interest revenues were up 20% excluding the  impact of the Argentina devaluation. Expenses increased 9%, primarily driven by continued investments in  technology, product innovation and client experience. Cost of credit was $646 million, driven by a reserve  build of approximately $652 million, primarily associated with transfer risk in Russia and Argentina. Net  income decreased to $776 million, as higher revenues were more than offset by higher cost of credit and  higher expenses. Average loans were up 6%, primarily driven by strong demand for working capital loans in  TTS, both in North America and internationally. Average deposits were down 3% as the impact of  quantitative tightening more than offset new client acquisitions and deepening with existing clients,  however sequentially, deposits were up 1%. Services delivered an RoTCE of 13.4% for the quarter. And for  the full year, Services delivered an RoTCE of 20% on $18.1 billion of revenues.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364990234375" w:line="236.84045791625977" w:lineRule="auto"/>
        <w:ind w:left="9.1632080078125" w:right="119.95117187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the results for Markets for the fourth quarter and the full year. Markets revenues were  down 19%, versus a strong quarter last year, driven by a decline in fixed income and the impact of the  devaluation, partially offset by an increase in equities. Fixed Income revenues decreased by 25%, largely  driven by rates and currencies on lower volatility and a significant slowdown in December as well as the  impact of devaluation. However, we saw good underlying momentum in equities, with revenues up 9%,  driven by gains across all products. And we continued to grow prime balances while making solid progress  on our revenue-to-RWA target. Expenses increased 8%, driven by investments in transformation and risk  and controls and volume related costs, partially offset by productivity savings. Cost of credit was $209  million, driven by a reserve build of approximately $179 million, primarily associated with the transfer risk  in Russia and Argentina. Markets reported a net loss of $134 million, as revenues were more than offset by  higher expenses and higher cost of credit. Average loans increased 4% to $115 billion, as we saw increased  client demand for credit driving growth in warehouse lending. Average trading assets increased 18% to  $391 billion, largely driven by treasuries and mortgage-backed securities, given the strong client activity in  fixed income for much of the year. While it was a challenging quarter, Markets performed relatively well for  the full year with revenue of $18.9 billion and an RoTCE of 7.4%, compared with very strong performance in  the prior year. And we are focused on improving returns over time through a combination of revenue growth,  expense discipline, and capital optimization.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08520507812" w:line="235.96993446350098" w:lineRule="auto"/>
        <w:ind w:left="11.952056884765625" w:right="119.32006835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the results for Banking for the fourth quarter and the full year. Banking revenues  increased 22%, driven by growth in investment banking fees and lower losses on loan hedges, partially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78552246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58240699768066" w:lineRule="auto"/>
        <w:ind w:left="2.39044189453125" w:right="31.789550781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offset by lower Corporate Lending revenue. Investment banking revenues increased 27% YoY, driven by  DCM and Advisory due to improvements in market sentiment. In Advisory, we saw signs of strength across  Technology, Healthcare and Energy, and we feel good about the strength of our pipeline. Corporate Lending  revenues excluding mark-to-market on loan hedges decreased 26%, largely driven by lower revenue share  from Investment Banking, Services and Markets. Expenses increased 37%, primarily driven by the absence  of an operational loss reserve release in the prior year. Excluding the reserve release, expenses were roughly  flat. Cost of credit was $185 million, driven by a reserve build associated with the transfer risk in Russia and  Argentina. The NCL rate was 32 basis points of average loans and we ended the quarter with a reserve to  funded loan ratio of 1.6%. Banking reported a net loss of $322 million as higher expenses and cost of credit  more than offset higher revenues. RoTCE was negative 6.0% for the quarter. And for the full year, Banking  reported an RoTCE of negative 0.2% on $4.6 billion of revenues. So clearly, we have more work to do 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2350" cy="149352"/>
            <wp:effectExtent b="0" l="0" r="0" t="0"/>
            <wp:docPr id="37"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6102350"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6112670898438" w:lineRule="auto"/>
        <w:ind w:left="15.736846923828125" w:right="118.38012695312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capitalize on the rebound in the market wallet. And that includes continuing to invest in key growth areas,  upgrading talent in traditional sectors, and continuing to right size the business.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09375" w:line="237.254376411438" w:lineRule="auto"/>
        <w:ind w:left="10.7568359375" w:right="119.18334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we show the results for Wealth for the fourth quarter and the full year. Wealth revenues  decreased 3%, driven by lower deposit spreads, partially offset by lower mortgage funding cost and higher  -interest revenue, which was up 13% in the  </w:t>
      </w:r>
      <w:r w:rsidDel="00000000" w:rsidR="00000000" w:rsidRPr="00000000">
        <w:drawing>
          <wp:anchor allowOverlap="1" behindDoc="0" distB="19050" distT="19050" distL="19050" distR="19050" hidden="0" layoutInCell="1" locked="0" relativeHeight="0" simplePos="0">
            <wp:simplePos x="0" y="0"/>
            <wp:positionH relativeFrom="column">
              <wp:posOffset>13738</wp:posOffset>
            </wp:positionH>
            <wp:positionV relativeFrom="paragraph">
              <wp:posOffset>323850</wp:posOffset>
            </wp:positionV>
            <wp:extent cx="3642487" cy="149352"/>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3642487" cy="149352"/>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36.8531894683838" w:lineRule="auto"/>
        <w:ind w:left="9.1632080078125" w:right="118.211669921875" w:hanging="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fourth quarter, driven by higher investment assets, increased client activity and market performance. Expenses were up 4%, primarily driven by investments in risk and controls and technology, partially offset  by re-pacing strategic investments and tighter expense control as we begin to right size the expense base  in the business. Wealth reported net income of $5 million, as revenues were mostly offset by higher  expenses. Client balances increased 6%, primarily driven by higher client investment assets, partially offset  by lower deposit balances. Average loans were flat, as we continued to optimize capital usage. Average  deposits decreased 2%, reflecting the continued mix shift of deposits to higher-yielding investments 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38.55924606323242" w:lineRule="auto"/>
        <w:ind w:left="2.39044189453125" w:right="20.789794921875" w:firstLine="1430.2813720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Client investment assets were up 12%, driven by new acquisitions and the benefit from  higher market valuations. good momentum in net new assets, which more than doubled  to $16 billion for the quarter. For the full year, we added an estimated $21 billion in net new assets. RoTCE  was 0.1% for the quarter. And for the full year, RoTCE was 2.6% on $7.1 billion of revenues. Looking ahead,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9335" cy="149352"/>
            <wp:effectExtent b="0" l="0" r="0" t="0"/>
            <wp:docPr id="42"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6109335" cy="1493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915200" cy="149352"/>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915200"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1528140</wp:posOffset>
            </wp:positionH>
            <wp:positionV relativeFrom="paragraph">
              <wp:posOffset>172974</wp:posOffset>
            </wp:positionV>
            <wp:extent cx="1018832" cy="149352"/>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1018832" cy="149352"/>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911026000977" w:lineRule="auto"/>
        <w:ind w:left="16.533660888671875" w:right="129.193115234375" w:hanging="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strategy to drive investment revenue with an eye toward right sizing the expense base. We will wind down  non-core initiatives, exit less productive performers and enhance discipline across every expense line.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2646484375" w:line="236.89312934875488" w:lineRule="auto"/>
        <w:ind w:left="5.776824951171875" w:right="117.6843261718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17, we show the results for US Personal Banking for the fourth quarter and the full year. US Personal  Banking revenues increased 12%. Branded Cards revenues increased 10%, driven by higher net interest  margin and interest-earning balance growth of 13%. And we continue to see healthy growth in new account  acquisitions, up 8% and spend volumes up 3%. Retail Services revenues increased 15%, also driven by  higher net interest margin and interest-earning balance growth of 11%, as well as lower partner payments  due to higher net credit losses. Retail Banking revenues increased 15%, driven by higher deposit spreads,  loan growth and improved mortgage margins. Expenses decreased 1%, as higher expenses to support  lending programs and client engagement, as well as the rollout of Simplified Banking were offset by lower  non-volume related expenses. Cost of credit of $2.1 billion increased 20%, driven by higher NCLs, partially  offset by a lower ACL build. Net income increased to $201 million, driven by higher revenues, partially offset  by higher cost of credit. Average deposits decreased 5%, driven by the transfer of relationships and the  associated deposits to our Wealth business. We continued to make progress against our digital strategy,  with digital deposits up 14% and active digital users increasing 6%. RoTCE for the quarter was 3.6%. And  for the full year, US Personal Banking delivered an ROTCE of 8.3% on $19.2 billion of revenue. Here again,  we are focused on improving the return profile of the business, managing through this part of the credit  cycle and continuing to make progress in Retail Banking will be key.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244506835938" w:line="235.96993446350098" w:lineRule="auto"/>
        <w:ind w:left="19.12322998046875" w:right="123.822021484375" w:hanging="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18, we show results for All Other on a managed basis, which includes Corporate Other and Legacy  Franchises and excludes divestiture-related items. Revenues decreased 17%, driven by a decrease in NII of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78552246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5.179290771484375" w:right="130.788574218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largely driven by the closed exits and wind-downs, partially offset by higher non-interest revenue. And expenses increased to $4.5 billion, driven by the FDIC special assessment and restructuring costs,  partially offset by lower expenses in both wind-down and exit markets.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37.5551414489746" w:lineRule="auto"/>
        <w:ind w:left="2.39044189453125" w:right="18.9892578125" w:firstLine="4.78073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20, as we kick off 2024, the environment remains somewhat uncertain and Markets  remains difficult to predict, but based on what we see today we expect revenues to be approximately $80  to $81 billion as shown on the left side of the slide. And on the right side of the slide, we list the key drivers. In TTS, we expect revenue growth to be driven by new client wins, deepening with our existing clients and  continued momentum with Commercial Clients as we continue to leverage our global footprint and product  innovations. In Securities Services, we have a very healthy pipeline and will continue to onboard assets  under custody from new mandates, win new clients and deepen relationships with existing clients. In  Investment Banking we anticipate a rebound in activity and to maintain our position as the wallet recovers.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10478" cy="149352"/>
            <wp:effectExtent b="0" l="0" r="0" t="0"/>
            <wp:docPr id="45" name="image45.png"/>
            <a:graphic>
              <a:graphicData uri="http://schemas.openxmlformats.org/drawingml/2006/picture">
                <pic:pic>
                  <pic:nvPicPr>
                    <pic:cNvPr id="0" name="image45.png"/>
                    <pic:cNvPicPr preferRelativeResize="0"/>
                  </pic:nvPicPr>
                  <pic:blipFill>
                    <a:blip r:embed="rId17"/>
                    <a:srcRect b="0" l="0" r="0" t="0"/>
                    <a:stretch>
                      <a:fillRect/>
                    </a:stretch>
                  </pic:blipFill>
                  <pic:spPr>
                    <a:xfrm>
                      <a:off x="0" y="0"/>
                      <a:ext cx="6110478" cy="14935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5280323028564" w:lineRule="auto"/>
        <w:ind w:left="5.776824951171875" w:right="118.55590820312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technology, to allow us to gain share. And we also expect a modest rebound in Wealth, as we execute on  our refocused strategy with an eye towards growing investment fees, particularly with our existing clients. In USPB, we expect continued growth in cards balances driven by the investments we have been making as  well as lower partner payments in retail services to continue to drive revenue growth. We also expect to  continue to improve our retail branch performance. And as it relates to NII, excluding Markets, we expect  net interest income to be down modestly as the volume growth we expect from loans and deposits is more  than offset by lower US rates and the reduction from the closed exits and wind-downs.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5654296875" w:line="236.8531894683838" w:lineRule="auto"/>
        <w:ind w:left="7.171173095703125" w:right="117.5720214843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21, we expect expenses to be approximately $53.5 to $53.8 billion, down from $54.3  billion, subject to volume-related expenses. The decrease in expenses will be driven by the benefits of our  organizational simplification, a continued reduction from exit markets and wind-downs, and productivity  savings, partially offset by investments in risk and controls and volume-related expenses. Embedded in  this guidance includes an elevated level of severance, as well as additional potential costs related to the  organizational simplification totaling approximately $700 million to $1 billion. This will contribute to  reducing headcount over 2024 and the medium term, which we will discuss on the next slide.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5947265625" w:line="236.95359706878662" w:lineRule="auto"/>
        <w:ind w:left="10.7568359375" w:right="120.335693359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22, we show the drivers of headcount and expense reduction over the medium-term. discussed in the past, there are three drivers that will reduce our expenses. Organizational simplification  including the reduction of management layers. Eliminating stranded costs as we take additional actions to  reduce excess overhead in light of the exit markets. And realizing productivity savings from our investments  in the transformation and technology. We expect the combination of these three drivers to reduce our  headcount by a net 20 thousand, excluding Mexico, and generate a net run rate save of $2 to $2.5 billion  over the medium term. This will underpin our path to $51 to $53 billion of expenses, subject to volume related expenses. Both the headcount and expense reduction will allow us to right size the firm and  businesses to improve performance and returns.  </w:t>
      </w:r>
      <w:r w:rsidDel="00000000" w:rsidR="00000000" w:rsidRPr="00000000">
        <w:drawing>
          <wp:anchor allowOverlap="1" behindDoc="0" distB="19050" distT="19050" distL="19050" distR="19050" hidden="0" layoutInCell="1" locked="0" relativeHeight="0" simplePos="0">
            <wp:simplePos x="0" y="0"/>
            <wp:positionH relativeFrom="column">
              <wp:posOffset>5533361</wp:posOffset>
            </wp:positionH>
            <wp:positionV relativeFrom="paragraph">
              <wp:posOffset>23622</wp:posOffset>
            </wp:positionV>
            <wp:extent cx="589280" cy="149352"/>
            <wp:effectExtent b="0" l="0" r="0" t="0"/>
            <wp:wrapSquare wrapText="left" distB="19050" distT="19050" distL="19050" distR="19050"/>
            <wp:docPr id="46"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589280" cy="149352"/>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20361328125" w:line="233.5588502883911" w:lineRule="auto"/>
        <w:ind w:left="2.39044189453125" w:right="27.589111328125" w:firstLine="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23, we show our outlook for U.S. Cards in 2024. In terms of credit performance, based on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105017" cy="149352"/>
            <wp:effectExtent b="0" l="0" r="0" t="0"/>
            <wp:docPr id="44"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6105017" cy="1493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above pre-COVID levels and peak in 2024. On a full-year basis for 2024, we expect the Branded Cards NCL rate to be in the range of 3.5% to 4.0% and the Retail Services NCL rate to be in the range of 5.75% to 6.25%.  From an allowance perspective, we are reserved for a weighted 8-quarter average unemployment rate of  almost 5.0%, which imbeds a downside scenario of approximately 6.8%. ACL builds in 2024 will primarily  be a function of the volume growth that we see as well as changes in the macro scenarios and the  probabilities associated with them. And we expect continued momentum in cards albeit more in line with  mid-single digit loan growth.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8828125" w:line="236.0099744796753" w:lineRule="auto"/>
        <w:ind w:left="9.561614990234375" w:right="120.815429687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24, we summarize our medium-term targets. While a lot has changed in the macro environment  since Investor Day, our strategy has not, and we are on a path to the 11-12% RoTCE in the medium term,  driven by top line revenue growth and expense reductions. From a revenue perspective, we continue to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5288085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9.561614990234375" w:right="120.29296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expect a 4-5% revenue CAGR in the medium-term, including the ongoing reduction of revenue from the  closing of the exits and the wind-downs. From an expense perspective, we are now on the path to lowering  our expenses, beginning in 2024. From a credit perspective, we expect credit costs to be a function of  portfolio mix, volumes and macro assumptions. And we are committed to returning capital to our  shareholders and in fact expect to do modest buybacks in 1Q 2024.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1240234375" w:line="237.25409030914307" w:lineRule="auto"/>
        <w:ind w:left="16.533660888671875" w:right="118.267822265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to wrap it up, while the world has changed significantly and the components have shifted since Investor  Day, our strategy has not. And we are confident we are on the right path to deliver our 11-12% RoTCE in the  medium term.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0839843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Jane and I will be happy to take your questions.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1.952056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3740234375" w:line="236.0485553741455" w:lineRule="auto"/>
        <w:ind w:left="10.7568359375" w:right="3.297119140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first question will come from Mike Mayo with Wells Fargo. Your line is now open. Please go  ahead.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38916015625" w:line="236.73850536346436" w:lineRule="auto"/>
        <w:ind w:left="6.77276611328125" w:right="0.6457519531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looked in detail at the earnings presentation, especially slide 4, and I think the question is,  on many people's minds, I count 12 restructurings at Citigroup. And I count 12 restructurings that have failed  at Citigroup. You might disagree with the number 12, It could be 5, it could be 8, it could be 12, it could be  more, but I've not spoken to one person of any investor who would say that Citi has succeeded on its prior  restructuring. So, the question is, why is this time different? Number one, who is this new and improved  Citigroup. Number two, why aren't expenses down even move, especially when few people that I talk to think  you'll hit your revenue target? And three, Jane, what is your conviction level of getting to that 11% to 12%  RoTCE in 2025 or 2026? Thank you.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12841796875" w:line="236.98712825775146" w:lineRule="auto"/>
        <w:ind w:left="9.1632080078125" w:right="0.146484375" w:hanging="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thank you very much indeed, Mike. I'll start with, who is Citi? Citi is, I'm delighted to say,  finally simple. At Investor Day, I set out a vision to be the preeminent banking partner for clients with cross  border needs. That vision was based on five core interconnected businesses. We set off on a deliberate path  to get there, and over the last three years we've done so.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4375" w:line="236.45184516906738" w:lineRule="auto"/>
        <w:ind w:left="5.179290771484375" w:right="0.029296875" w:firstLine="13.94393920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Page 4 is who we are today. We are five interconnected businesses; no more, no less. We have our  organization that now aligns with those five businesses, and this enables us to focus on two priorities. The  first is improving the performance and the returns of those five core businesses, so that we can meet the  medium-term RoTCE target we laid out. And the second is on addressing our regulatory issues through the  transformation. And I would also be, I need to note that I fully recognize that 2024 is an inflection year, Mike.  And I and the management team are accountable to deliver. And that you and our investors have the  transparency you need to hold us accountable.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79541015625" w:line="237.13388442993164" w:lineRule="auto"/>
        <w:ind w:left="6.77276611328125" w:right="0.59570312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why is this time different? Look, it's not lost on me that there's been many attempts in the past to change  this firm. I and the management are fully committed to transforming this company for the long term and we  are addressing the issues that have held us back in the past. And you've got proof points of the last three years where we've made a lot of tough decisions and we have put through a tremendous amount of change  to get to the simple Citi that we are today. We completely reset our strategy. So, we now have a significantly  more focused business and operating model.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240234375" w:line="236.99749946594238" w:lineRule="auto"/>
        <w:ind w:left="10.7568359375" w:right="0.504150390625" w:hanging="4.581604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announced the most consequential set of changes to our organizational model, and frankly, from my  perspective, more importantly, how we run the bank, since the financial crisis, aimed at simplifying the bank  and increasing accountability. You've seen moved quickly. We're on track with our execution of this  effort. And it will generate over $1 billion of run rate saves the end of the first quarter, purely from the  organization efforts that we've put in that we announced in September. We've done this while investing and  I think this is another difference. We've invested heavily in our transformation. And while that was catalyzed </w:t>
      </w:r>
      <w:r w:rsidDel="00000000" w:rsidR="00000000" w:rsidRPr="00000000">
        <w:drawing>
          <wp:anchor allowOverlap="1" behindDoc="0" distB="19050" distT="19050" distL="19050" distR="19050" hidden="0" layoutInCell="1" locked="0" relativeHeight="0" simplePos="0">
            <wp:simplePos x="0" y="0"/>
            <wp:positionH relativeFrom="column">
              <wp:posOffset>2496663</wp:posOffset>
            </wp:positionH>
            <wp:positionV relativeFrom="paragraph">
              <wp:posOffset>323850</wp:posOffset>
            </wp:positionV>
            <wp:extent cx="387705" cy="14935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87705" cy="149352"/>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255615234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9.561614990234375" w:right="5.22094726562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by our consent orders, these investments will ultimately deliver benefits from automation, from well governed data, from consolidated platforms. We also have made significant investments in our business to  support the 4% to 5% revenue growth and to ensure client momentum. And those investments have helped  us expand our product suite, invest in digital capabilities, automate our processes, capture synergies  through the client organization.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76130771636963" w:lineRule="auto"/>
        <w:ind w:left="5.179290771484375" w:right="2.3327636718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also brought in some incredible external talent in key strategic areas, including Andy, to lead Wealth.  And we now have a good balance between experienced Citi people and external talent with fresh  perspectives through multiple layers of the organization. So, we are doing things the right way, we're doing  it for the long term and we're moving with urgency. We will need and are spending the money that we need  to, to address our regulatory requirements, but that's already embedded in our path to the 11% to 12% RoTCE  in the medium term. And this already feels like a different bank. We have more work to do. I recognize 2024  is a critical year, and as I said, the decks are much clearer now, so that we can focus on two imperatives:  improving our business performance and executing the transformation. Neither is an entirely linear path as  we've seen over the last three years. We all know that. We get we have to build our credibility. We're  committed to doing so. And we are providing far more transparency around the business performance, so  investors have a better sense of how we're doing. And I and my management team, to your final question, are  fully accountable for getting this all done. We will.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17529296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expenses?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1310653686523" w:lineRule="auto"/>
        <w:ind w:left="5.776824951171875" w:right="1.334228515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thanks, Jane. And why aren't expenses down more? I think to your point, Jane, we've  been investing in the franchise both on the front-end, and importantly, on the transformation and the risk  and controls. What I would point out is that, in 2023, we delivered expenses of $54.3 billion ex the FDIC  charge. That is the guidance that we gave. But I also highlight that we also included $780 million associated  with the restructuring charge. That is more than I had articulated in the way of guidance. So, the capacity  that we created through our efforts through the year, we use that in a smart way. We use that to fund the org  simplification cost, so that we can realize the savings down the line. And we're going to continue to manage  our expenses in a disciplined and smart fashion. That means spending what we need to spend on the  transformation and risk and controls, but driving greater efficiencies and productivities along the way to  ensure we get to that 11% to 12%. And to your point, if revenues are to come down or come in lower than  expected, we'll adjust the expenses accordingly.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902832031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Our next question comes from Glenn Schorr with Evercore. Your line is now open.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82432174682617" w:lineRule="auto"/>
        <w:ind w:left="6.77276611328125" w:right="0.21606445312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very much. So, you're clearly making a lot of progress and I hate to like, ask this  question too early, but I think it is important. Your expense guidance is good, your revenue guide is good, and  you have your arms around the expenses. The question I have is, how do you think about balancing that near term profitability improvement that we all want desperately with making sure you do make the right  investments? Because if you look around the world there's a lot of places to grow, whether it be a branch  network, or the wealth management aspirations that you have, or the digital investments. So, how do we  know that all the right future investments are being made while you extract costs in all the good ways that  you've been doing?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93603515625" w:line="236.7267608642578" w:lineRule="auto"/>
        <w:ind w:left="5.776824951171875" w:right="0"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thanks, Glenn. I guess, I'll start, and Jane, feel free to add in on it. Look, it is a balancing  act, right, and we do look at each of our five core businesses. We obviously are clear on the strategy, but  where's the growth? Where are the return opportunities associated with them? And how do we ensure we're  deploying resources after them in order to deliver for the client and deliver on those returns over time? We  have to juxtapose that against the required investment to modernize our operations and we're making those  trade-offs on a regular basis. But importantly, when we do invest to capture those growth opportunities,  we're trying to be agile about it, which means if those opportunities don't play out in the way we're expecting  because the cycle just doesn't mature or materialize in that fashion, we've got to be disciplined enough 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50378417968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818567276001" w:lineRule="auto"/>
        <w:ind w:left="9.1632080078125" w:right="0.645751953125" w:firstLine="1.5936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dial them back, and that's what you've seen over the past year plus, is that we've been investing in the  business. Where we didn't see the upside that we anticipated, we dialed back that spend, right, and that's  the type of iterative process, if you will, Glenn, that we're putting in place to ensure that on the other side of  this, we're still positioned to capture growth. Investment Banking, for example, we have invested in  healthcare, in technology, building out to prepare ourselves for when that market rebounds. We feel good  about that. We've done similar things in the way of our Wealth business. We're investing heavily in our TTS  franchise to ensure we can remain competitive there, so it's that type of discipline that's required. It is  sometimes a trade-off, but it's one that we've been very focused on being smart about.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55029296875" w:line="236.80233478546143" w:lineRule="auto"/>
        <w:ind w:left="5.776824951171875" w:right="0.4516601562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appreciate that. Maybe a quickie on Services. Obviously, up 16% and a record is great. I  don't know if you've dimensionalized how much was rate versus new business, but you have good core  business momentum and a pipeline of won, but not yet funded. So I guess the question is, where can Services  be over, let's say, the next two years in terms of growth, while rates come down, yet your businesses is  winning new wins?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5839843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You want me to, sure.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36.73860549926758" w:lineRule="auto"/>
        <w:ind w:left="10.7568359375" w:right="1.0449218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I'll jump in, too. Let's maybe start with TTS. When we think about the performance  of TTS, which, as we say, the growth this year up 19% ex-Argentina, came from a combination of both rates  and the strong business actions we've taken. And you can see that in the different drivers. Cross-border was  up 23%, commercial cards up 8%. In terms of the growth prospects, we've generated 22% in average revenue  growth, from 21 to 23, well ahead of the Investor Day guidance we had of high-single digits. That was not just  because of the rate cycle. It obviously helped. And we certainly expect to grow revenues at mid-single digit  now as we lap the prior periods that benefited from those rate increases, and that's going to come from a few  different areas.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00634765625" w:line="236.75281047821045" w:lineRule="auto"/>
        <w:ind w:left="10.7568359375" w:right="0.886230468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the focus on our fee strategy, where we're capitalizing on strong client engagement, market-leading  client solutions, and we're delivering on a lot of the different growth initiatives that we've been investing in  across all our client segments. We'll continue optimizing our deposit book and bringing in high-quality  deposits. And in a lower rate environment, GDP is typically higher, so you'd expect to see some higher growth  in our capital-efficient payment volumes.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90771484375" w:line="236.5854263305664" w:lineRule="auto"/>
        <w:ind w:left="5.57769775390625" w:right="0.70068359375" w:hanging="1.1950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You'll see us continuing to acquire new clients and deepen relationships with existing clients. And I'd point  to our confidence here, 27% increase in our new client acquisition this year and a sustained win/loss ratio of  82% on new deals, and that was across different client segments. And revenues from these clients just  continues to ramp up, as we expand across the different geographies and product suites with them. And  you'll also continue to see us investing in the infrastructure and platforms we've been doing, launching new  innovative products. And we're seeing momentum from some of the things we've recently done: Citi Token  Services, Payment Express, 24/7 Clearing, et cetera. So I think, the main takeaway from TTS is that we'll  continue to invest in it. We expect to see strong client momentum. We've been getting consistently good  client feedback regarding our capabilities, so we expect to see good global growth that will certainly help as  the rate cycle comes down. And it is a crown jewel for a reason.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676025390625" w:line="236.53169631958008" w:lineRule="auto"/>
        <w:ind w:left="9.1632080078125" w:right="3.2128906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just quickly on Securities Services. I think where we're seeing, we mentioned, we've got a number  of marquee wins there across all the client segments. That pipeline is both investors and issuers. And one of  the core strategies that Okan put in place was to grow share with the US-based asset managers. We were at  2.6% share in 2020; we're now at 4.3%. And a lot of the growth in the pipeline has been coming, not only  from our global network names, but also from the marquee players in the US asset manager space. I think  that's our ability to connect our capabilities that gives these players huge efficiencies for our clients.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33520507812"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anything I've missed there? You know I love this business.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535827636719"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5312671661377" w:lineRule="auto"/>
        <w:ind w:left="10.7568359375" w:right="1.1962890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should rightfully so, high-returning business, great growth prospects. To answer one  of your questions, Glenn, about half of the NII growth, we could attribute to interest rates. And about half,  I'd say, is business action, so us working with the clients to drive that momentum. And then, if you think  about the noninterest revenue, for Services, they're up about 20% in the quarter year-over-year if you  exclude the impact of the Argentina devaluation, and up 7% on a full year basis. And so, good momentum in  the noninterest revenue growth as well.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36.04979991912842" w:lineRule="auto"/>
        <w:ind w:left="10.7568359375" w:right="9.281005859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John McDonald with Autonomous Research. Your line is now  open.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0233478546143" w:lineRule="auto"/>
        <w:ind w:left="10.7568359375" w:right="2.75756835937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Mark, was hoping to ask you, how are you thinking about the pacing  of capital build? Obviously, the Basel III proposals are out there, but they could change, of course. Even if  they don't change, you have a couple of years to leg into those with the phase-ins and perhaps some  mitigation opportunities. How should we think about you kind of building capital, given all those variables  and the ability to buy back some stock along the way as you mentioned earlier?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6525173187256" w:lineRule="auto"/>
        <w:ind w:left="6.17523193359375" w:right="5.510253906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so look, John, obviously the Basel III proposal's still out there and under discussion.  We've been very vocal about the potential impact of that. We've also been very disciplined about how we've  been managing our capital. We've built that over 30 basis points over the course of the year. You've seen us  actively manage that through the year, and we're going to continue to do that. We obviously generate  earnings that contribute to that. We want to continue to drive growth across the business.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6525173187256" w:lineRule="auto"/>
        <w:ind w:left="9.561614990234375" w:right="2.854003906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trading at a 0.5 times book, where we can, we want to buy back as much as we can in shares. And we  try to be disciplined about that over the past couple of quarters, doing that as a modest level. You heard me  say, we're going to do that again this quarter at a modest level, but we have to be thoughtful about what  those headwinds might look like. And we're actively working what mitigation actions we have to put in place,  should it turn out closer to the way the current proposal sits.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24755859375" w:line="237.25480556488037" w:lineRule="auto"/>
        <w:ind w:left="16.533660888671875" w:right="8.677978515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it's an ongoing active management that tries to balance servicing our client needs, with, obviously,  holding a responsible amount of capital in light of the uncertainty that's out there, and with an eye towards  buybacks where we can do that.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7.25480556488037" w:lineRule="auto"/>
        <w:ind w:left="13.545684814453125" w:right="4.864501953125" w:hanging="13.54568481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just as an expense follow-up, I wasn't clear. Has the transformation spend  peaked, when you think about what you'll spend on transformation this year versus last year? And are the  transformation benefits starting to kick in at this point?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15966796875" w:line="236.65225982666016" w:lineRule="auto"/>
        <w:ind w:left="9.1632080078125" w:right="0.1831054687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to be clear, we're going to continue to spend whatever we need to spend on the  transformation and on risk and controls. And so, we did see a tick up this year. We've got a plan for 2024, and  if we've got to spend a bit more than we spent this year, we're going to spend more. That's what the plan calls  for, and so that's what we'll do. That's inside of the number that I've given you for guidance, all right. And so,  that's important for us. I think it will drive, obviously, operational improvement and saves down the line.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246337890625" w:line="236.6520595550537" w:lineRule="auto"/>
        <w:ind w:left="5.776824951171875" w:right="0.81176757812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part of the $2 billion to $2.5 billion, but that is the early stage, if you will, of the transformation spend  paying back. I think as we talked about at Investor Day, frankly, we'll continue to see expense benefits  beyond the medium term from some of this transformation investment that we've been making. And so, I  would think of the medium term as the start of the benefits that we'll see from the investments we've been  making in transformation and risk and controls.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39013671875" w:line="236.82618141174316" w:lineRule="auto"/>
        <w:ind w:left="10.7568359375" w:right="2.658691406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think, Mark, you're spot on. So we'll continue making the investments we need to in  the transformation. It's a multi-year journey, as we've always been clear around this, ultimately, with  benefits to the shareholders. And more of the expense saves that we've been talking about are, I'd separate  out transformation from sort of the operating expense base of our businesses, which we want to make sure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781616210938"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as productive and as effective as possible.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7.25347518920898" w:lineRule="auto"/>
        <w:ind w:left="16.533660888671875" w:right="2.637939453125" w:hanging="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types of benefits we're seeing. This is the second year in a row that we've retired 6% of our legacy  platform base. And you've heard me talking about moving 20 of our cash equity platforms on to 1, 6 reporting  ledgers on to 1, 11 sanctioned platforms on to 1. So we start seeing some of the benefits of those come 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36.85266017913818" w:lineRule="auto"/>
        <w:ind w:left="9.561614990234375" w:right="8.66943359375" w:firstLine="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Other things, we automated independent price verification for 90% of our prioritized fixed income and equity  securities. That's reduced manual controls. That's improved valuation consistency. That's also had an impact  on the efficiency of the business. We've loaded 98% of our prioritized wholesale and consumer data into two  authorized repositories. That will also begin to start having some benefits for us.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7.05316066741943" w:lineRule="auto"/>
        <w:ind w:left="6.77276611328125" w:right="1.23046875" w:firstLine="4.18334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there is a cumulative effect that is beginning to build now from all the work we've done, but it will take  some time to really kick into the, as Mark said, when you really feel it, is a few years out. But we'll keep giving  you the proof points of things as we're going, so it's not a just trust us that i s coming, you'll begin to see it  build. </w:t>
      </w:r>
      <w:r w:rsidDel="00000000" w:rsidR="00000000" w:rsidRPr="00000000">
        <w:drawing>
          <wp:anchor allowOverlap="1" behindDoc="0" distB="19050" distT="19050" distL="19050" distR="19050" hidden="0" layoutInCell="1" locked="0" relativeHeight="0" simplePos="0">
            <wp:simplePos x="0" y="0"/>
            <wp:positionH relativeFrom="column">
              <wp:posOffset>4328628</wp:posOffset>
            </wp:positionH>
            <wp:positionV relativeFrom="paragraph">
              <wp:posOffset>322707</wp:posOffset>
            </wp:positionV>
            <wp:extent cx="114300" cy="14935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14300" cy="149352"/>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Jim Mitchell with Seaport Global. Your line is now open.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853289604187" w:lineRule="auto"/>
        <w:ind w:left="9.561614990234375" w:right="1.794433593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afternoon. Mark, maybe just to follow up on the expense, slide 22, where you talk  about $2 billion to $2.5 billion of expense saves. I guess I'm struggling with the numbers there. I think if you  look at exit and wind- down markets, you're probably close to $2 billion in numbers there. And maybe the  stranded costs, you can't get all of that out. You're doing about severance is $700 million to $1 billion in  2024. So doesn't seem like there's a ton of actual cost saves in that number. And just maybe I'm wrong, if you  could just kind of walk me through the numbers embedded in there and if there's, you've kind of eluded to  more to come beyond the intermediate term. </w:t>
      </w:r>
      <w:r w:rsidDel="00000000" w:rsidR="00000000" w:rsidRPr="00000000">
        <w:drawing>
          <wp:anchor allowOverlap="1" behindDoc="0" distB="19050" distT="19050" distL="19050" distR="19050" hidden="0" layoutInCell="1" locked="0" relativeHeight="0" simplePos="0">
            <wp:simplePos x="0" y="0"/>
            <wp:positionH relativeFrom="column">
              <wp:posOffset>3694016</wp:posOffset>
            </wp:positionH>
            <wp:positionV relativeFrom="paragraph">
              <wp:posOffset>473202</wp:posOffset>
            </wp:positionV>
            <wp:extent cx="128016" cy="149352"/>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6.98712825775146" w:lineRule="auto"/>
        <w:ind w:left="13.545684814453125" w:right="1.85913085937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think the thing I'd point out to you is a couple things. One, obviously, we're forecasting  revenue growth over this period of time. And so, there's going to be volume-related expenses associated with  that. The second thing I'd point out, as I just mentioned to the prior question, is that we're continuing to  invest in risk and controls and in the transformation over this period of time.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49853515625" w:line="236.6525173187256" w:lineRule="auto"/>
        <w:ind w:left="10.7568359375" w:right="3.923339843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what you see is there's an increase in expenses associated with at least those two things. And that's  offset by the savings that we're starting to generate, particularly from the org simplification that Jane has  talked about, as well as from the stranded cost reduction that will continue to play out, as well as from some  of the rightsizing of businesses that we've referenced in some of the prepared remarks. And so, important to  think about, there are headwinds and tailwinds that kind of net down to this $2 billion to $2.5 billion.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05008602142334" w:lineRule="auto"/>
        <w:ind w:left="5.179290771484375" w:right="3.789062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the final point that I'd make is if I look at this medium-term number of $51 billion to $53 billion that  still has Mexico in it and one of the other pages we'd point to, expenses around Mexico. But because of where  we are, we'll be in the IPO process, that's still going to be part of this expense base, and so you can't lose sight  of that.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19384765625" w:line="236.65213108062744" w:lineRule="auto"/>
        <w:ind w:left="10.7568359375" w:right="1.2390136718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that's an important clarification that the $2 billion to $2.5 billion includes revenue related volume growth, so that's helpful. And then, just maybe the other, on the slides talking about revenue  targets. One of the big numbers not talked about was Markets. How are you thinking, volatility has come in,  macro picture s getting better, maybe that mutes volatility, how do you think about that business in 2024  as it relates to your guidance? </w:t>
      </w:r>
      <w:r w:rsidDel="00000000" w:rsidR="00000000" w:rsidRPr="00000000">
        <w:drawing>
          <wp:anchor allowOverlap="1" behindDoc="0" distB="19050" distT="19050" distL="19050" distR="19050" hidden="0" layoutInCell="1" locked="0" relativeHeight="0" simplePos="0">
            <wp:simplePos x="0" y="0"/>
            <wp:positionH relativeFrom="column">
              <wp:posOffset>813787</wp:posOffset>
            </wp:positionH>
            <wp:positionV relativeFrom="paragraph">
              <wp:posOffset>473202</wp:posOffset>
            </wp:positionV>
            <wp:extent cx="54864" cy="149352"/>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864" cy="149352"/>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36.8262815475464" w:lineRule="auto"/>
        <w:ind w:left="9.1632080078125" w:right="0.4418945312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know, it's a tough business to forecast, certainly, for a full year, and in some instances  for a quarter, and so, we've basically kind of backed that out but we assume markets kind of flat to modestly  down, but we've backed it out, and it's roughly flat. Not of the $80 billion to $81 billion, right, you see the  guidance of NIR ex- Markets and NII ex-Markets, so in the $80 billion to $81 billion, we've assumed it roughly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7761230468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9.163208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flat.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great. Thank you.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193359375" w:line="236.04979991912842" w:lineRule="auto"/>
        <w:ind w:left="10.7568359375" w:right="9.8937988281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Ebrahim Poonawala with Bank of America. Your line is now  open.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65194511413574" w:lineRule="auto"/>
        <w:ind w:left="10.7568359375" w:right="5.555419921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Morning, afternoon, Jane. Just wanted to follow up on something I think Mark said  at the end of his very first response around, it's very hard in my seat to figure out whether you're going to grow  revenues or shrink revenues given the macro. Should we take it based on what you've said today as we look  into 2026 getting to that 11% RoTCE, if for whatever reason, revenue falls short and you feel good about the  expense flex to mitigate that headwind?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2158203125" w:line="236.65197372436523" w:lineRule="auto"/>
        <w:ind w:left="5.179290771484375" w:right="0.323486328125" w:hanging="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Jane, obviously. I want to just jump in on one bit, which is we are committed and we're  very confident around the 4% to 5% revenue growth rate, so there isn't any backing away from that number.  And that's in various macro environments, et cetera. And as we look across the different businesses, and the  projections we have, we're confident around that. Obviously, if there's a very adverse macro environment, et  cetera, we've got other levers we can take, but Mark, let me pass it to you.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853289604187" w:lineRule="auto"/>
        <w:ind w:left="10.7568359375" w:right="0.269775390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by no means was I trying to suggest that we weren't confident in the forecast for the top  line. If you think about the strategy and the strength of those five core businesses, we've got a lot of  conviction around that. With that said, as you point out, Jane, under a circumstance where that doesn't play  out, there are obviously volume-related incentive comp expenses and the like that would naturally come  down. We'd ensure that they came down with the revenue decline or shortfall. And then we'd recalibrate  other spend, other investments, spend not related to risk and controls and transformation, but other  investments across the platform, we'd recalibrate accordingly.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75281047821045" w:lineRule="auto"/>
        <w:ind w:left="13.545684814453125" w:right="2.877197265625" w:firstLine="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said. Just what I needed. And one quick question. As we think about  rightsizing the Markets business, there have been headlines around the muni and the distressed business  that you've gotten out. Is there a risk where the Markets business becomes too small and you lag the scale  to be sort of efficient and relevant in certain, or just across the breadth of, be it, fixed income or equities? Just  if you can talk about that. Thank you.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90771484375" w:line="236.05032920837402" w:lineRule="auto"/>
        <w:ind w:left="10.7568359375" w:right="2.032470703125" w:hanging="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short answer is no. If you think about our Markets business, we have four businesses,  each of which are around sort of $4 billion or so in size. You have our global FX network, where we're typically  number one in any year, just given the strength, and particularly, the corporate client base we've set off.  Rates, typically top three. Together, these are two of the largest macro pools within FICC.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0270671844482" w:lineRule="auto"/>
        <w:ind w:left="9.561614990234375" w:right="5.4052734375" w:firstLine="10.557556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spread products, we've been putting our financing and securitization business as part of our  simplification, fully within Markets, so that we've created a unified, scaled spreads product business. And  then finally, equities, where we're focused on improving our prime offering, building balances. We still have  a way to go obviously in that. Prime balances we're pleased they were nicely up this year, driven by client  momentum. And we're a leading equities derivative franchise. So, you do have these four core businesses.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65213108062744" w:lineRule="auto"/>
        <w:ind w:left="9.1632080078125" w:right="0.72631835937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I'd go back to our big point of differentiation and why we feel we're well-positioned. We have a very  differentiated corporate client base and very strong partnerships between our core Markets franchise, TTS,  and Banking and Securities Services, and that helps us in FX, in commodities and in rates around the world.  So, Markets is important both in terms of its leadership, but also, how it fits into the strengths that we have  from this simpler Citi of those five core interconnected businesses.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23754882812" w:line="235.96993446350098" w:lineRule="auto"/>
        <w:ind w:left="16.533660888671875" w:right="12.462158203125" w:hanging="10.35842895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demonstrated solid returns in the past. I think a lot of the actions we've been taking will help drive  returns in the future. And you should be getting confidence when you see the discipline we're putting on to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785156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10.7568359375" w:right="3.1774902343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RWA, 5.3%, getting close that target, we said at Investor Day. We're moving that up to 6%. The exits we've  got of nonstrategic businesses shows our focus on efficiency. And we've also been doing some good  investments in our technology, and that's getting us into a good place there. So, I think, don't be concerned  about the shrinking. We're just making sure that it really plays to our strengths and we optimize the returns.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Gerard Cassidy with RBC. Your line is now open.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65164470672607" w:lineRule="auto"/>
        <w:ind w:left="9.1632080078125" w:right="3.914794921875" w:firstLine="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afternoon, Mark, Jane. Mark, can you share with us, in your revenue guide, in the  net interest income, I know you mentioned it's going to be lower and part of it is due to lower interest rates.  Some of your peers have come out with their guides using the forward curve in their net interest income  forecast which includes the Fed in our country, six cuts. Can you give us some color what kind of rate  environment, I know you said lower rates, but any insights around that guide?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328125" w:line="236.45148754119873" w:lineRule="auto"/>
        <w:ind w:left="10.7568359375" w:right="2.534179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think what I'd point you to is in the range of the $80 billion to $81 billion, we're  assuming three to six cuts, right. You've got a range there and the reason I described it like that is that, if you  think about our IRE, as we've shown it in the Qs before, we're positioned such that, with 100 basis point  move, parallel shift in rate across the curve, the US dollar impact would only be a couple hundred million  dollars, all right, and so, to the negative, obviously, but it's a couple hundred million dollars. And so as we  think about that forecast, and as I mentioned, NII being down a bit, that covers kind of three to six cuts over  the course of 2024, likely back-loaded, but that's what's in there.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93212890625" w:line="236.65234565734863" w:lineRule="auto"/>
        <w:ind w:left="6.77276611328125" w:right="3.177490234375" w:firstLine="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good, I appreciate that. And then, Jane, more of a qualitative question rather than  quantitative, but obviously, there's numerous moving parts of the strategies that you guys are executing on,  exiting businesses, downsizing businesses. Especially on the downsizing, I think you guys mentioned, the  head count of about 20,000 coming down. How do you keep the morale of the organization elevated when  you have these types of tough decisions that you all have to make?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6123628616333" w:lineRule="auto"/>
        <w:ind w:left="5.776824951171875" w:right="0.029296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Well, we've also got areas which are growing, so that does help, too. We have a diversified  portfolio here. I think we're very mindful of, that there is a human impact of the decisions that we're making.  We're trying to be as transparent with our people, as we are with our investors about what we need to do,  why we're doing it, what to expect and laying that out so people understand the logic behind the decisions,  and then they understand what the decisions are as quickly as they can. I think that's the most humane way  to do this.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56542968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Erika Najarian with UBS. Your line is now open.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0502004623413" w:lineRule="auto"/>
        <w:ind w:left="5.776824951171875" w:right="6.619873046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I'm sorry to prolong the call. Thank you for all your color. Just one more question. Jane,  when will you feel comfortable giving us a buyback outlook that's beyond just fourth quarter? I know you still  have a little bit of ways to go, but you do have 100 basis point buffer to your minimum. And I know Basel III  endgame is still out there, and I'm sure that reducing risk just doesn't mean expenses, but also reducing your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56005859375" w:line="236.35109424591064" w:lineRule="auto"/>
        <w:ind w:left="16.533660888671875" w:right="5.751953125" w:firstLine="147.82318115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being mindful of your RWA footprint. And given where your stock is relative to book, when will you be  more comfortable about giving sort of a longer-term outlook that was underpinning your RoTCE target with  regards to the buyback? </w:t>
      </w:r>
      <w:r w:rsidDel="00000000" w:rsidR="00000000" w:rsidRPr="00000000">
        <w:drawing>
          <wp:anchor allowOverlap="1" behindDoc="0" distB="19050" distT="19050" distL="19050" distR="19050" hidden="0" layoutInCell="1" locked="0" relativeHeight="0" simplePos="0">
            <wp:simplePos x="0" y="0"/>
            <wp:positionH relativeFrom="column">
              <wp:posOffset>10070</wp:posOffset>
            </wp:positionH>
            <wp:positionV relativeFrom="paragraph">
              <wp:posOffset>23622</wp:posOffset>
            </wp:positionV>
            <wp:extent cx="128016" cy="149352"/>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23291015625" w:line="236.6520595550537" w:lineRule="auto"/>
        <w:ind w:left="5.776824951171875" w:right="1.308593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Erika, it's a great question. It's one I ask myself every morning when I get up, because given  where we trade, the value for our shareholders of buybacks is enormous. And Mark and I are very committed  to doing so. We also know that we're building our credibility. And I don't want to say things that we're not  going to deliver against, although we're going to have to change. I think it's one of the values that we're really  trying to adhere to very strongly.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54272460938" w:line="235.96979141235352" w:lineRule="auto"/>
        <w:ind w:left="5.179290771484375" w:right="1.4135742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the NPR, I think we'll get a better sense about this soon. The comment period just got extended,  and we want to see what that is. I think you've all heard us at the Senate banking hearings with our concerns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872314453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5.776824951171875" w:right="0.2233886718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about it. I very much hope that it is either completely revised or very materially, so it doesn't have a negative  impact on the economy and the US banking system competitiveness, the move for more business to the  shadow banks, which I think has got to a point, which is not healthy. So, we're going to wait and see where  that comes out before we give it to you, but I would be asking exactly the same question in your shoes as  well.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04979991912842" w:lineRule="auto"/>
        <w:ind w:left="6.77276611328125" w:right="0.25268554687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Jane. I think that it was very helpful that you said on this public forum where  you're trying to build credibility, because as I think about what long-only investors have been dying to see  from Citi in terms of the previous leadership was that sort of awareness. And I think just having that  awareness recognition will be very important to investors, so thank you.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374023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Matt O'Connor with Deutsche Bank. Your line is now open.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531982421875" w:lineRule="auto"/>
        <w:ind w:left="9.1632080078125" w:right="7.745361328125" w:firstLine="1766.6799926757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want to follow up on the Russian exposure on page 34. It looks like you guys have  taken a really good whack on the net investment. And you also highlighted how the CTA would be capital neutral, even if you did have to write that down. But what about the remaining exposure? And just like how  prime are you responsible for some of these unremittable corporate derivatives? I think a lot of us don't  understand that type of exposure. And is there risk to you going forward, or could you hopefully clear it back  from the outside exposure going forward? </w:t>
      </w:r>
      <w:r w:rsidDel="00000000" w:rsidR="00000000" w:rsidRPr="00000000">
        <w:drawing>
          <wp:anchor allowOverlap="1" behindDoc="0" distB="19050" distT="19050" distL="19050" distR="19050" hidden="0" layoutInCell="1" locked="0" relativeHeight="0" simplePos="0">
            <wp:simplePos x="0" y="0"/>
            <wp:positionH relativeFrom="column">
              <wp:posOffset>14750</wp:posOffset>
            </wp:positionH>
            <wp:positionV relativeFrom="paragraph">
              <wp:posOffset>23622</wp:posOffset>
            </wp:positionV>
            <wp:extent cx="1190269" cy="149352"/>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190269" cy="1493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378985</wp:posOffset>
            </wp:positionH>
            <wp:positionV relativeFrom="paragraph">
              <wp:posOffset>473202</wp:posOffset>
            </wp:positionV>
            <wp:extent cx="128016" cy="149352"/>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572265625" w:line="236.6525173187256" w:lineRule="auto"/>
        <w:ind w:left="9.1632080078125" w:right="5.240478515625" w:hanging="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actually, I also want to kind of take a bigger picture answer to that before I turn it to  Mark. Because I would have thought that's a question that is on everybody's minds, particularly given the  firm's overall low level of returns and our headline numbers this quarter about what we've been doing with  Russia and Argentina, the sort of bigger strategic question behind it, and then we'll get to your specifics on  the Russia front.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24755859375" w:line="236.6525173187256" w:lineRule="auto"/>
        <w:ind w:left="10.7568359375" w:right="0.55175781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think about Citi, we have a differentiated global business model, and that means we're committed to  the countries in which our multinational clients operate over the long run. So, that means we hold long-term  capital in those countries, upon which we generate solid returns through the cycle. And let me just point to  our leading Services and FX businesses are the heart of that network, and they're generating double-digits,  as you can see.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53192520141602" w:lineRule="auto"/>
        <w:ind w:left="5.179290771484375" w:right="2.341308593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footprint comes a set of risks. So, I think of it in terms of credit, currency, transferability of capital.  And we've proven our ability to manage those risks consistently over a long period of time. And with respect  to the Q4 currency and transfer items, while the timing was unknown and we've highlighted those risks in  our disclosures for a couple of years, I'd say, Russia is rather unique. It's a war, and for us, a highly unusual  liquidation. We've navigated it very well. We've executed our wind-down in an orderly way with very low  losses for our clients and very low losses for us. Our remaining net assets are now 100% reserved against.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187744140625" w:line="236.80269241333008" w:lineRule="auto"/>
        <w:ind w:left="10.7568359375" w:right="0.5566406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think similarly, if I just touch on Argentina for a minute, because I'm sure, folks have got a few questions  on that. Similarly, over the last several years, we've de-risked our business model there. We don't have a  consumer bank, so we've really reduced down our emerging markets exposures to just our institutional  presence, focused on the multinational clients, you've heard us talk about that, and select high-grade local  clients.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86962890625" w:line="236.6321611404419" w:lineRule="auto"/>
        <w:ind w:left="10.7568359375" w:right="1.6259765625" w:firstLine="9.362335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look at Argentina, it's a very good business for us over the cycle. And even after the impacts of Q4, we  had less than $5 million in credit losses in Argentina over a 10-year period. That's remarkable, $5 million over  10 years. In terms of the currency risk, we all have to book revenues, the official rate versus the parallel market  rate. We are able to partially but not fully hedge the exposure, but we would certainly always take economic  decisions on the business we do and did mindful of likely devaluations and capital controls. And the 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8796386718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16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6.533660888671875" w:right="2.9882812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 reserve. It centers on the ability to convert and transfer capital as per US banking laws, so I just want to  put part of things at this quarter into that context.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36.04979991912842" w:lineRule="auto"/>
        <w:ind w:left="9.1632080078125" w:right="5.838623046875" w:hanging="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a global business model. It's heavily focused on high-grade multinational clients. Our track record  for managing the various risks associated with our global network has been very strong. And I think you're  seeing us with a very conservative and reserved profile. Mark, what would you add?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8238925933838" w:lineRule="auto"/>
        <w:ind w:left="10.7568359375" w:right="3.6547851562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very quickly on the Russia point. As you know and as the slide points out, we've  continued to bring our exposure down there. It's down to $6.5 billion, it's down 13% from the previous year  and a third from 2021. We've brought down the consumer loans, the consumer deposits in a significant way  there. And essentially, what's left is that we have a custody business and we're holding corporate dividends  that are our clients' proceeds we re unable to pay those out by law, by regulation, and so we have to hold  those and so that's what's being referenced in the slide when we say unremittable Russia corporate  dividends. And so, that is not a risk of loss for us, but we're unable to kind of clear those because of the state  of play in Russia at this stage. </w:t>
      </w:r>
      <w:r w:rsidDel="00000000" w:rsidR="00000000" w:rsidRPr="00000000">
        <w:drawing>
          <wp:anchor allowOverlap="1" behindDoc="0" distB="19050" distT="19050" distL="19050" distR="19050" hidden="0" layoutInCell="1" locked="0" relativeHeight="0" simplePos="0">
            <wp:simplePos x="0" y="0"/>
            <wp:positionH relativeFrom="column">
              <wp:posOffset>1900780</wp:posOffset>
            </wp:positionH>
            <wp:positionV relativeFrom="paragraph">
              <wp:posOffset>622554</wp:posOffset>
            </wp:positionV>
            <wp:extent cx="54864" cy="149352"/>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4864" cy="149352"/>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69873046875" w:line="236.6525173187256" w:lineRule="auto"/>
        <w:ind w:left="0" w:right="2.22412109375" w:firstLine="1742.27172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that was clear. And then, just separately in credit cards. You and a lot of your peers  expect losses to go up from here, but most of you are saying, they're going to peak at this year, including you.  Just what gives you confidence that the card losses will peak this year is it just getting back to that a little bit  of a normalized level? Is it some tightening that you've done? What's driving that confidence, looking out this  year? Because you're probably seeing a step-up coming still, right? </w:t>
      </w:r>
      <w:r w:rsidDel="00000000" w:rsidR="00000000" w:rsidRPr="00000000">
        <w:drawing>
          <wp:anchor allowOverlap="1" behindDoc="0" distB="19050" distT="19050" distL="19050" distR="19050" hidden="0" layoutInCell="1" locked="0" relativeHeight="0" simplePos="0">
            <wp:simplePos x="0" y="0"/>
            <wp:positionH relativeFrom="column">
              <wp:posOffset>20568</wp:posOffset>
            </wp:positionH>
            <wp:positionV relativeFrom="paragraph">
              <wp:posOffset>23622</wp:posOffset>
            </wp:positionV>
            <wp:extent cx="1172388" cy="14935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172388" cy="149352"/>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6.6525173187256" w:lineRule="auto"/>
        <w:ind w:left="5.776824951171875" w:right="3.471679687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,there's a step-up coming. We gave a forecast on 2024 (sic), as you point out, to what  the full-year estimate for NCLs will be for both Branded and for Retail Services. What I'd point out is, you can  see actually on the slide how there was a dip in loss rates during the COVID period. And so to some extent,  what we're seeing is kind of a catch up of those, as those portfolios go through a longer maturation than what  you'd normally see in a cards portfolio.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24755859375" w:line="236.6525173187256" w:lineRule="auto"/>
        <w:ind w:left="5.776824951171875" w:right="1.38427734375" w:firstLine="6.17523193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top of that, we've been originating new card. You've noticed our acquisitions have grown, so we obviously  have new card loans, and those are going through a much normal maturation period. And so, as we look at  the early buckets and the delinquencies that are playing out, we've got a pretty good sense for when we  would expect those to peak and at what level. And we think they'll peak inside of 2024, so that's captured in  that average forecast that we've given.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8531894683838" w:lineRule="auto"/>
        <w:ind w:left="6.17523193359375" w:right="0.874023437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haven't made material changes to our underwriting. However, there is mix evolution that happens.  Transactors, we have a number of transactors that have kind of come on to our portfolio and are in the mix  of our Branded portfolio as well. So, anyway, those are the drivers that give us confidence and inform the  trajectory that we're talking about here.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Ryan Kenny with Morgan Stanley. Your line is now open.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55712890625" w:line="236.35109424591064" w:lineRule="auto"/>
        <w:ind w:left="6.17523193359375" w:right="2.1691894531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RYAN KENNY: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for taking my question. So, I have a question on quantitative tightening.  Wondering if you have any early thoughts on how Citi's positioned if the Fed ends QT early? Is that a material  catalyst for you, and would that help you hit your revenue targets even sooner?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202392578125" w:line="236.83955669403076" w:lineRule="auto"/>
        <w:ind w:left="5.776824951171875" w:right="2.424316406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Again, I mean, when I think about our interest rate exposure, and for US dollar in  particular, we showed it in our last Q, we'll show it in this Q. For a 100 basis point move in a parallel shift,  we're looking at probably a negative $1.6 billion or so, but important to point out that the US dollar  component of that is only a couple hundred million dollars. Similarly, if rates moved in the other way, positive  of 100 basis points, there'd be a small movement as it relates to US dollar exposure. So our US dollar  exposure is relatively neutral, again, assuming a static balance sheet, a parallel shift in the curve. And so,  we're kind of neutral relative to rates moving in either direction and, therefore, the impact there.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56677246093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2646484375" w:line="236.0485553741455" w:lineRule="auto"/>
        <w:ind w:left="13.545684814453125" w:right="11.68212890625" w:firstLine="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RYAN KENNY: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Then, there's a lot of optimism and debate around capital markets rebound. Are you seeing  that? And can you help update us on Investment Banking pipeline across M&amp;A, ECM, DCM?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37.01322078704834" w:lineRule="auto"/>
        <w:ind w:left="5.776824951171875" w:right="1.09985351562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We certainly had a much more constructive market environment to the end of 2023.  Interest rate spreads and volatility at lows for the year. Equity prices are high. And I think we view this as a  helpful foundation for activity to accelerate in 2024, assuming the tailwinds persist. And speaking of our  own pipeline, the breadth, the depth, the quality of it's very sound. It's higher than it was pre-COVID. So  when markets are constructive, we expect to move these opportunities forward. And we're hearing a lot more  confidence from the CEOs, CFOs around this.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1279296875" w:line="236.95313930511475" w:lineRule="auto"/>
        <w:ind w:left="5.179290771484375" w:right="0.780029296875" w:hanging="0.59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yeah, we're looking at our own side. As you know, we've been investing in some higher-growth areas, so  we get a good balance between our traditionally strong sectors as well as high-growth areas. And we've been  seeing some very good momentum in healthcare and technology, as well as areas of traditional strength,  which is energy and industrial. And I think we feel very confident in the recovery in DCM. The beginnings of  one in LevFin. And so, cautiously optimistic here. So I wouldn't say that it's going to accelerate enormously  and with incredible speed, but I think we're feeling much better about the foundation. Mark, anything you'd  add?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06152343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completely agree.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86230468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Scott Siefers with Piper Sandler. Your line is now open.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36.05051517486572" w:lineRule="auto"/>
        <w:ind w:left="16.533660888671875" w:right="8.0273437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SCOTT SIEFERS: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afternoon, everybody. Thanks for taking the questions. Have you all assumed any  revenue attrition just related to the reduction in force? And I guess just broadly, how might that be embedded  in the 2024 revenue guidance? And I guess just at a top level, maybe just a shot or two 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3525390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Sorry, Scott, I didn't hear what it was. I think the phone line cut out. The revenue attrition?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3544921875" w:line="236.05051517486572" w:lineRule="auto"/>
        <w:ind w:left="16.533660888671875" w:right="9.581298828125" w:hanging="5.57754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SCOTT SIEFERS: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sorry. Yeah, just curious if you have assumed any revenue attrition related to the  reduction in force over the coming year.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37.25480556488037" w:lineRule="auto"/>
        <w:ind w:left="9.561614990234375" w:right="5.458984375" w:hanging="9.56161499023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no, no we haven't. I think a lot of the moves that we've made from the organization  simplification, so the 5,000 or so roles we talked about, they're mainly managerial roles. And they've mainly  impacted the functions and the geographies, not nearly so much the revenue from revenue generators.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36.6522741317749" w:lineRule="auto"/>
        <w:ind w:left="10.7568359375" w:right="8.28125" w:hanging="5.57754516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other piece is with the client organization, we're actually putting much more time into the hands of  our people to drive revenue forward, so I think what we're looking at here is getting rid of areas of bureaucracy  and where we've been too complicated, where we can drive efficiency whilst preserving our frontline and  encouraging them to be as revenue-productive and delivering the full force of the firm to the client. So I like  to see the opposite actually.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2158203125" w:line="236.85290336608887" w:lineRule="auto"/>
        <w:ind w:left="10.7568359375" w:right="1.159667968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SCOTT SIEFERS: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perfect, thank you. And then, Mark, can you discuss for a second maybe, just broadly,  the flow of expenses through the year? I know that they should begin to decline towards the end, but what  happens between now and then? Do they hold kind of flattish with a core rate, or would there be any normal  course of business growth?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8529748916626" w:lineRule="auto"/>
        <w:ind w:left="5.776824951171875" w:right="1.2426757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think what I'd say is that, you should expect it in the first quarter. We'd likely see an uptick  in our total expenses relative to the fourth, in part because, as Jane has mentioned, we anticipate that there'll  be more to the org simplification and, therefore, dollars associated with that in Q1. And then, from there, I  would expect that you see a downward trend through the fourth quarter.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65515136718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40" w:lineRule="auto"/>
        <w:ind w:left="10.956115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SCOTT SIEFERS: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Perfect. All right. Thank you.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Vivek Juneja with JP Morgan. Your line is now open.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193359375" w:line="236.04979991912842" w:lineRule="auto"/>
        <w:ind w:left="9.561614990234375" w:right="3.66943359375" w:hanging="3.1871032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Jane, hi Mark. Couple of quick clarifications. On your NII guide, you talked about you're  assuming three to six cuts. That's US, I presume, so are you assuming flat, unchanged rates outside the US  since you have more sensitivity outside?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04979991912842" w:lineRule="auto"/>
        <w:ind w:left="10.7568359375" w:right="12.261962890625" w:firstLine="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Modest declines outside, but yes declines outside as well, but not nearly of the magnitude  of what we're talking about in the US.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36.0485553741455" w:lineRule="auto"/>
        <w:ind w:left="16.533660888671875" w:right="11.214599609375" w:hanging="10.15914916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And then, Jane, to your point about the 20,000 head count cuts and I heard you just  mentioned 5,000 from managerial positions, where are the rest 15,000 coming there?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376953125" w:line="236.45161628723145" w:lineRule="auto"/>
        <w:ind w:left="5.776824951171875" w:right="1.717529296875" w:hanging="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let me just be clear about where the ones that we've just done and that we're working on  through the organization simplification. So when I think about that effort, it will close at the end of the first  quarter, as we said. We're expecting to get about $1 billion of run rate save from the org simplification work  alone. That constitutes about 5,000 heads. We're just about to, at the end of this month, finish Phase 3,  which will mean the first four layers of the organization have been addressed. That's been a net reduction of  about 1,500 managers out of a total of 12,000 roles. There's about 13%, and these are mainly manager roles,  as I talked about earlier.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93212890625" w:line="236.8531894683838" w:lineRule="auto"/>
        <w:ind w:left="6.17523193359375" w:right="5.0378417968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Then, when we think about where are other expense opportunities on top of this, as Mark was talking about  earlier, the stranded costs, we'll be completing the elimination of the stranded costs from the divestitures.  We'll be continuing, and you've seen us been continuing that, exiting marginal businesses and hobbies and  the like and being very disciplined about that. </w:t>
      </w:r>
      <w:r w:rsidDel="00000000" w:rsidR="00000000" w:rsidRPr="00000000">
        <w:drawing>
          <wp:anchor allowOverlap="1" behindDoc="0" distB="19050" distT="19050" distL="19050" distR="19050" hidden="0" layoutInCell="1" locked="0" relativeHeight="0" simplePos="0">
            <wp:simplePos x="0" y="0"/>
            <wp:positionH relativeFrom="column">
              <wp:posOffset>2232873</wp:posOffset>
            </wp:positionH>
            <wp:positionV relativeFrom="paragraph">
              <wp:posOffset>322326</wp:posOffset>
            </wp:positionV>
            <wp:extent cx="128016" cy="149352"/>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28016" cy="149352"/>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458984375" w:line="236.51872158050537" w:lineRule="auto"/>
        <w:ind w:left="9.1632080078125" w:right="2.21435546875" w:hanging="2.98797607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got some businesses where we feel we need to right size the core expense base. Andy Sieg is going to  be kicking off that in Wealth, and you'll begin to see some of the impact of that in the first quarter. He's off to  a strong start. And then, we've got others where we'll be creating more utilities. We've still got different  fragmented activities across the firm that the organization simplification has highlighted. We'll be  aggregating those, creating utilities, or are consolidating some of those different functions. And that is  before we get to, beginning to get benefits from the transformation, where there'll be efficiencies that come  through.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31689453125" w:line="236.8531894683838" w:lineRule="auto"/>
        <w:ind w:left="16.533660888671875" w:right="8.050537109375" w:hanging="10.35842895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still have areas that we're investing. These are going to be, as we talked about, core business  investments. It's going to be expense growth still in the top, from volume growth that we've got. And we will  be investing in our transformation. And all of this is happening over the medium term to get us to the 11% to  12% RoTCE target we talked about.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515380859375" w:line="236.25065803527832" w:lineRule="auto"/>
        <w:ind w:left="10.7568359375" w:right="5.1208496093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that 20,000, it's the number that we estimate of the headcount. I don't love thinking headcount. I like  thinking about expenses. I think it's a more meaningful number. So as Mark laid out in his presentation, we've  got a net expense save that we're expecting to achieve from the medium term. And these are the raft of  different areas that will be contributing to it, and we're working hard at it.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56420898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Steven Chubak with Wolfe Research. Your line is now open.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45947265625" w:line="236.0500144958496" w:lineRule="auto"/>
        <w:ind w:left="5.179290771484375" w:right="2.97851562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for taking my questions. Really just some ticky-tack modeling questions on  the revenue side. Does the revenue guidance for the full year include any reduction in credit card late fees?  And how large of a contributor is that to revenues overall at Citigroup?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215942382812"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let's see, so obviously, the proposal is out there and we've factored in what's knowable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52661132812"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19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9.561614990234375" w:right="1.5063476562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it relates to that. We haven't given guidance externally on what that impact is, but we do believe there are  offsets and mitigants that, over time, we'll be able to kind of bring into play. And so, a long-winded way of  saying our revenue forecast does assume some basic level of late fee adjustment.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3427734375" w:line="236.65194511413574" w:lineRule="auto"/>
        <w:ind w:left="9.1632080078125" w:right="0.968017578125" w:firstLine="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And just on the earlier comments you made, Mark, around Services NII. I am  struggling to reconcile the 50/50 NII contribution from rate and volume components, just given average loan  to deposits were essentially flat year-on-year, NII grew $3 billion. It does imply a much larger contribution  from rates. I know there's deposit funds transfer pricing and other noise. So I was hoping maybe you could  unpack that a little bit further.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36.25030040740967" w:lineRule="auto"/>
        <w:ind w:left="5.776824951171875" w:right="0.34423828125" w:firstLine="13.3464050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mean, there are a lot of factors in there. There's obviously, as well, the mix as it relates to  what we have in the US versus outside of the US, so there are a number of factors there and probably too  much to kind of take you through on the call here. But we're happy to kind of follow up with you offline and  take you through it.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4726562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final question comes from Mike Mayo with Wells Fargo. Your line is now open.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4375" w:line="236.0502004623413" w:lineRule="auto"/>
        <w:ind w:left="10.7568359375" w:right="4.87060546875" w:firstLine="8.366394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just a clarification. When you said medium term on this call as it relates to employee  reductions, expense savings, revenue targets, and 11% to 12% RoTCE, does medium term mean by 2026 or  does it mean something different?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40" w:lineRule="auto"/>
        <w:ind w:left="19.1232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2026. By 2026. Thank you, Mike.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7646484375" w:line="240" w:lineRule="auto"/>
        <w:ind w:left="11.9520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I will turn the call over to Jenn Landis for closing remarks.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4517593383789" w:lineRule="auto"/>
        <w:ind w:left="10.7568359375" w:right="2.8430175781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everyone, for joining the call. If you have any follow-up questions, please  contact IR. Have a great day. Thank you.</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1992187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20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2246093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5208905</wp:posOffset>
            </wp:positionH>
            <wp:positionV relativeFrom="paragraph">
              <wp:posOffset>32131</wp:posOffset>
            </wp:positionV>
            <wp:extent cx="894969" cy="555625"/>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2.63031005859375" w:right="6108.0780029296875" w:firstLine="11.7216491699218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2023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12, 2024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13037109375" w:line="334.0781021118164" w:lineRule="auto"/>
        <w:ind w:left="376.79046630859375" w:right="573.4692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17365d"/>
          <w:sz w:val="18"/>
          <w:szCs w:val="18"/>
          <w:u w:val="none"/>
          <w:shd w:fill="auto" w:val="clear"/>
          <w:vertAlign w:val="baseline"/>
        </w:rPr>
        <w:drawing>
          <wp:inline distB="19050" distT="19050" distL="19050" distR="19050">
            <wp:extent cx="2691384" cy="134112"/>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691384"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27147" cy="134112"/>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827147"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20436" cy="134112"/>
            <wp:effectExtent b="0" l="0" r="0" t="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520436"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expectations and are subject to uncertainty and changes in circumstances. These statements are not  guarantees of future results or occurrences. Actual results and capital and other financial conditions may  differ materially from those included in these statements due to a variety of factors. These factors include,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514848" cy="134112"/>
            <wp:effectExtent b="0" l="0" r="0" t="0"/>
            <wp:docPr id="3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514848"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businesses in Mexico from the rest of the Mexico business, including separation and migration of the  relevant technology platform; (ii) macroeconomic and local market conditions, including those related to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the banking sector; (iii) timely satisfaction and receipt of required regulatory approvals; (iv) political,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legislative, regulatory, labor, tax or social conditions in Mexico, including changes in government officials  and at government agencies; and (v) the precautionary statements included in this transcript. These factors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305171" cy="134112"/>
            <wp:effectExtent b="0" l="0" r="0" t="0"/>
            <wp:docPr id="31"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305171"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3992753" cy="134112"/>
            <wp:effectExtent b="0" l="0" r="0" t="0"/>
            <wp:docPr id="2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3992753" cy="1341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 Any proposed transaction  described in this document may not occur in the manner anticipated or at all. Any forward-looking  statements made by or on behalf of Citi speak only as to the date they are made, and Citi does not undertake  to update forward-looking statements to reflect the impact of circumstances or events that arise after the  date the forward-looking statements were made. </w:t>
      </w:r>
      <w:r w:rsidDel="00000000" w:rsidR="00000000" w:rsidRPr="00000000">
        <w:drawing>
          <wp:anchor allowOverlap="1" behindDoc="0" distB="19050" distT="19050" distL="19050" distR="19050" hidden="0" layoutInCell="1" locked="0" relativeHeight="0" simplePos="0">
            <wp:simplePos x="0" y="0"/>
            <wp:positionH relativeFrom="column">
              <wp:posOffset>-209854</wp:posOffset>
            </wp:positionH>
            <wp:positionV relativeFrom="paragraph">
              <wp:posOffset>-69596</wp:posOffset>
            </wp:positionV>
            <wp:extent cx="5896356" cy="4367784"/>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896356" cy="43677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-218998</wp:posOffset>
            </wp:positionH>
            <wp:positionV relativeFrom="paragraph">
              <wp:posOffset>-79628</wp:posOffset>
            </wp:positionV>
            <wp:extent cx="5915660" cy="438785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5915660" cy="4387850"/>
                    </a:xfrm>
                    <a:prstGeom prst="rect"/>
                    <a:ln/>
                  </pic:spPr>
                </pic:pic>
              </a:graphicData>
            </a:graphic>
          </wp:anchor>
        </w:drawing>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351.8591022491455" w:lineRule="auto"/>
        <w:ind w:left="379.8504638671875" w:right="665.028076171875" w:firstLine="1.260070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transcript does not constitute an offer to sell, nor a solicitation of an offer to buy, any securities, which  will be made only by a prospectus.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9658203125" w:line="240" w:lineRule="auto"/>
        <w:ind w:left="10.108795166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2024 Citigroup Inc. 21 </w:t>
      </w:r>
    </w:p>
    <w:sectPr>
      <w:pgSz w:h="15840" w:w="12240" w:orient="portrait"/>
      <w:pgMar w:bottom="1478.8800048828125" w:top="712.80029296875" w:left="1318.089599609375" w:right="1277.7307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3.png"/><Relationship Id="rId10" Type="http://schemas.openxmlformats.org/officeDocument/2006/relationships/image" Target="media/image56.png"/><Relationship Id="rId13" Type="http://schemas.openxmlformats.org/officeDocument/2006/relationships/image" Target="media/image61.png"/><Relationship Id="rId12" Type="http://schemas.openxmlformats.org/officeDocument/2006/relationships/image" Target="media/image5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png"/><Relationship Id="rId15" Type="http://schemas.openxmlformats.org/officeDocument/2006/relationships/image" Target="media/image60.png"/><Relationship Id="rId14" Type="http://schemas.openxmlformats.org/officeDocument/2006/relationships/image" Target="media/image59.png"/><Relationship Id="rId17" Type="http://schemas.openxmlformats.org/officeDocument/2006/relationships/image" Target="media/image28.png"/><Relationship Id="rId16" Type="http://schemas.openxmlformats.org/officeDocument/2006/relationships/image" Target="media/image55.png"/><Relationship Id="rId5" Type="http://schemas.openxmlformats.org/officeDocument/2006/relationships/styles" Target="styles.xml"/><Relationship Id="rId6" Type="http://schemas.openxmlformats.org/officeDocument/2006/relationships/image" Target="media/image51.png"/><Relationship Id="rId7" Type="http://schemas.openxmlformats.org/officeDocument/2006/relationships/image" Target="media/image54.png"/><Relationship Id="rId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