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44030761718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5209934</wp:posOffset>
            </wp:positionH>
            <wp:positionV relativeFrom="paragraph">
              <wp:posOffset>32131</wp:posOffset>
            </wp:positionV>
            <wp:extent cx="894969" cy="555625"/>
            <wp:effectExtent b="0" l="0" r="0" t="0"/>
            <wp:wrapSquare wrapText="left" distB="19050" distT="19050" distL="19050" distR="1905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5.234222412109375" w:right="6105.8087158203125" w:firstLine="7.7232360839843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Fourth Quarter 2024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January 15, 2025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1279296875" w:line="240" w:lineRule="auto"/>
        <w:ind w:left="18.1271362304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Host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18359375" w:line="240" w:lineRule="auto"/>
        <w:ind w:left="1.792755126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Jennifer Landis, Head ofCiti Investor Relations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933349609375" w:line="240" w:lineRule="auto"/>
        <w:ind w:left="8.565521240234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Speakers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3056640625" w:line="240" w:lineRule="auto"/>
        <w:ind w:left="1.792755126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Jane Fraser,Citi Chief Executive Officer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21.314392089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Mark Mason, Citi Chief Financial Officer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326171875" w:line="240" w:lineRule="auto"/>
        <w:ind w:left="18.1271362304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PRESENTATION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33251953125" w:line="236.80233478546143" w:lineRule="auto"/>
        <w:ind w:left="1.792755126953125" w:right="117.156982421875" w:firstLine="8.7648010253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Hello and welcome to Citi's Fourth Quarter 2024 Earnings Call. Today's call will be hosted by  Jenn Landis, Head of Citi Investor Relations. We ask that you please hold all questions until the completion  of the formal remarks at which time you will be given instructions for the question-and-answer session.  Also, as a reminder, this conference is being recorded today. If you have any objections, please disconnect  at this time.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87060546875" w:line="240" w:lineRule="auto"/>
        <w:ind w:left="21.314392089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Ms. Landis, you may begin.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335693359375" w:line="237.25480556488037" w:lineRule="auto"/>
        <w:ind w:left="11.3543701171875" w:right="120.845947265625" w:hanging="11.35437011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JENNIFER LANDIS: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operator. Good morning and thank you all for joining our fourth quarter  2024 earnings call. I am joined today by our Chief Executive Officer, Jane Fraser, and our Chief Financial  Officer, Mark Mason.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6116943359375" w:line="236.6525173187256" w:lineRule="auto"/>
        <w:ind w:left="10.3582763671875" w:right="123.43994140625" w:firstLine="10.95611572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I'd like to remind you that today's presentation, which is available for download on our website,  citigroup.com, may contain forward-looking statements which are based on management's current  expectations and are subject to uncertainty and changes in circumstances. Actual results may differ  materially from these statements due to a variety of factors, including those described in our earnings  materials as well as in our SEC filings.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125732421875" w:line="240" w:lineRule="auto"/>
        <w:ind w:left="3.38638305664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with that, I'll turn it over to Jane.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933349609375" w:line="236.8533754348755" w:lineRule="auto"/>
        <w:ind w:left="0" w:right="123.82568359375" w:hanging="4.38232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Jenn, and a very good morning to everyone. I am going to start with the macro  backdrop, and then walk you through our results for the full year. I will share some thoughts on the progress  we are making executing our strategy and then conclude with why we have decided to adjust our 2026  return target.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447509765625" w:line="236.8531894683838" w:lineRule="auto"/>
        <w:ind w:left="5.37841796875" w:right="6.8212890625" w:firstLine="0.9959411621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entered 2025 with strategic clarity and good momentum across all our businesses. From the global  macro perspective, economies have done a good job tolerating hikes from central banks, and inflation has  clearly been receding. While policies will certainly impact economic activity, whether in the form of tariffs or  taxes, 2025 doesn’t look that different from 2024.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45458984375" w:line="236.95321083068848" w:lineRule="auto"/>
        <w:ind w:left="10.3582763671875" w:right="3.0224609375" w:hanging="5.9759521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U.S. remains at the heart of the macro picture. Growth is not only being driven by the higher end  consumer, but also by a strong, innovative corporate sector. China’s growth has been slower than expected  but there is still the prospect of further stimulus. Europe continues to underachieve. And many emerging  markets have re-emerged as bright spots, a trend which certainly benefits us given our global network and  deep presence in countries such as India and throughout the Middle East and ASEAN. I told you 2024 was a  critical year and I am proud of what we accomplished and how our businesses performed. We finished with  a very strong fourth quarter, which Mark will detail shortly.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6214599609375" w:line="236.99749946594238" w:lineRule="auto"/>
        <w:ind w:left="4.38232421875" w:right="2.244873046875" w:firstLine="16.932067871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For the full year, our net income was up nearly 40% to $12.7 billion. We exceeded our full-year revenue target  with revenues up 5% ex-divestitures. Fee revenue was up 17% and we saw a smaller impact from Argentina’s  currency devaluation. We delivered expenses within our guidance and improved our efficiency ratio by 340  bps whilst increasing investment in our Transformation. Our RoTCE grew over 200 bps, albeit from a low  level. Our five core businesses each generated positive operating leverage for the full year, which we also  achieved at the firm level.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5537109375" w:line="240" w:lineRule="auto"/>
        <w:ind w:left="9.4343566894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2025 Citigroup Inc. 1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44030761718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5209934</wp:posOffset>
            </wp:positionH>
            <wp:positionV relativeFrom="paragraph">
              <wp:posOffset>32131</wp:posOffset>
            </wp:positionV>
            <wp:extent cx="894969" cy="555625"/>
            <wp:effectExtent b="0" l="0" r="0" t="0"/>
            <wp:wrapSquare wrapText="left" distB="19050" distT="19050" distL="19050" distR="19050"/>
            <wp:docPr id="6"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5.234222412109375" w:right="6105.8087158203125" w:firstLine="7.7232360839843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Fourth Quarter 2024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January 15, 2025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8.45836639404297" w:lineRule="auto"/>
        <w:ind w:left="18.326416015625" w:right="13.189697265625" w:hanging="8.96408081054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Services was up 9% and had another record year, despite the lower rate environment, as a result of new  mandates and our emphasis on fee growth. We grew share in both TTS and Securities Services.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1123046875" w:line="236.04979991912842" w:lineRule="auto"/>
        <w:ind w:left="18.326416015625" w:right="4.3115234375" w:hanging="6.97204589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Capped by our best fourth quarter in a decade, Markets was up 6%. The performance of this franchise in a  low-volatility year shows the benefits of our diversified product mix.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11865234375" w:line="240" w:lineRule="auto"/>
        <w:ind w:left="21.314392089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Equities was strong throughout and was up 26% in what was a record year for us.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33154296875" w:line="237.25409030914307" w:lineRule="auto"/>
        <w:ind w:left="10.3582763671875" w:right="9.8046875" w:firstLine="10.95611572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Banking was up 32% as we gained share across all three investment banking products. And we announced  an innovative $25 billion private credit partnership with our longtime client Apollo. Under Vis’ leadership, we  expect to continue to gain on our competition in 2025 and beyond.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1220703125" w:line="237.133526802063" w:lineRule="auto"/>
        <w:ind w:left="3.386383056640625" w:right="1.73095703125" w:firstLine="8.96392822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2024 was the turning point for Wealth, as we sharpened our focus on investments, right-sized the expense  base, and improved the client experience. Revenue was up 7% for the year, including fee growth of 18%.  Citigold and Asia were particularly strong and Net New Investment Asset flows grew a very pleasing 40%.  We attracted top talent throughout the year in Wealth, most recently bringing in Kate Moore as our CIO and  Anne McCosker as our Head of Lending. This business has tremendous potential with both new and existing  clients, and we are really leaning into it.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123046875" w:line="236.6525173187256" w:lineRule="auto"/>
        <w:ind w:left="3.386383056640625" w:right="6.798095703125" w:firstLine="15.935974121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USPB revenues were up 6% driven by borrowing across both card portfolios and by fee growth. We  announced a 10-year extension of our co-branded partnership with American Airlines, ensuring that this  valuable relationship enters into its fifth decade. With the acquisition of the Barclays portfolio, we will  become American Airlines’ exclusive partner in 2026 and we expect to deliver more value for our cardholders  and higher returns for our shareholders as a result.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259765625" w:line="236.04990005493164" w:lineRule="auto"/>
        <w:ind w:left="7.37030029296875" w:right="9.605712890625" w:hanging="0.995941162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grew our Tangible Book Value per share by 4% and ended 2024 with a CET1 Ratio of 13.6%, approximately  150 basis points above our regulatory capital requirement.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25732421875" w:line="237.2545051574707" w:lineRule="auto"/>
        <w:ind w:left="10.3582763671875" w:right="0.52490234375" w:hanging="6.97189331054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After repurchasing $1 billion in common shares during the fourth quarter, we returned almost $7 billion in  capital to our common shareholders in 2024. Given how committed we are to returning capital, I am  particularly pleased to announce that our Board authorized a $20 billion share repurchase program.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1259765625" w:line="237.01382160186768" w:lineRule="auto"/>
        <w:ind w:left="2.390289306640625" w:right="2.962646484375" w:hanging="3.38638305664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 can see the very tangible progress we are making in executing the strategy that we laid out at our Investor  Day three years ago. We have materially simplified our firm since then. We exited consumer businesses in  nine countries, and near completion of our wind-downs in three and are on track to exit the final two. This  includes Banamex, which we legally separated from our institutional business in December. We are now fully  focused on getting ready to IPO, with the timing heavily dependent on regulatory approvals and market  conditions of course.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240234375" w:line="237.2545051574707" w:lineRule="auto"/>
        <w:ind w:left="17.330322265625" w:right="11.8017578125" w:hanging="12.94799804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align our structure with our strategy, we went through a significant simplification of our organization,  removing management layers and the regional construct. This has accelerated decision making and made  us a better partner to our clients.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128173828125" w:line="236.85283184051514" w:lineRule="auto"/>
        <w:ind w:left="10.3582763671875" w:right="6.021728515625" w:hanging="3.983917236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have strengthened our culture by better aligning compensation with our shareholders’ interests,  enhancing our scorecards to ensure we are delivering for clients. We attracted top industry talent throughout  our organization and that includes new leaders around my table for Banking, Wealth and Technology. We  have raised the bar on what we demand from each other and what we expect to deliver to our clients.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564208984375" w:line="236.85290336608887" w:lineRule="auto"/>
        <w:ind w:left="6.374359130859375" w:right="7.613525390625" w:hanging="3.983917236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have continued to innovate to improve the client experience and our efficiency. We are now live with Citi  Payments Express in 18 countries, and have converted four million retail bank customers to our Simplified  Banking platform in the U.S. We accelerated our use of AI, arming 30,000 developers with tools to write  code and launched two AI platforms to make 143,000 colleagues more efficient.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45458984375" w:line="236.6321611404419" w:lineRule="auto"/>
        <w:ind w:left="4.38232421875" w:right="7.8271484375" w:hanging="0.996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investments we’re making to modernize our infrastructure, streamline processes and automate controls  are changing how we run the bank. We consolidated our balance sheet reporting to one unified ledger. We  implemented a cloud-based solution for risk analytics to better value trading assets. We have closed out  three long-standing consent orders. Our capital, liquidity and reserves are robust. Our focused strategy,  simpler structure and targeted client selection have all reduced our risk profile significantly.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899169921875" w:line="240" w:lineRule="auto"/>
        <w:ind w:left="9.4343566894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2025 Citigroup Inc. 2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44030761718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5209934</wp:posOffset>
            </wp:positionH>
            <wp:positionV relativeFrom="paragraph">
              <wp:posOffset>32131</wp:posOffset>
            </wp:positionV>
            <wp:extent cx="894969" cy="555625"/>
            <wp:effectExtent b="0" l="0" r="0" t="0"/>
            <wp:wrapSquare wrapText="left" distB="19050" distT="19050" distL="19050" distR="19050"/>
            <wp:docPr id="5"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5.234222412109375" w:right="6105.8087158203125" w:firstLine="7.7232360839843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Fourth Quarter 2024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January 15, 2025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6.8522310256958" w:lineRule="auto"/>
        <w:ind w:left="5.37841796875" w:right="0.9423828125" w:firstLine="0.9959411621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have made considerable progress on our Transformation. While there are areas that are more advanced,  there are others where we still have a lot more work to do, particularly around data and regulatory reporting,  as last summer’s regulatory actions reinforced. We have reviewed the entire data program and made changes  to its governance and structure as well as increased the level of investment.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45361328125" w:line="236.53149604797363" w:lineRule="auto"/>
        <w:ind w:left="3.386383056640625" w:right="1.292724609375" w:hanging="0.9959411621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CEO, I want this company set up for long-term success and to ensure that we have enough capacity to  invest for that. In terms of expense guidance therefore, most of the saves from the org simplification and  stranded costs will be used to fund the additional investments we need to make this year in both  Transformation and technology. As a result, we expect our total expenses in 2025 to be slightly below the  2024 level and to deliver another year of positive operating leverage. We expect our elevated expense level  to be temporary and for it to keep coming down beyond 2025.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1025390625" w:line="236.80233478546143" w:lineRule="auto"/>
        <w:ind w:left="9.561614990234375" w:right="1.131591796875" w:firstLine="11.7527770996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However, when we take the required investments into account, we now expect our 2026 RoTCE to be  between 10% and 11%. The 2026 RoTCE is a waypoint; it is not a destination. Our intention is to continue to  improve returns well above that level and we are accountable for doing so. We are relentless in our  determination to run the bank more efficiently, fulfill Citi’s potential and meet the expectations of our  shareholders.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86962890625" w:line="237.25476264953613" w:lineRule="auto"/>
        <w:ind w:left="10.3582763671875" w:right="12.989501953125" w:firstLine="10.95611572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Before I turn it over to Mark, I’d like to acknowledge the catastrophic wildfires in Los Angeles. Many of our  clients and several of our colleagues have lost their homes and we will do whatever we can to help them  recover from this devastating event. They and their loved ones are in all of our thoughts at Citi.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1220703125" w:line="240" w:lineRule="auto"/>
        <w:ind w:left="21.314392089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Now, over to Mark.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336669921875" w:line="236.0502004623413" w:lineRule="auto"/>
        <w:ind w:left="5.77667236328125" w:right="5.772705078125" w:firstLine="12.35046386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Thanks, Jane and good morning, everyone. I am going to start with the fourth quarter and  full-year financial results, focusing on year-over-year comparisons unless I indicate otherwise. I’ll also focus  on our current expectations for 2025 and 2026.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124755859375" w:line="236.81768417358398" w:lineRule="auto"/>
        <w:ind w:left="3.386383056640625" w:right="1.3525390625" w:firstLine="7.96798706054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7, we show financial results for the full firm, which reflect improved performance both in the quarter  and the year. As a reminder, in the fourth quarter of last year, revenues were significantly impacted by  Argentina currency devaluation. Adjusted revenues and non-interest revenues for the full firm and Services  are shown in the appendix of the earnings presentation on slide 36. This quarter we reported net income of  $2.9 billion, EPS of $1.34 and an RoTCE of 6.1% on $19.6 billion of revenues, generating positive operating  leverage for the firm and in each of our businesses. Total revenues were up 12%, driven by growth in each of  our businesses and a smaller impact of Argentina currency devaluation. Net interest income excluding  Markets was roughly flat, with growth in USPB and Wealth offset by declines in Corporate/Other and  Banking. Non-interest revenue excluding Markets was up 40%, driven by continued strong fee momentum  across Services, Banking and Wealth along with lower partner payments in USPB as well as a smaller impact  of Argentina currency devaluation. And total Markets revenues were up 36%. Expenses were $13.2 billion,  down 18%, largely driven by the absence of the FDIC special assessment and restructuring charge in the prior  year. Excluding the impact of the FDIC special assessment and divestiture-related impacts, expenses were  down 7%, driven by the absence of the restructuring charge in the prior year and savings associated with our  organizational simplification, partially offset by higher volume related expenses. Cost of credit was $2.6  billion, largely consisting of cards’ net credit losses and ACL build. At the end of the quarter, we had over $22  billion in total reserves with a reserve-to-funded loans ratio of 2.7%. And on a full-year basis, we delivered  $12.7 billion of net income with an RoTCE of 7.0%.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496337890625" w:line="236.64214611053467" w:lineRule="auto"/>
        <w:ind w:left="7.37030029296875" w:right="1.632080078125" w:firstLine="3.98406982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8, we show full year revenue trends by business from 2021 to 2024. This year, we delivered $81.1  billion of revenue, up 5% on an ex-divestiture basis, driven by growth in each of our businesses and a smaller  impact of Argentina currency devaluation. Services revenues increased 9% to $19.6 billion, benefiting from  a smaller impact of Argentina currency devaluation, fee growth and higher deposit volumes. Markets  revenues increased 6% to $19.8 billion, primarily driven by growth in Equities, which had its highest annual  revenue in a decade, and Spread Products. Banking revenues increased 32% to $6.2 billion, largely driven by  growth in Investment Banking, with fees up 42% as we gained approximately 50 basis points of share on an  increased wallet. Wealth revenues increased 7% to $7.5 billion, primarily driven by a 15% increase in non interest revenue as we continue to grow client investment assets. USPB revenues increased 6% to $20.4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2056884765625" w:line="240" w:lineRule="auto"/>
        <w:ind w:left="9.4343566894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2025 Citigroup Inc. 3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44030761718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5209934</wp:posOffset>
            </wp:positionH>
            <wp:positionV relativeFrom="paragraph">
              <wp:posOffset>32131</wp:posOffset>
            </wp:positionV>
            <wp:extent cx="894969" cy="555625"/>
            <wp:effectExtent b="0" l="0" r="0" t="0"/>
            <wp:wrapSquare wrapText="left" distB="19050" distT="19050" distL="19050" distR="19050"/>
            <wp:docPr id="14"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5.234222412109375" w:right="6105.8087158203125" w:firstLine="7.7232360839843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Fourth Quarter 2024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January 15, 2025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6.8522310256958" w:lineRule="auto"/>
        <w:ind w:left="10.3582763671875" w:right="5.41015625" w:firstLine="7.9681396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billion, driven by growth in cards, as we continue to see strong customer engagement and an increase in  interest-earning balances, as well as lower partner payments. Overall, this year demonstrates another year  of performance consistent with our medium-term target of 4 to 5% annual growth and the value of our  diversified business model.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45361328125" w:line="236.7612361907959" w:lineRule="auto"/>
        <w:ind w:left="3.386383056640625" w:right="0.47119140625" w:firstLine="7.96798706054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9, we show the full year expense trend from 2021 to 2024. Excluding the impact of the FDIC special  assessment, our full-year expenses were $53.8 billion, in line with our target. Expense reduction was driven  by savings related to our organizational simplification and stranded cost reduction, as well as lower  restructuring and repositioning charges. Organizational simplification, stranded cost reduction as well as  efforts to drive efficiencies across the businesses contributed to a net decline of roughly 10 thousand direct  staff. These savings were mostly offset by higher volume-related expenses as well as investments in the  Transformation and other risk and controls and the Civil Money Penalties. As you can see at the bottom of  the page, we spent $2.9 billion on Transformation this year, which includes investments in our  infrastructure, platforms, applications, and data. Transformation investments were up 1%, driven by an  increase in certain programs, including data, largely offset by a reduction in the Transformation Bonus  Award. And we spent $11.8 billion on technology, focused on digital innovation, new product development,  client experience and other areas such as cyber security.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8216552734375" w:line="236.8321180343628" w:lineRule="auto"/>
        <w:ind w:left="4.38232421875" w:right="1.09619140625" w:hanging="0.996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Turning to slide 10, we provide details on our $2.4 trillion balance sheet, which decreased 3% sequentially,  largely driven by the impact of foreign exchange translation. In the fourth quarter, we deployed some of our  excess liquidity into loans, while maintaining a 116% LCR and $933 billion of available liquidity resources. Our $1.3 trillion deposit base remains well-diversified across regions, industries, customers and account  types. We maintained strong capital, ending the year with a preliminary 13.6% CET1 Capital ratio,  approximately 150 basis points above our regulatory capital requirement of 12.1%. And for the year we  returned nearly $7 billion in the form of common dividends and repurchases to our shareholders. Turning to  the businesses on slide 11, we show the results for Services for the fourth quarter and full year. Services  revenues were up 15%, driven by a smaller impact of Argentina currency devaluation and reflecting continued  momentum across Securities Services and TTS, both of which gained share this year. NIR increased 61%,  driven by a smaller impact of Argentina currency devaluation, as well as continued strength in underlying fee  drivers such as USD Clearing, Commercial Card spend, Cross Border transactions, and assets under custody  and administration. NII was roughly flat, as the benefit of higher deposit volumes was offset by the impact  of lower interest rates in Argentina. Expenses increased 1%, driven by continued investment in technology  and platform modernization, partially offset by productivity savings. Cost of credit was $112 million with a  net ACL build of $84 million and net credit losses of $28 million. Average loans increased 5% primarily driven  by continued demand for export and agency finance as well as working capital loans. Average deposits  increased 4% as we continue to see growth in operating deposits. Services generated positive operating  leverage and delivered net income of $1.9 billion and $6.5 billion for the year. And continues to deliver a high  RoTCE, coming in at 29.9% and 26.0% for the year.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62548828125" w:line="237.0227336883545" w:lineRule="auto"/>
        <w:ind w:left="3.386383056640625" w:right="0" w:firstLine="7.96798706054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12, we show the results for Markets for the fourth quarter and full year. Markets saw its highest  fourth quarter revenue in a decade and increased 36% with broad based gains across all products. Fixed  Income revenues increased 37%, driven by Rates and Currencies, which were up 39%, and Spread Products  and Other Fixed Income, up 30%, both reflecting increased client activity. Rates and Currencies also  benefitted from a conducive trading environment, compared to a challenging prior year quarter. Spread  Products and Other Fixed Income was driven by Credit and Mortgage Trading as well as higher securitization  volumes. Equities revenues increased 34%, driven in part by strong execution of strategic client transactions  in Cash Equities. And momentum also continued in Prime, with balances up approximately 23%. Expenses  decreased 8%, primarily driven by lower legal expenses and productivity savings. Cost of credit was $134  million, driven by a net ACL build, primarily related to Spread Products. Average loans increased 6%, primarily  driven by asset-backed lending in Spread Products as well as margin loans in Equities. Average trading  account assets increased 15%, largely driven by client demand for US Treasuries and foreign government  securities. Markets generated another quarter of positive operating leverage and delivered net income of  $1.0 billion and $4.9 billion for the year. And delivered an RoTCE of 7.4% and 9.1% for the year.</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524658203125" w:line="240" w:lineRule="auto"/>
        <w:ind w:left="9.4343566894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2025 Citigroup Inc. 4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44030761718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5209934</wp:posOffset>
            </wp:positionH>
            <wp:positionV relativeFrom="paragraph">
              <wp:posOffset>32131</wp:posOffset>
            </wp:positionV>
            <wp:extent cx="894969" cy="555625"/>
            <wp:effectExtent b="0" l="0" r="0" t="0"/>
            <wp:wrapSquare wrapText="left" distB="19050" distT="19050" distL="19050" distR="19050"/>
            <wp:docPr id="13"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5.234222412109375" w:right="6105.8087158203125" w:firstLine="7.7232360839843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Fourth Quarter 2024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January 15, 2025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7.02234745025635" w:lineRule="auto"/>
        <w:ind w:left="4.38232421875" w:right="0.159912109375" w:firstLine="6.97204589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13, we show the results for Banking for the fourth quarter and full year. Banking revenues were up  27%, largely driven by Investment Banking, with fees up 35% as we saw growth across all products. DCM  was driven by continued Investment Grade issuance momentum and increased Leveraged Finance activity.  ECM saw strong issuance activity particularly in follow-on and convertible instruments. In M&amp;A, growth was  driven by continued strong client engagement as well as the completion of previously announced  acquisitions, given the more conducive macro environment. For the year, we gained share across regions,  products and several sectors, including Healthcare and Technology. Corporate Lending revenues, excluding  mark-to-market on loan hedges, decreased 24%, driven by lower revenue share and volumes, partially offset  by a smaller impact of Argentina currency devaluation. Expenses decreased 9%, primarily driven by benefits  of headcount reduction as we right sized the workforce and expense base, partially offset by higher volume related expenses. Cost of credit was a benefit of $240 million, driven by a net ACL release of $247 million,  primarily driven by improved macroeconomic conditions. Banking generated positive operating leverage for  the fourth quarter in a row and delivered net income of $356 million and $1.5 billion for the year. And  delivered an RoTCE of 6.5% and 7.0% for the year.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03857421875" w:line="236.92611694335938" w:lineRule="auto"/>
        <w:ind w:left="10.3582763671875" w:right="0.81298828125" w:firstLine="0.996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14, we show the results for Wealth for the fourth quarter and full year. As you can see from our  performance this quarter, we are making good progress against our strategy and expect that momentum to  continue. Revenues were up 20%, driven by a 22% increase in NIR as we grew investment fees, with client  investment assets up 18%, including net new investment assets of $16 billion. NII increased 20%, driven by  higher average deposit spreads and volumes. Expenses decreased 3%, driven by the continued benefit of  headcount reductions as we right size the workforce and expense base. End-of-period client balances  increased 8%, driven by higher client investment asset flows and market valuations. Average deposits  increased 3%, reflecting the transfer of relationships and the associated deposits from USPB, partially offset  by a shift in deposits to higher-yielding investments on Citi’s platform. Average loans decreased 1%, as we  continued to optimize capital usage. Wealth generated a pre-tax margin of 21% and another quarter of  positive operating leverage, delivering net income of $334 million and $1.0 billion for the year. And delivered  an RoTCE of 10.1% and 7.6% for the year.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850341796875" w:line="236.96266651153564" w:lineRule="auto"/>
        <w:ind w:left="7.37030029296875" w:right="0.48583984375" w:firstLine="3.98406982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15, we show the results for U.S. Personal Banking for the fourth quarter and full year. U.S. Personal  Banking revenues were up 6%, driven by NII growth of 5% and lower partner payments. Branded Cards  revenues increased 7%, with interest-earning balance growth of 7% as payment rates continue to normalize  and we continue to see spend growth, which was up 5%. Retail Services revenues increased 7%, driven by  lower partner payments and interest-earning balance growth of 3%. And Retail Banking revenues were  roughly flat, as the impact of higher deposit spreads was offset by the impact of the transfer of relationships  and the associated deposits to our Wealth business. Expenses decreased 2%, driven by continued  productivity savings, partially offset by higher volume-related expenses. Cost of credit was $2.2 billion,  largely driven by net credit losses, as well as a build primarily for volume growth. Average deposits decreased  18%, largely driven by the transfer of relationships and the associated deposits to our Wealth business. USPB  generated another quarter of positive operating leverage and delivered net income of $392 million and $1.4  billion for the year. And delivered an RoTCE of 6.2% and 5.5% for the year.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5482177734375" w:line="236.95316791534424" w:lineRule="auto"/>
        <w:ind w:left="4.38232421875" w:right="0.623779296875" w:firstLine="6.97204589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16, we show results for All Other on a managed basis, which includes Corporate/Other and Legacy  Franchises and excludes divestiture-related items. Revenues decreased 34%, primarily driven by net  investment securities losses as we repositioned the portfolio, higher funding costs and closed exits and  wind-downs. Expenses decreased 51%, primarily driven by the absence of the FDIC special assessment and  restructuring charge in the prior year, as well as the reduction from the closed exits and wind-downs. And  cost of credit was $397 million, with net credit losses of $257 million and a net ACL build of $140 million,  primarily driven by Mexico.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62451171875" w:line="237.23426342010498" w:lineRule="auto"/>
        <w:ind w:left="4.38232421875" w:right="0.94482421875" w:hanging="0.996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Turning to slide 18, where I will walk you through our current expectations for 2025. As a reminder, what  underpins our current expectations is a reflection of a number of scenarios that include different macro and  capital market environments. And based on what we know today, we expect revenues to be around $83.5  to $84.5 billion, a roughly 3 to 4% increase year-over-year. We expect a continuation of the NIR ex-Markets  momentum we saw this year, driven by: Investment Banking, as we continue to gain share in areas of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42913818359375" w:line="240" w:lineRule="auto"/>
        <w:ind w:left="9.4343566894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2025 Citigroup Inc. 5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44030761718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5209934</wp:posOffset>
            </wp:positionH>
            <wp:positionV relativeFrom="paragraph">
              <wp:posOffset>32131</wp:posOffset>
            </wp:positionV>
            <wp:extent cx="894969" cy="555625"/>
            <wp:effectExtent b="0" l="0" r="0" t="0"/>
            <wp:wrapSquare wrapText="left" distB="19050" distT="19050" distL="19050" distR="19050"/>
            <wp:docPr id="18"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5.234222412109375" w:right="6105.8087158203125" w:firstLine="7.7232360839843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Fourth Quarter 2024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January 15, 2025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7.01297760009766" w:lineRule="auto"/>
        <w:ind w:left="9.561614990234375" w:right="1.300048828125" w:hanging="0.79666137695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strategic focus – such as Healthcare, Technology as well as Leveraged Finance and Sponsors – assuming a  constructive industry wallet. Wealth, supported by a continued focus on growth in client investment assets  and banker productivity, which will drive investment revenue. Services, as we execute the strategy we laid  out at our Investor Day in June – expanding our leadership position with large institutions and growing our  market share with Commercial clients in TTS. And in Securities Services, continuing to gain share through  investments in our digital and data capabilities while deepening with asset managers and asset owners.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240234375" w:line="237.16795921325684" w:lineRule="auto"/>
        <w:ind w:left="4.38232421875" w:right="0.714111328125" w:hanging="0.996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Turning to slide 19, we expect NII ex-Markets to be up modestly this year. However, there are several  tailwinds and headwinds that I will walk you through. Looking at the lefthand side of the page, we expect  most of the increase to come from volume growth and mix, primarily driven by higher loan volumes in USPB,  mainly in cards, and deposit volumes in Services. We expect a continued benefit from lower yielding  investment securities rolling off and being repriced into higher yielding assets such as cash, loans, and  securities. Partially offsetting these tailwinds are several headwinds, including various scenarios around:  Lower rates, both in US and non-US, which we expect to be mostly offset by repricing actions across the  franchise. As well as the potential impact of card late fee reduction and FX.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830078125" w:line="236.95353984832764" w:lineRule="auto"/>
        <w:ind w:left="4.38232421875" w:right="0.1586914062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Turning to slide 20, we expect expenses to be slightly lower than $53.8 billion for 2025. Our expectations  reflect continued benefits from our organizational simplification, reduction in stranded costs and  productivity savings from our prior investments. However, offsetting most of these benefits are increased  investments in the Transformation, technology and the businesses as well as higher volume-related  expenses. Embedded in our outlook for the year is roughly $600 million for repositioning, which remains  elevated, as we continue to reduce stranded costs, drive efficiencies across the businesses and as benefits  from investments in Transformation and technology allow us to eliminate manual processes. As Jane said,  we recognize that our expense base remains elevated. And we remain very focused on bringing down our  expenses each year while ensuring that we have enough capacity to invest in the company.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618408203125" w:line="236.95943355560303" w:lineRule="auto"/>
        <w:ind w:left="4.38232421875" w:right="1.956787109375" w:firstLine="16.932067871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Now turning to slide 21, I’ll talk through our expectations for returns going forward. As we enter 2025 and  think forward to 2026, we continue to have a clear path to improved returns. Having gone through another  robust planning process, and having provided revenue and expense targets for 2025, we want to update our  2026 RoTCE target range. In 2026 we expect continued revenue growth from both NII and NIR with drivers  largely consistent with recent performance. We expect expenses to decline from 2025 and are targeting an  expense level below $53 billion. The reduction in our expense base will come from a decrease in legacy and  stranded costs, a more normalized level of severance, and an increase in productivity savings from our prior  investments. We will maintain strict discipline on the entire expense base, looking for more opportunities to  drive further efficiencies as we go into 2026. We also remain laser focused on continuing to optimize RWA  but as you know, the future of capital rules and therefore requirements remain uncertain. In light of all of this,  we are now targeting an RoTCE in the range of 10 to 11% in 2026. We are committed to driving positive  operating leverage and improving our returns every year for both the firm and the businesses, and we will do  so in a sustainable way which will set this company up for long-term success. With that in mind, as part of  the $20 billion share repurchase program, we plan on buying back $1.5 billion of common stock in the first  quarter. As we take a step back, 2024 represents another year of solid progress and a set of proof points  towards improving firmwide and business performance, as well as continued execution against our  Transformation. And as we enter 2025, these priorities remain critical as we continue to make progress on  improving our returns.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569580078125" w:line="240" w:lineRule="auto"/>
        <w:ind w:left="6.3743591308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With that, Jane and I will be happy to take your questions.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3345947265625" w:line="238.45872402191162" w:lineRule="auto"/>
        <w:ind w:left="7.37030029296875" w:right="3.114013671875" w:firstLine="3.1872558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first question will come from Jim Mitchell with Seaport Global. Your line is now open. Please  go ahead.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12451171875" w:line="236.85301780700684" w:lineRule="auto"/>
        <w:ind w:left="11.3543701171875" w:right="6.427001953125" w:hanging="11.35437011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JIM MITCHELL: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Hey, good morning everyone. Just I think as Jane noted, it seems like a material driver of the  reduction in the RoTCE target in 2026 is expenses. I think you kind of backed off the lower end of that, given  higher investments in the Transformation but also talked about it being somewhat temporary. We  appreciate the below $53 billion for 2026, but how much more is there to go beyond that in terms of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4654846191406" w:line="240" w:lineRule="auto"/>
        <w:ind w:left="9.4343566894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2025 Citigroup Inc. 6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44030761718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5209934</wp:posOffset>
            </wp:positionH>
            <wp:positionV relativeFrom="paragraph">
              <wp:posOffset>32131</wp:posOffset>
            </wp:positionV>
            <wp:extent cx="894969" cy="555625"/>
            <wp:effectExtent b="0" l="0" r="0" t="0"/>
            <wp:wrapSquare wrapText="left" distB="19050" distT="19050" distL="19050" distR="19050"/>
            <wp:docPr id="16"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5.234222412109375" w:right="6105.8087158203125" w:firstLine="7.7232360839843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Fourth Quarter 2024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January 15, 2025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8.45836639404297" w:lineRule="auto"/>
        <w:ind w:left="9.561614990234375" w:right="12.994384765625" w:firstLine="0.7966613769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eliminating parallel systems, running parallel systems, reduced consultant spend and all that stuff. Is there  still that path to a 60% or lower efficiency ratio? Thanks.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1123046875" w:line="236.85266017913818" w:lineRule="auto"/>
        <w:ind w:left="5.37841796875" w:right="2.4462890625" w:hanging="5.3784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Happy New Year, Jim. I know you want to talk about the guidance, so let me put it into context  here. Last year, you've heard me be very clear about our two priorities. First one is driving the business  performance and the second is executing the Transformation. You've seen this quarter, you've seen last  quarter, you've seen the full year our businesses are delivering the progress we wanted them to. The strategy  is working. We've changed the business mix. We're generating more fee-based revenues. You see that in  Services with NIR up 37% this year, Wealth NIR up 15%, IB fees up 35%, an important part of the mix around  the quality of our earnings.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45458984375" w:line="237.40447998046875" w:lineRule="auto"/>
        <w:ind w:left="4.38232421875" w:right="3.134765625" w:firstLine="1.9920349121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said Services as a crown jewel. It's delivered growth, high returns, it's taken share. It's a crown jewel. We  made a strategic play in Wealth, and you've seen us very steadily prove out why we can be a force globally  with a clear path to delivering the financial performance that we said we would do. We've consistently  delivered on our revenue and expense targets. And I see a lot more opportunity and more upside to  strengthen our business performance. We're very tangibly getting after it. We're pretty excited by it.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86474609375" w:line="237.01379299163818" w:lineRule="auto"/>
        <w:ind w:left="4.38232421875" w:right="2.220458984375" w:hanging="0.996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second priority, Transformation. I've got to tell you, I'm broadly pleased with the progress we've made in  risk and compliance and accountability. Kind of excited by the work we've got going on in controls for the  business as well at the moment. We've been very transparent. Data is an area we have more work to do in.  We increased our investments last year, as you know. And then as part of the annual planning process, we  took a big step back to reassess our plan. And I decided, along with Mark and the management team, we  needed to expand the scope and accelerate some of the work to satisfy our regulators' expectations.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17919921875" w:line="236.6525173187256" w:lineRule="auto"/>
        <w:ind w:left="5.77667236328125" w:right="0.159912109375" w:firstLine="15.5377197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I'm confident that the decision to do that, it was the right one. It's the right one for our Transformation efforts,  it’s certainly the right one for the firm overall. I could have taken a short-term decision to cut other  investments that are important for our long-term competitiveness, I'm just not going to do that. You  shouldn't want me to do that. And as I said in the opening comments, this 2026 target is a waypoint, not the  final destination.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123779296875" w:line="236.853289604187" w:lineRule="auto"/>
        <w:ind w:left="3.386383056640625" w:right="0.357666015625" w:firstLine="14.7407531738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just want to address the second part of your question, Jim, in terms of the path to the less  than 60%. I think Jane framed it out quite nicely in that we're building a franchise that will have continued  and sustainable top line revenue momentum. We are focused on driving out the inefficiencies and stranded  costs and Legacy Franchise expenses from the organization and the benefits from these investments we've  made in the Transformation will yield a lower cost structure over time as well. And so the combination of  those things will get us to that targeted operating efficiency as we come out of 2026 at less than 60%. So  yes, there is still a path, and we are focused on that path.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45458984375" w:line="236.65234565734863" w:lineRule="auto"/>
        <w:ind w:left="5.37841796875" w:right="2.02392578125" w:hanging="5.3784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JIM MITCHELL: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Okay. Great. That's very helpful. And then just maybe pivoting to the buyback, great to see  the $20 billion authorization. Obviously, I can't help but ask about beyond 1Q. If we do sort of get this more  certainty maybe no increase in capital requirements, does that start to help you maybe at least temporarily  lower the buffer to take advantage of, you’re trading below tangible book and getting the accretion and  accelerating the buyback? Or how do you think about the rest of the year on the buybacks?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19873046875" w:line="236.82416439056396" w:lineRule="auto"/>
        <w:ind w:left="5.37841796875" w:right="0.733642578125" w:firstLine="12.748718261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Look, I'll make a couple of comments. So one, we're very pleased to have announced the  buyback program at $20 billion. I think, in many ways, that is a demonstration, if you will, of continued  confidence in the earnings generation and momentum that we have around that as well as the recognition  that we are trading below book and not where we want to be. And you've heard both Jane and I speak to the  importance of increasing and doing more in the way of buybacks. We've increased that to $1.5 billion. I think  that supports that same degree of confidence that we have in the momentum. We are constantly looking at  every year on an annual basis as we go through our planning process at the management buffer that we have  of 100 basis points.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6956787109375" w:line="237.21426486968994" w:lineRule="auto"/>
        <w:ind w:left="3.386383056640625" w:right="6.10595703125" w:hanging="1.9920349121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despite the last couple of quarters at running above the 13.1%, our target is the 13.1%. And so as we go  through the balance of the year, as we get clarity on reg rules and what have you, you'll see us continue to  manage down to that 13.1% and obviously, the two important characteristics that we keep in mind is the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24575805664062" w:line="240" w:lineRule="auto"/>
        <w:ind w:left="9.4343566894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2025 Citigroup Inc. 7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44030761718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5209934</wp:posOffset>
            </wp:positionH>
            <wp:positionV relativeFrom="paragraph">
              <wp:posOffset>32131</wp:posOffset>
            </wp:positionV>
            <wp:extent cx="894969" cy="555625"/>
            <wp:effectExtent b="0" l="0" r="0" t="0"/>
            <wp:wrapSquare wrapText="left" distB="19050" distT="19050" distL="19050" distR="19050"/>
            <wp:docPr id="10"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5.234222412109375" w:right="6105.8087158203125" w:firstLine="7.7232360839843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Fourth Quarter 2024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January 15, 2025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6.8522310256958" w:lineRule="auto"/>
        <w:ind w:left="10.3582763671875" w:right="7.963867187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opportunity to invest more in the business at accretive returns, and where we're trading and the need to do  more buybacks in order to reflect the underlying value. So target is 13.1%. We continue to look at that  management buffer as the regulatory environment evolves. And we'll continue to do more in the way of  capital actions as that makes sense.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45361328125" w:line="236.04979991912842" w:lineRule="auto"/>
        <w:ind w:left="10.3582763671875" w:right="7.513427734375" w:firstLine="0.199279785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next question comes from the line of John McDonald with Truist Securities. Your line is now  open, please go ahead.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1962890625" w:line="236.85266017913818" w:lineRule="auto"/>
        <w:ind w:left="0" w:right="8.912353515625" w:hanging="3.38638305664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JOHN MCDONALD: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Mark, just wanted to follow up on your answer to Jim right there. So when  you look at the 10% to 11% RoTCE target for 2026. Is that kind of assuming you'll be around the target or like  using the 13.1% as the target? And then longer term, you hope to bring that target down as rules get clarified  and the franchise gets simplified?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44140625" w:line="236.80233478546143" w:lineRule="auto"/>
        <w:ind w:left="4.38232421875" w:right="0.167236328125" w:firstLine="13.744812011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Hey John, good to hear from you. In fact, yes, the 10% to 11% RoTCE target we've set for 2026  does assume that we are running and using a 13.1% CET1 ratio obviously, there'll be an SCB that comes out  sometime later this year. The rules are continuing to evolve and what have you, and we'll factor those in as  we know more about them. But yes, it does assume the 13.1% which is our management target, if you will, for  CET1.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875732421875" w:line="237.25480556488037" w:lineRule="auto"/>
        <w:ind w:left="3.386383056640625" w:right="3.4130859375" w:hanging="3.38638305664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JOHN MCDONALD: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Okay. Great. And then my next question is, could you clarify what you're expecting this  year for card net charge-offs? Understand the quarterly cadence has seasonality. But for the full year, it  sounds like you're expecting the charge-offs to be in the range of last year's guidance. Can you just kind of  clarify that? And then maybe just talk about provision build, which you had a lot of in 2024 and whether that  could slow down as the maturation of balances slows down? Thank you.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115966796875" w:line="236.92015171051025" w:lineRule="auto"/>
        <w:ind w:left="5.37841796875" w:right="0.977783203125" w:firstLine="12.748718261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Sure. So in terms of the net credit losses and the forecast that we have, we are expecting  that the net credit losses will be at the high end of the range that we've given. So in the case of Branded Cards,  that 3.5% to 4% is the full year range that we've given. In the case of Retail Services, it's 5.75% to 6.25%,  excuse me, and so right now, Retail Services is at that high end at 6.28% for 2024. We'd expect it to stay at  that high end, and then on Branded Cards, we're at 3.64%, we'd expect it to creep up to about the 4% level  over the course of the year. But remember, that is a full year NCL rate, and we know that there's seasonality  through the quarters. And so you'll see movement through the quarters based on that dynamic.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9052734375" w:line="236.8531894683838" w:lineRule="auto"/>
        <w:ind w:left="3.386383056640625" w:right="1.837158203125" w:hanging="0.9959411621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then just in terms of the provision build, there are a couple of drivers there. One is obviously volume, and  we do expect to see volume growth in USPB. So that will be an important factor in how the CECL calculations  are done. And then the second driver is obviously, as you know, we run models and the models they have a  base scenario, they have a downside, an upside scenario depending on the broader macro factors,  unemployment, GDP, et cetera, et cetera, and our weighting towards the likelihood of high or upside or  downside scenario, those factors become important considerations in the provisioning. And so that's kind  of how we think about that going into 2025. I hope that helps.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459716796875" w:line="236.04990005493164" w:lineRule="auto"/>
        <w:ind w:left="11.3543701171875" w:right="10.2734375" w:hanging="0.79681396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next question will come from Mike Mayo with Wells Fargo. Your line is now open, please go  ahead.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1962890625" w:line="237.40490913391113" w:lineRule="auto"/>
        <w:ind w:left="12.350311279296875" w:right="3.5791015625" w:firstLine="5.7768249511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MIKE MAYO: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 just a clarification. So you are guiding for three consecutive years of lower expenses  including that $600 million repositioning this year. So they were down in 2024, you're guiding them lower in 2025 and you guide them lower in 2026 again, and you're also guiding for three consecutive years of higher  revenues based on what you said. I didn't see that in the written materials, but I think I heard you say that,  Mark. So three years of lower expenses, three years of higher revenues to at least 2026. Is that correct?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8739013671875" w:line="237.2542905807495" w:lineRule="auto"/>
        <w:ind w:left="5.37841796875" w:right="2.464599609375" w:firstLine="12.748718261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Yes, that is correct. I think you described it correctly. We're seeing continued momentum on  the top line. and we're focused on continuing to bring our expenses down just as we did in 2024, a tad bit in  2025 and then more in 2026.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1251220703125" w:line="237.21433639526367" w:lineRule="auto"/>
        <w:ind w:left="10.3582763671875" w:right="6.81640625" w:firstLine="7.76885986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MIKE MAYO: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All right. And then I guess this is for Jane. Well, that beats haggis on toast, if you achieve that.  But I'm wondering why that efficiency might not improve even more. I mean if you have $5 billion of stranded  costs and Transformation costs in 2024 and some of that goes down. I heard you're investing in tech and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44564819335938" w:line="240" w:lineRule="auto"/>
        <w:ind w:left="9.4343566894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2025 Citigroup Inc. 8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44030761718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5209934</wp:posOffset>
            </wp:positionH>
            <wp:positionV relativeFrom="paragraph">
              <wp:posOffset>32131</wp:posOffset>
            </wp:positionV>
            <wp:extent cx="894969" cy="555625"/>
            <wp:effectExtent b="0" l="0" r="0" t="0"/>
            <wp:wrapSquare wrapText="left" distB="19050" distT="19050" distL="19050" distR="19050"/>
            <wp:docPr id="8"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5.234222412109375" w:right="6105.8087158203125" w:firstLine="7.7232360839843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Fourth Quarter 2024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January 15, 2025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6.8522310256958" w:lineRule="auto"/>
        <w:ind w:left="4.38232421875" w:right="0.73120117187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Transformation and volume and the businesses. And there's always a trade-off between the bottom line  results you showed today and the growth you show in the future, and it seems like you're going to get this  done, the lower expenses while you're leaning into a little bit extra growth. So talk about that trade-off and  where you're leaning in for growth a little bit more.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45361328125" w:line="236.53149604797363" w:lineRule="auto"/>
        <w:ind w:left="0" w:right="3.941650390625" w:hanging="3.38638305664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First of all, I'm a little disturbed by your comment about haggis on toast. It's haggis with  mashed potatoes and whiskey, just to be clear for everyone. It's Robert Burns night coming up soon. On  expenses, Mike and everyone, expenses are a focus not just for Mark and I, but for the entire management  team. We're making sure that focus and discipline is really getting installed and instilled into the DNA of Citi.  And you've seen that, as you referenced, we've been meeting our expense guidance over the last couple of  years, we've been driving positive operating efficiency.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1025390625" w:line="236.95302486419678" w:lineRule="auto"/>
        <w:ind w:left="4.38232421875" w:right="2.203369140625" w:firstLine="1.9920349121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We're all very focused on improving our operating expense base. Consolidating technology, the  simplification work, automation, getting different utilities put in place rather than fragmented around the  firm, using AI tools now our, location strategy, right? So that core operating expense base is something that  we're really looking at how do we drive to be more efficient, more modern and getting it to the level it should  be for the revenues that we generate. We all want Transformation to get done quickly, and we want it to get  done right. So that is why our expenses are temporarily elevated to make the investments that needed there.  This is not all run rate.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630615234375" w:line="237.25480556488037" w:lineRule="auto"/>
        <w:ind w:left="10.3582763671875" w:right="4.6337890625" w:hanging="6.97189331054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as you say, as CEO, I will not sacrifice the right long-term investments in our growth and  competitiveness for short-term expediency. This is a way point. It's not a destination. And we know what we  need to do. We've got our arms around all of this, we're just getting on with execution.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115966796875" w:line="236.05051517486572" w:lineRule="auto"/>
        <w:ind w:left="18.326416015625" w:right="11.611328125" w:hanging="7.7688598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next question will come from the line of Betsy Graseck with Morgan Stanley. Your line is  now open, please go ahead.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11865234375" w:line="236.6123628616333" w:lineRule="auto"/>
        <w:ind w:left="3.386383056640625" w:right="2.44384765625" w:firstLine="14.7407531738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BETSY GRASECK: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 good morning. Jane, just to follow up on what you mentioned, as you do execute, we all  expect, or at least I do, that the market will be giving you credit for that execution, and meaning multiples  should increase. I have a few questions here on the buyback, because right now,today, as we all know, you're  trading below book, it has got to be, buying back stock has got to be the most accretive use of capital today.  And why wait on the buyback when you can lean into it today and keep your 2026 guide, I mean, the old  guide was 11% to 12% RoTCE, new guide, 10% to 11%.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449462890625" w:line="236.6525173187256" w:lineRule="auto"/>
        <w:ind w:left="5.37841796875" w:right="2.42431640625" w:firstLine="15.935974121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I'm kind of confused why you don't pull that lever more aggressively because buying back the stock, the  accretion to tangible book, it’s got to be the easiest thing to do to help that RoTCE go up. When you compare  and contrast against all the hard work you've been doing, which will obviously be very important to getting  the RoTCE up. But why not lean more into that buyback? And can you give us a sense of the timing of that  $20 billion? Thank you.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126953125" w:line="237.25440502166748" w:lineRule="auto"/>
        <w:ind w:left="5.37841796875" w:right="0.654296875" w:hanging="5.3784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Yes, Betsy, I love the passion. I've got to say I can hear the determination in your voice. I think  it's the same determination we feel. Look, we're very committed to returning capital shareholders period. Full  stop. We’ve got a $20 billion buyback program, as Mark said, that is reflective of the growing earnings power  that we have and our confidence in the path ahead. We've been increasing the amount of capital return over  the last few quarters. I'm also happy to see a more aggressive Basel III scenario firmly off the table.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248779296875" w:line="237.01340675354004" w:lineRule="auto"/>
        <w:ind w:left="4.38232421875" w:right="6.146240234375" w:firstLine="1.9920349121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have, nonetheless, a 13.1% CET1 ratio that we put in the plan that can change over time as well. But there's  not, there's not complete certainty around where the capital requirements are going to go. We hope there  will be a holistic one that is reflective of the risk profile of the bank that's been improving significantly over  the last few years. So we have some great growth opportunities. I look at the different areas. I'm excited by  what we see in Wealth. We've got a great runway with our clients who want to do business with us in  Banking.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240234375" w:line="236.8262529373169" w:lineRule="auto"/>
        <w:ind w:left="6.374359130859375" w:right="5.5810546875" w:hanging="3.983917236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We've got some very important investments and an investment agenda that we're putting in to help us  continue growing the bank, gaining competitiveness in a responsible way. I'll just conclude with exactly your  point. The bar is high on those investments. We don't make them unless we see extremely attractive marginal  RoTCE. And there's a lot of things we say no to in order to put the $20 billion program in place. In terms of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56787109375" w:line="240" w:lineRule="auto"/>
        <w:ind w:left="9.4343566894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2025 Citigroup Inc. 9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44030761718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5209934</wp:posOffset>
            </wp:positionH>
            <wp:positionV relativeFrom="paragraph">
              <wp:posOffset>32131</wp:posOffset>
            </wp:positionV>
            <wp:extent cx="894969" cy="555625"/>
            <wp:effectExtent b="0" l="0" r="0" t="0"/>
            <wp:wrapSquare wrapText="left" distB="19050" distT="19050" distL="19050" distR="19050"/>
            <wp:docPr id="11"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5.234222412109375" w:right="6105.8087158203125" w:firstLine="7.7232360839843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Fourth Quarter 2024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January 15, 2025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8.45836639404297" w:lineRule="auto"/>
        <w:ind w:left="10.3582763671875" w:right="11.002197265625" w:hanging="4.97985839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timing, like our peers, we're not committing to a particular time frame from this, but you can see our  commitment. You can hear our commitment.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1123046875" w:line="236.04979991912842" w:lineRule="auto"/>
        <w:ind w:left="15.338287353515625" w:right="11.839599609375" w:hanging="4.7807312011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next question will come from the line of Ebrahim Poonawala with Bank America. Your line  is now open, please go ahead.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11865234375" w:line="236.53149604797363" w:lineRule="auto"/>
        <w:ind w:left="5.37841796875" w:right="2.28759765625" w:firstLine="12.748718261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EBRAHIM POONAWALA: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guess maybe, Jane, I wanted to follow up on a couple of segments. I think you said  2024 turning point for Wealth, and we've seen very steady progress on the RoTCE in Wealth. Just talk to us  in terms of, Andy Sieg’s being in the seat for a year now, you've seen progress. What needs to happen? Just  talk to us a little bit about the franchise positioning competitively both in the U.S. and abroad as you think  about going head-to-head with some of your global competitors and where are the most likely growth  opportunities over the next year or two?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1025390625" w:line="236.80233478546143" w:lineRule="auto"/>
        <w:ind w:left="11.3543701171875" w:right="4.43115234375" w:hanging="11.35437011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Yes. So, our vision, my vision is that we become a global leader in wealth management. There  are not many firms that have the globality of Citi. We have all the assets, especially the client relationships  all around the world, which were just not tapped for investments in the past. It's a big opportunity. We have  $5.3 trillion “off us” from existing clients. And I think the fact that I would find interesting is 55% of it, it's  almost $3 trillion with affluent clients in our branch network in America, in the U.S.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875732421875" w:line="236.8533754348755" w:lineRule="auto"/>
        <w:ind w:left="4.38232421875" w:right="4.23828125" w:firstLine="1.9920349121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We're also very well-positioned to capture new wealth, just think about what Citi does in terms of our  footprint, our capabilities really supports the wealth creation, from the Commercial Bank, our Investment  Banking side, Markets, obviously, Services supporting it, too. These are all great feeders for us to strengthen  wealth relationships with our clients.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45361328125" w:line="236.70265674591064" w:lineRule="auto"/>
        <w:ind w:left="5.37841796875" w:right="0.750732421875" w:firstLine="3.983917236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we brought in Andy. Andy greatly sharpened the focus on the investment business, this is where we see  the big upside. He's been building a differentiated value proposition around wealth creation. He’s been  leveraging a lot of the leading capital market capabilities, the different relationships we have with PE firms,  asset managers around the world. Get a great platform in place and importantly, improving our client  experience, again, particularly around investments, asset allocation, performance, et cetera. What I have  also got to love is the surgical approach that he's taking to the expense base and driving productivity,  something that we're doing across the firm. I'm also excited by the talent he's bringing, in the market leaders  like Kate Moore and Keith Glenfield in the investment space. And we've made a lot of investments in training and building this investment culture that we didn't have before.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869873046875" w:line="236.6525173187256" w:lineRule="auto"/>
        <w:ind w:left="3.386383056640625" w:right="0.721435546875" w:firstLine="5.9759521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to your point, the proof points are working. Q4 revenue up 20%, operating margin at 21% on its way to  25% to 30%, 10% RoTCE on its way to 15% to 20%. These last few quarters, you've just seen us on that march.  And the number I'm most excited by, net new investment asset inflow of $42 billion, up 40% year-over-year.  The strategy is working. We're going to be a leader in wealth, the growth opportunities,Asia U.S., Middle East,  all the places where we are with our existing clients and the new wealth generators of the future.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126953125" w:line="236.8529462814331" w:lineRule="auto"/>
        <w:ind w:left="11.3543701171875" w:right="2.72705078125" w:firstLine="6.77276611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EBRAHIM POONAWALA: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if I can draw a parallel to the Banking segment with the RoTCE is about 5% to  6% last few quarters. There you brought in Vis Raghavan from JPMorgan. Just give us a sense of could we see  a similar trajectory in that business over the next 12 months and where the opportunities are to improve that  ROE?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4566650390625" w:line="236.95321083068848" w:lineRule="auto"/>
        <w:ind w:left="0" w:right="4.4091796875" w:hanging="3.38638305664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Yes. I think absolutely, a strong performance, the strategy we have in place is delivering nicely.  So if you look at the revenues, the investment banking fees, positive operating leverage all through the year  and gaining share. All three products gaining share in all three in all of the geographies we're in, I'm really  excited and happy to see the health care and technology,two areas that we've been investing heavily behind.  And you're also seeing us playing a leading role in some of the key transactions, the biggest transactions last  year. Mars Kellanova, single adviser, big role in Boeing, and then just this week, the J&amp;J acquisition of  Intracellular. So the deals that matter, this is where you're seeing Citi playing a leading role in.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62451171875" w:line="236.8262529373169" w:lineRule="auto"/>
        <w:ind w:left="5.77667236328125" w:right="3.1201171875" w:firstLine="3.58566284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when Vis joined, the mandate, a bit similar to Andy, becoming a top three investment bank, deliver the  full potential of One Citi to our clients. So we've got a lot of upside there, instilling some more discipline in  capital allocation, client coverage, some of the cross-firm linkages. We're getting a lot more from our people.  We've been bringing in some great new talent we've also been cutting some of the unproductive spend. So I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56787109375" w:line="240" w:lineRule="auto"/>
        <w:ind w:left="9.4343566894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2025 Citigroup Inc. 10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44030761718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5209934</wp:posOffset>
            </wp:positionH>
            <wp:positionV relativeFrom="paragraph">
              <wp:posOffset>32131</wp:posOffset>
            </wp:positionV>
            <wp:extent cx="894969" cy="555625"/>
            <wp:effectExtent b="0" l="0" r="0" t="0"/>
            <wp:wrapSquare wrapText="left" distB="19050" distT="19050" distL="19050" distR="19050"/>
            <wp:docPr id="7"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5.234222412109375" w:right="6105.8087158203125" w:firstLine="7.7232360839843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Fourth Quarter 2024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January 15, 2025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7.2537899017334" w:lineRule="auto"/>
        <w:ind w:left="5.37841796875" w:right="0.7666015625" w:hanging="0.3982543945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think what you can see is we're just on a path of systematically growing our wallet. We'll be improving our  operating margin, generating higher returns. That should be your expectation over the next couple of years  of what you'll see from us. And as we head into great environment in 2025 that should be pretty conducive  for a lot of client activity. I'm very confident we're well positioned. We've got the groundwork done to take  advantage of it.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1220703125" w:line="236.04979991912842" w:lineRule="auto"/>
        <w:ind w:left="11.3543701171875" w:right="1.231689453125" w:firstLine="6.77276611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Ebrahim, I thought I heard you say RoTCE of 5%. It's actually 7% for the full year for Banking  and on its way to the target that we've set of mid-teens for our Banking business.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11865234375" w:line="236.04979991912842" w:lineRule="auto"/>
        <w:ind w:left="7.37030029296875" w:right="7.49267578125" w:firstLine="3.1872558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next question comes from the line of Erika Najarian with UBS. Your line is now open, please  go ahead.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1962890625" w:line="236.9195795059204" w:lineRule="auto"/>
        <w:ind w:left="5.37841796875" w:right="0.228271484375" w:firstLine="12.748718261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ERIKA NAJARIAN: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Hate to ask the umpteenth question on the buyback, but clearly, the way the  stock is reacting today, the buyback is very important to your shareholders. I guess my first question, if I  could have the two questions, is it's very clear that you want to return capital to shareholders. It's very clear  that you have excess capital. It's very clear that your PPNR trajectory is positive. And so what are the specific  mile markers that that Citi needs to see in order to increase that pacing from that $1.5 billion a quarter to  something is more suggestive of a pace that that would be in line with that $20 billion authorization? And I  know that's been asked of you already, but is it the consent order? Is it the stress test? We had some news  over the holidays that were positive for the sector. Like what are those specific mile markers? I mean you're  doing it on the PPNR side, right? Like what do you need to see to have even more confidence, again, like  leaning into Betsy’s words, to go all in on the buyback?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904296875" w:line="236.0502004623413" w:lineRule="auto"/>
        <w:ind w:left="7.37030029296875" w:right="2.047119140625" w:firstLine="10.75683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Yes. So thank you for the question. Let me make clear a couple of things. So one, and I've  said this already, so I apologize for repeating myself, but one, our target for CET1 is 13.1%, and so what you're  going to see over the course of the year is us managing down to that target? That's kind of one point.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124755859375" w:line="236.98691368103027" w:lineRule="auto"/>
        <w:ind w:left="9.561614990234375" w:right="0.572509765625" w:hanging="5.179290771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second point I want to be clear is that it's not the consent order. That's not something that that is  impacting the capital actions and decisions that we take. We obviously forecast out the performance. As I've  said, Jane has said already, we see very strong continued earnings momentum, managing towards a 13.1%  CET1 ratio. And you'll see the buyback trajectory reflect getting down to that CET1.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349853515625" w:line="236.6525173187256" w:lineRule="auto"/>
        <w:ind w:left="4.38232421875" w:right="10.799560546875" w:hanging="0.996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one thing I will mention, and you mentioned already is that we obviously have another CCAR process, stress test that we will go through. And none of us can predict kind of what's on the other side of that from  an SCB point of view, but that will be an important factor as we get through the first half of the year and into  the second half of the year in terms of kind of the level of buybacks that we will be taking on a quarter-by quarter basis.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259765625" w:line="236.8530035018921" w:lineRule="auto"/>
        <w:ind w:left="9.362335205078125" w:right="2.176513671875" w:hanging="0.199279785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I hope that helped. There are no artificial constraints, so to speak, that are in place. This is us planning  and forecasting the performance of the franchise ensuring they can fuel high-returning growth opportunities  so that we're building a sustainable franchise, looking at the capital requirements that we have and the  management buffer that we put in place and therefore, taking that excess capacity and putting it towards  buybacks, but with an eye towards the regulatory environment that we're in, and what I mean by that are the  capital requirements that come out of the annual stress testing process that's run. So that's the basics of it  as we sit here today.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4573974609375" w:line="236.84393405914307" w:lineRule="auto"/>
        <w:ind w:left="5.37841796875" w:right="6.826171875" w:firstLine="12.748718261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ERIKA NAJARIAN: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Got it. And just my second question, as we think about 2026. And again, I don't want to  put words in your mouth because clearly, it's very critical in terms of your targets and hitting them. So you  targeted less than $53 billion. Is it fair to assume like Jim was asking that $51 billion to $53 billion is not the  target, but it's less than $53 billion? But to that end, I mean just taking a step back, I think, Jane, you said  something very important in that want to get to the returns in a sustainable way. And clearly, your  shareholders are scarred by previous management when the returns went up to double digits and went back  tumbling down and wasn't sustainable. And should we just really think of this as, look, like it takes a while to  turn around a money center bank and 2026 may have been the target in 2022, but we're going to get there  in 2027, 2028 anyway, and just doing this in a sustainable way, and we're not robbing the bank of  investments.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5322265625" w:line="240" w:lineRule="auto"/>
        <w:ind w:left="9.4343566894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2025 Citigroup Inc. 11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44030761718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5209934</wp:posOffset>
            </wp:positionH>
            <wp:positionV relativeFrom="paragraph">
              <wp:posOffset>32131</wp:posOffset>
            </wp:positionV>
            <wp:extent cx="894969" cy="555625"/>
            <wp:effectExtent b="0" l="0" r="0" t="0"/>
            <wp:wrapSquare wrapText="left" distB="19050" distT="19050" distL="19050" distR="19050"/>
            <wp:docPr id="9"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5.234222412109375" w:right="6105.8087158203125" w:firstLine="7.7232360839843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Fourth Quarter 2024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January 15, 2025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6.8522310256958" w:lineRule="auto"/>
        <w:ind w:left="3.386383056640625" w:right="0.224609375" w:firstLine="17.92800903320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guess I'm just trying to think about everybody is super focused on what you had said previously, now you  have different targets, but is it just really like, look, it just takes longer, we'll get there, but just takes longer.  And maybe just an addendum to that, how should we expect Banamex to impact that 10% to 11% RoTCE in  terms of the immediate impact after IPO and then after you deploy that excess capital that you get back?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45361328125" w:line="236.53149604797363" w:lineRule="auto"/>
        <w:ind w:left="0" w:right="1.126708984375" w:hanging="4.38232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Erika, we chose the words very carefully to say that 2026 is a way point, it's not the  destination. And when I'm looking at it, I'm looking out to 2027, 2028, what is the bank we want to be in  terms of our strategy, our performance, our culture, all those different dimensions. And we just relentlessly  keep going down that path, but we're going to take the right and responsible decisions as we go down it. So  our potential is for more than our medium-term target RoTCE, the potential of the bank and the journey that  we're on is to improve our returns beyond there, for sure.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1025390625" w:line="236.95302486419678" w:lineRule="auto"/>
        <w:ind w:left="3.386383056640625" w:right="3.15673828125" w:hanging="1.9920349121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then you asked a question about Banamex. So, on that front, look, we had a singular focus on the  separation of two banks, that was an enormous body of work because we had to put up Mexico's eighth largest Bank de Novo in a very short period of time. It got done December 1, that was over 100 regulatory  approvals to get that done. Now we have turned our full attention to the IPO. We're getting ready to be able  to IPO as soon we can. But given market conditions and given regulatory approvals, it's possible this could  go into 2026, but we're doing everything in our control to be ready as soon as possible. We are not the right  owner of the bank. We are committed to the simplification of Citi. We will follow a responsible process here.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630615234375" w:line="236.8531894683838" w:lineRule="auto"/>
        <w:ind w:left="4.38232421875" w:right="1.527099609375" w:firstLine="13.744812011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just in terms of the impact and the timing that Jane referenced, just keep in in mind that  the financial impact of exiting Banamex comes two forms. One is the gain or loss on sale and two is the risk weighted asset release. The gain or loss on sale will run through the P&amp;L at deconsolidation, so that's the  point where we've gotten, or we've IPO-ed more than the 50%. And the ultimate benefit will be driven by the  RWA release when we fully divest our stake. And so hopefully, that helps, but it's not until we’ve deconsolidated that we see that P&amp;L impact and the CTA and other things like that kind of flow through the  P&amp;L for Banamex.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460693359375" w:line="238.45911026000977" w:lineRule="auto"/>
        <w:ind w:left="10.3582763671875" w:right="1.976318359375" w:firstLine="0.199279785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next question will come from Gerard Cassidy with RBC Capital Markets. Your line is now  open, please go ahead.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2841796875" w:line="356.484375" w:lineRule="auto"/>
        <w:ind w:left="0" w:right="2278.692626953125" w:firstLine="10.5575561523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GERARD CASSIDY: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Jane, I'll pass on the haggis, but I'll take you up on the whiskey.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didn't say I was buying just to be clear.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515380859375" w:line="236.6525173187256" w:lineRule="auto"/>
        <w:ind w:left="10.3582763671875" w:right="1.90185546875" w:firstLine="0.199279785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GERARD CASSIDY: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Okay, I got it. Our expense report on this end. Anyway, just following up, Mark, on your  comments about the IPO with Banamex. Can you guys remind us, or refresh our memories, on when the IPO  process starts, once it goes public, what percentage ownership do you guys expect to have? And second,  have you given us any color on whether you expect to report a gain on this transaction or a loss as you just  referenced, that will go through the P&amp;L?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126953125" w:line="237.25440502166748" w:lineRule="auto"/>
        <w:ind w:left="5.37841796875" w:right="10.203857421875" w:firstLine="12.748718261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haven't given any sense for the exact timing of that. As you know, this is a process. And  so Jane just spoke to the timing of that process, the first step, having been completed on December 1 with  the separation, we are now obviously gearing up and readying ourselves for the IPO. There'll obviously be  important filings associated with that given our intent to dual list, there will be regulatory approvals that are  required kind of as we make headway with potential investors as part of the IPO process.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248779296875" w:line="236.95325374603271" w:lineRule="auto"/>
        <w:ind w:left="3.386383056640625" w:right="0.450439453125" w:hanging="1.9920349121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so there are a series of IPO steps that we will need to take over the course of the year in order to continue  to ready ourselves and there are things that we don't control. Like as Jane mentioned, the regulatory approval  process and timing for that as well as the market conditions. And so all of those factors are important. And  then how the IPO occurs in terms of percentage that is taken on at that first tranche versus follow-on  tranches are important factors on when we get to deconsolidation. And so I haven't given you an exact timing  on that but you can envision kind of 15% tranches that happen over kind of a 12-, 18-month, 24-month  period. And then obviously reaching a point of deconsolidation at which point that currency translation  adjustment starts to flow through the P&amp;L. There's no material impact on capital, but it does flow through  the P&amp;L. And then ultimately, we exit 100% over the course of time.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5823669433594" w:line="240" w:lineRule="auto"/>
        <w:ind w:left="9.4343566894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2025 Citigroup Inc. 12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44030761718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5209934</wp:posOffset>
            </wp:positionH>
            <wp:positionV relativeFrom="paragraph">
              <wp:posOffset>32131</wp:posOffset>
            </wp:positionV>
            <wp:extent cx="894969" cy="555625"/>
            <wp:effectExtent b="0" l="0" r="0" t="0"/>
            <wp:wrapSquare wrapText="left" distB="19050" distT="19050" distL="19050" distR="19050"/>
            <wp:docPr id="15"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5.234222412109375" w:right="6105.8087158203125" w:firstLine="7.7232360839843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Fourth Quarter 2024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January 15, 2025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7.25347518920898" w:lineRule="auto"/>
        <w:ind w:left="9.362335205078125" w:right="13.389892578125" w:hanging="0.9959411621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I'm sorry, I'm not giving you precise dates and percentages. And part of that is because we are obviously  on the front end of not only readying ourselves but considering alternative IPO structures and potential  investors/shareholders as part of that process.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13427734375" w:line="236.95285320281982" w:lineRule="auto"/>
        <w:ind w:left="3.386383056640625" w:right="0.291748046875" w:firstLine="7.17117309570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GERARD CASSIDY: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Well, I appreciate the insights. And then as a follow-up question, and I really don't mean  this as a ‘what have you done for me lately?’ type of question because you guys have made so much progress  in what you're doing in your strategic changes here. But can you talk about the U.S. Personal Banking, many  of your questions today is about the RoTCE consolidated and how you can improve that, and this business  has a very low RoTCE as you guys know, below your cost of capital. And structurally, when you look at it, if  you look at the loans at the end of period just over $220 billion, your deposits about $90 billion, which is  quite a bit different than your peers who have much higher ROEs. So how do you approach this business?  And again, I know you've been very busy divesting a lot of the businesses that are not important, but it seems  to me that this is a giant hurdle that you guys have to approach at some point in the near future.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63037109375" w:line="237.01324939727783" w:lineRule="auto"/>
        <w:ind w:left="0" w:right="1.676025390625" w:hanging="4.38232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Let me just chat a bit through this. So what’s the path to the higher returns in U.S. Personal  Banking, it’s coming from top line revenue growth, improved expense base and also a lot more normalized  credit environment, and that gets us to the mid- to high-teen returns in the medium term. I think we feel very  confident and comfortable in that. You're seeing the proof points I talked about Banking, Wealth earlier,  we’ve had another good quarter of revenue growth, had the ninth consecutive quarter of positive operating  leverage. So I think you should be getting some comfort around that.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30126953125" w:line="237.00373649597168" w:lineRule="auto"/>
        <w:ind w:left="5.37841796875" w:right="4.37255859375" w:firstLine="0.9959411621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What's going to drive that growth? Co-brands, we just extended with American to be their sole issuer. It's  going to give exciting benefits to the American Airlines and the Citi cardholders. And it will be beneficial for  both our growth and our returns. In the proprietary front, we're investing. There's a lot of investment in  innovation to drive growth. The refreshed Strata Premier Card, we've been enhancing the reward offerings and you're seeing us often now #1 in recognitions and awards around that area. Retail Services being  forensically focused on improving the partnership economics and driving top line growth. And then Retail  Banking,therewe're driving primary checking growth, we’ve putin simplified banking, so we get a much more  streamlined customer proposition that's driving more of a relationship-based banking approach as opposed  to a transactional one.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20947265625" w:line="236.8531894683838" w:lineRule="auto"/>
        <w:ind w:left="5.37841796875" w:right="0.40283203125" w:firstLine="15.935974121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Importantly as well, the Retail Bank has been feeding our Wealth business. I think you heard me earlier  talking about that almost $3 trillion “off us” investment opportunity that we have from the retail banking  customer base. We transferred $17 billion of deposits from USPB to Wealth, so you've got to take that, those  dynamics into account. So I hope you're taking from me, I feel confident in our ability to get to the medium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59716796875" w:line="236.8531894683838" w:lineRule="auto"/>
        <w:ind w:left="5.37841796875" w:right="1.78833007812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term targets we set for the business of mid- to high-teens. I feel comfortable about the growth trajectory  that we've got based off the innovations we're putting through and the changes. And good expense discipline  and a better credit environment. So when you look at the mix of our business, Ithink you'll see us performing  nicely here.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45458984375" w:line="236.04984283447266" w:lineRule="auto"/>
        <w:ind w:left="10.3582763671875" w:right="1.8505859375" w:firstLine="0.199279785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next question comes from the line of Matt O'Connor with Deutsche Bank. Your line is now  open, please go ahead.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1217041015625" w:line="237.0536184310913" w:lineRule="auto"/>
        <w:ind w:left="4.38232421875" w:right="7.9833984375" w:firstLine="13.744812011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MATT O’CONNOR: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 I just want to follow up on Page 9 where you break out the technology and  Transformation investment spend. And sorry if I missed this, but did you talk about the pace of those two levels in your 2025 and 2026 expense guidance? I know directionally, you said it's going up. But did you give  a magnitude?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88330078125" w:line="236.85280323028564" w:lineRule="auto"/>
        <w:ind w:left="7.37030029296875" w:right="2.750244140625" w:firstLine="10.75683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did not. Obviously, for both technology and Transformation those are areas that we are  going to continue to invest in for all the reasons that we've mentioned. They obviously contribute to the  number in 2025 being slightly down from the $53.8 billion, but they also represent, as I mentioned, what we  believe is required to kind of get the work done that we need to get done. And so those numbers will increase.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4576416015625" w:line="237.21426486968994" w:lineRule="auto"/>
        <w:ind w:left="4.38232421875" w:right="7.797851562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There are lots of puts and takes, as you know, through an annual expense forecast, right, including, as you  would expect, we've got volume, we’ve got revenue growth here that's going to come with volume growth.  Volume, incentive comp, there's merit increases that go with that. And then we also have a series of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24575805664062" w:line="240" w:lineRule="auto"/>
        <w:ind w:left="9.4343566894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2025 Citigroup Inc. 13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44030761718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5209934</wp:posOffset>
            </wp:positionH>
            <wp:positionV relativeFrom="paragraph">
              <wp:posOffset>32131</wp:posOffset>
            </wp:positionV>
            <wp:extent cx="894969" cy="555625"/>
            <wp:effectExtent b="0" l="0" r="0" t="0"/>
            <wp:wrapSquare wrapText="left" distB="19050" distT="19050" distL="19050" distR="19050"/>
            <wp:docPr id="17"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5.234222412109375" w:right="6105.8087158203125" w:firstLine="7.7232360839843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Fourth Quarter 2024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January 15, 2025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7.25347518920898" w:lineRule="auto"/>
        <w:ind w:left="10.3582763671875" w:right="2.354736328125" w:firstLine="7.9681396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productivity actions that are playing through to offset those headwinds, whether it be the additional  carryover from the org simplification and full year impact of that, or some of the Legacy/stranded coming  down.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13427734375" w:line="237.25409030914307" w:lineRule="auto"/>
        <w:ind w:left="10.3582763671875" w:right="4.886474609375" w:hanging="6.97189331054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so there are puts and takes, but Transformation and technology specifically, we are continuing to invest  in, in order to achieve what we need to get done here and also ensure the businesses have what they need to  drive sustainable growth going forward.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1220703125" w:line="237.25409030914307" w:lineRule="auto"/>
        <w:ind w:left="4.38232421875" w:right="4.339599609375" w:firstLine="13.744812011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MATT O’CONNOR: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I guess, like how do you know that the recent increase that you're modeling internally  in these areas, how do you know you're spending enough and in the right ways to address your goals in the  Transformation and also satisfy the regulatory requirements?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1220703125" w:line="236.95271015167236" w:lineRule="auto"/>
        <w:ind w:left="4.38232421875" w:right="0.9619140625" w:hanging="4.38232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Well, if I jump in, I feel very confident indeed that we know what we need to do. We know what  we need to be spending on. Through the annual planning process that that concluded last month, it was  clear we did need to invest more. We increased the scope of some of the work on the data front. We brought  some other work forward. We looked at what we needed to do on the technology front and some of the  critical investments. So this is pretty forensic and when we're looking at Transformation, we're looking at  technology, we know what our target states need to be, and we know what we need to do to get there and  the outcomes we need to be delivering.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629638671875" w:line="236.05051517486572" w:lineRule="auto"/>
        <w:ind w:left="5.37841796875" w:right="12.59033203125" w:firstLine="3.983917236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we've got our arms around this, and I think you're hearing that confidence from us around what we need  to do. We know the investments we need to make. You know what the outcomes and the benefits for  shareholders and the regulatory side need to be.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11865234375" w:line="236.04990005493164" w:lineRule="auto"/>
        <w:ind w:left="18.326416015625" w:right="3.067626953125" w:hanging="7.7688598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next question comes from the line of Saul Martinez with HSBC. Your line is now open,  please go ahead.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25732421875" w:line="236.92015171051025" w:lineRule="auto"/>
        <w:ind w:left="5.37841796875" w:right="0.963134765625" w:firstLine="3.187103271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SAUL MARTINEZ: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Mark, the NII ex-Markets outlook, if I just take the fourth quarter and annualize that, I get  to something in the neighborhood of, I think, around $47.4 billion, $47.5 billion which is above the full year  2024 level. I'm not sure exactly what “up modestly” means, if that's 1%, 3%, 4%, but, and correct me if you  think I’m wrong, but it seems like maybe there's a little bit of conservatism built in? If you can just comment  on how you think, and how we should think about the quarterly trajectory of NI ex-Markets? Obviously,  there's a day count issue in 1Q, but maybe how do you think through like, how we should expect that NII to  evolve over the course of the year?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898193359375" w:line="236.85314655303955" w:lineRule="auto"/>
        <w:ind w:left="3.386383056640625" w:right="0.10498046875" w:firstLine="14.7407531738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mean, why don't I just kind of cut to the chase on it a little bit, Saul, in the sense that, “up  modestly”, call it a couple of percentage points, 2 to 3 percentage points or so, right, in terms of how I think  about it. And I think I've taken, I’ve gone through kind of the tailwinds and headwinds, so I won't kind of take  you through that again. But I think the important takeaway should be that we're going to see continued  momentum across the franchise driven by loan growth in the Branded Card side of the business and  continued deposit momentum, particularly operating deposits in Services. And we're going to do everything  that we always do around the management of pricing, and we'll get a benefit from how we've been managing  our investment portfolio as those things mature. The combination of those efforts will offset, more than  offset some of the headwinds that you'd expect in a declining rate environment, and modestly is, call it, 2%  to 3%.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454345703125" w:line="236.85280323028564" w:lineRule="auto"/>
        <w:ind w:left="3.386383056640625" w:right="0.167236328125" w:firstLine="5.179138183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SAUL MARTINEZ: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Okay. Fair enough. And then on the expense outlook getting to below $53 billion in 2026, I know that's consistent with what you've said in the past, does imply a pretty sharp reduction in 2026,  especially in light of continued revenue growth, it's pretty material operating leverage. Just I mean, how much  benefit do you get from a more normalized severance? In other words, how much are we thinking about  severance coming down? What's sort of the impact or how to think about the Legacy, stranded costs coming  down? Just maybe a little bit more meat on the bone in terms of how much these items will benefit 2026  versus 2025?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4591674804688" w:line="237.21426486968994" w:lineRule="auto"/>
        <w:ind w:left="10.3582763671875" w:right="4.5849609375" w:firstLine="7.76885986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Look, a couple of things. As I look at our severance costs, which, as I mentioned, has been  running high, it was $700 million, we're forecasting $600 million in 2025. I think kind of normal through the  cycle is probably, call it, $300 million or so. And so that gives you some sense for that. I think the other thing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4575805664062" w:line="240" w:lineRule="auto"/>
        <w:ind w:left="9.4343566894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2025 Citigroup Inc. 14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44030761718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5209934</wp:posOffset>
            </wp:positionH>
            <wp:positionV relativeFrom="paragraph">
              <wp:posOffset>32131</wp:posOffset>
            </wp:positionV>
            <wp:extent cx="894969" cy="555625"/>
            <wp:effectExtent b="0" l="0" r="0" t="0"/>
            <wp:wrapSquare wrapText="left" distB="19050" distT="19050" distL="19050" distR="19050"/>
            <wp:docPr id="12"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5.234222412109375" w:right="6105.8087158203125" w:firstLine="7.7232360839843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Fourth Quarter 2024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January 15, 2025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7.2537899017334" w:lineRule="auto"/>
        <w:ind w:left="5.37841796875" w:right="3.067626953125" w:firstLine="9.9598693847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is, if you look at the other page, and again, there are a number of drivers or levers that we intend to pull to  bring that down. But in the All Other page where you look to the right, we show wind-downs and what's  remaining in terms of Legacy Franchise. If you add those numbers together, $1.9 billion or so of expenses and  think about a subset of that being stranded. And we're going to continue to focus on how do we bring down  stranded costs over the next couple of years.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1220703125" w:line="236.73779010772705" w:lineRule="auto"/>
        <w:ind w:left="5.37841796875" w:right="1.539306640625" w:firstLine="3.983917236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those are two important factors or contributors to the decline from the slightly lower than $53.8 billion to the $53 billion. There are additional productivity saves from prior investments that we've made. But those  are important factors. And then as we look at the Transformation spend, that will continue to, or start to pay  dividends or help to bring down costs as well. So you've got really those four variables that contribute to us  bringing that number down. And as Jane has mentioned, we're going to even post 2026, continue to bring, or drive out more inefficiencies around the organization to fund required investments for the business  growth and all with a continued focus on getting to less than 60% as we exit 2026, less than 60% operating  efficiency.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41162109375" w:line="236.0485553741455" w:lineRule="auto"/>
        <w:ind w:left="18.326416015625" w:right="8.089599609375" w:hanging="7.7688598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final question will come from the line of Mike Mayo with Wells Fargo. Your line is now open,  please go ahead.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318359375" w:line="237.01382160186768" w:lineRule="auto"/>
        <w:ind w:left="3.386383056640625" w:right="0.6884765625" w:firstLine="14.7407531738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MIKE MAYO: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 this is your first full year of having the five line of business structure. So, Mark, do you still  have the same line of business targets that you had last year? And Jane, with all the, it must have been a  degree of hell to organize this way, get rid of your two intercompany holding companies, eliminate five layers  of management, expand span of control and you guys went through a lot last year. And I'm just wondering,  is the worst over in terms of that kind of reorganization internally and the culture and the sentiment and how  you see that continuing? But first, the concrete question about the targets, please.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240234375" w:line="236.92015171051025" w:lineRule="auto"/>
        <w:ind w:left="10.3582763671875" w:right="2.899169921875" w:firstLine="7.76885986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I guess I'll start first. So in terms of the targets, look, we set the targets across each of the  lines of business for the medium term. We've obviously brought down the 2026 to 10% to 11%. And so you'd  imagine there's some movement, at least for the 2026 in terms of those targets, Banking will likely be a little  bit lower than the mid-15%, if I think about 2026 as being that medium-term target date. But over time, I  expect that the targets that I've set are the targets that we will achieve and even more because, as Jane  mentioned, 10% to 11%, while that's our 2026 target, it is not our longer-term target as we think about RoTCE and the strength of these businesses in the aggregate franchise. So hopefully, that answers your question.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898193359375" w:line="236.853289604187" w:lineRule="auto"/>
        <w:ind w:left="0" w:right="0.599365234375" w:hanging="3.38638305664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in terms of org simplification, culture, the best is still ahead,that is for sure. The org went  through a lot. I'm really proud of how people responded. And I think we're really proud of how each of the  lines of business are driving the business performance forward. The bank is simpler. There is tremendous  transparency for our investors as well as for me. There's much greater proximity to the businesses now. And  you can see that the benefits that we're starting to realize from the strategy as we get closer and closer to the  RoTCE targets and beyond for each of the businesses. So I'm pleased to have 2024 behind us. I'm proud of  what we achieved in 2024. All the focus is on the future. Onwards.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45458984375" w:line="240" w:lineRule="auto"/>
        <w:ind w:left="10.55755615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There are no further questions. I'll now turn the call over to Jenn Landis for closing remarks.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3345947265625" w:line="238.45872402191162" w:lineRule="auto"/>
        <w:ind w:left="11.3543701171875" w:right="0.859375" w:hanging="11.35437011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JENNIFER LANDIS: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everyone. Please call us or email us if you have any follow-up questions. Have  a great afternoon. Thank you.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1273193359375" w:line="240" w:lineRule="auto"/>
        <w:ind w:left="10.55755615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concludes Citi's Fourth Quarter 2024 Earnings Call. You may now disconnect.</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8535766601562" w:line="240" w:lineRule="auto"/>
        <w:ind w:left="9.4343566894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2025 Citigroup Inc. 15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440307617187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TRANSCRIPT </w:t>
      </w:r>
      <w:r w:rsidDel="00000000" w:rsidR="00000000" w:rsidRPr="00000000">
        <w:drawing>
          <wp:anchor allowOverlap="1" behindDoc="0" distB="19050" distT="19050" distL="19050" distR="19050" hidden="0" layoutInCell="1" locked="0" relativeHeight="0" simplePos="0">
            <wp:simplePos x="0" y="0"/>
            <wp:positionH relativeFrom="column">
              <wp:posOffset>5209934</wp:posOffset>
            </wp:positionH>
            <wp:positionV relativeFrom="paragraph">
              <wp:posOffset>32131</wp:posOffset>
            </wp:positionV>
            <wp:extent cx="894969" cy="555625"/>
            <wp:effectExtent b="0" l="0" r="0" t="0"/>
            <wp:wrapSquare wrapText="left" distB="19050" distT="19050" distL="19050" distR="1905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94969" cy="555625"/>
                    </a:xfrm>
                    <a:prstGeom prst="rect"/>
                    <a:ln/>
                  </pic:spPr>
                </pic:pic>
              </a:graphicData>
            </a:graphic>
          </wp:anchor>
        </w:drawing>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6.04979991912842" w:lineRule="auto"/>
        <w:ind w:left="5.234222412109375" w:right="6105.8087158203125" w:firstLine="7.72323608398437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Fourth Quarter 2024 EarningsCall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January 15, 2025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412109375" w:line="353.7712097167969" w:lineRule="auto"/>
        <w:ind w:left="378.5015869140625" w:right="659.89990234375" w:firstLine="6.2927246093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Certain statements in this transcript are “forward-looking statements” within the meaning of the U.S.  Private Securities Litigation Reform Act of 1995. These statements may be identified by words such as  believe, expect, anticipate, intend, estimate, may increase, may fluctuate, target, illustrative and similar  expressions or future or conditional verbs such as will, should, would and could. These statements are  based on management's current expectations and are subject to uncertainty and changes in circumstances  and are not guarantees of future results or occurrences. Actual results and capital and other financial  condition may differ materially from those included in these statements due to a variety of factors. These  factors include, among others: (i) geopolitical, macroeconomic and other challenges and uncertainties,  including those related to potential changes to policies and in other priorities resulting from the new U.S.  administration and Congress, changes in interest rate policies, economic growth and unemployment rates,  any resurgence in inflation, the Russia-Ukraine war and conflicts in the Middle East; (ii) the execution and  efficacy of Citi’s transformation, simplification and other priorities, including those related to its  investment, expense, capital and other revenue-related actions; (iii) the potential outcomes of the  extensive legal and regulatory proceedings, examinations, investigations, consent orders and related  compliance efforts and other inquiries to which Citi is or may be subject; (iv) ongoing regulatory and  legislative uncertainties and changes, including changes in regulatory capital rules, requirements or  interpretations; and (v) the precautionary statements included in this transcript. These factors also consist  of those contained in Citigroup's filings with the U.S. Securities and Exchange Commission, including  </w:t>
      </w:r>
      <w:r w:rsidDel="00000000" w:rsidR="00000000" w:rsidRPr="00000000">
        <w:rPr>
          <w:rFonts w:ascii="Arial" w:cs="Arial" w:eastAsia="Arial" w:hAnsi="Arial"/>
          <w:b w:val="0"/>
          <w:i w:val="0"/>
          <w:smallCaps w:val="0"/>
          <w:strike w:val="0"/>
          <w:color w:val="000000"/>
          <w:sz w:val="18.04800033569336"/>
          <w:szCs w:val="18.04800033569336"/>
          <w:u w:val="none"/>
          <w:shd w:fill="auto" w:val="clear"/>
          <w:vertAlign w:val="baseline"/>
          <w:rtl w:val="0"/>
        </w:rPr>
        <w:t xml:space="preserve">without limitation the “Risk Factors” section of Citigroup's 2023 Form 10-K. Any forward-looking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statements made by or on behalf of Citigroup speak only as to the date they are made, and Citi does not  undertake to update forward-looking statements to reflect the impact of circumstances or events that arise  after the date the forward-looking statements were made.</w:t>
      </w:r>
      <w:r w:rsidDel="00000000" w:rsidR="00000000" w:rsidRPr="00000000">
        <w:drawing>
          <wp:anchor allowOverlap="1" behindDoc="0" distB="19050" distT="19050" distL="19050" distR="19050" hidden="0" layoutInCell="1" locked="0" relativeHeight="0" simplePos="0">
            <wp:simplePos x="0" y="0"/>
            <wp:positionH relativeFrom="column">
              <wp:posOffset>-220717</wp:posOffset>
            </wp:positionH>
            <wp:positionV relativeFrom="paragraph">
              <wp:posOffset>-79500</wp:posOffset>
            </wp:positionV>
            <wp:extent cx="5915660" cy="4550663"/>
            <wp:effectExtent b="0" l="0" r="0" t="0"/>
            <wp:wrapSquare wrapText="bothSides" distB="19050" distT="19050" distL="19050" distR="1905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15660" cy="45506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-211573</wp:posOffset>
            </wp:positionH>
            <wp:positionV relativeFrom="paragraph">
              <wp:posOffset>-69595</wp:posOffset>
            </wp:positionV>
            <wp:extent cx="5896356" cy="4564380"/>
            <wp:effectExtent b="0" l="0" r="0" t="0"/>
            <wp:wrapSquare wrapText="bothSides" distB="19050" distT="19050" distL="19050" distR="1905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896356" cy="4564380"/>
                    </a:xfrm>
                    <a:prstGeom prst="rect"/>
                    <a:ln/>
                  </pic:spPr>
                </pic:pic>
              </a:graphicData>
            </a:graphic>
          </wp:anchor>
        </w:drawing>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2.71728515625" w:line="240" w:lineRule="auto"/>
        <w:ind w:left="9.43435668945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Copyright © 2025 Citigroup Inc. 16 </w:t>
      </w:r>
    </w:p>
    <w:sectPr>
      <w:pgSz w:h="15840" w:w="12240" w:orient="portrait"/>
      <w:pgMar w:bottom="1478.8800048828125" w:top="712.80029296875" w:left="1319.085693359375" w:right="1277.600097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