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Examen Parcial 2026-I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Materia: Albañilería y Diseño en Madera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Docente: MEng. Miguel A. Salas Chavez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Nombre:</w:t>
      </w:r>
    </w:p>
    <w:p>
      <w:pPr>
        <w:pBdr>
          <w:bottom w:val="single" w:color="000000" w:sz="8" w:space="4"/>
        </w:pBdr>
        <w:spacing w:after="20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Código: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Preguntas: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  <w:sz w:val="24"/>
          <w:szCs w:val="24"/>
        </w:rPr>
        <w:t xml:space="preserve">1.	Se tiene la siguiente estructura de 2 niveles (ambos niveles iguales). Determinar: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  <w:sz w:val="24"/>
          <w:szCs w:val="24"/>
        </w:rPr>
        <w:t xml:space="preserve">a.	Determinar la densidad de muros (formula del reglamento)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  <w:sz w:val="24"/>
          <w:szCs w:val="24"/>
        </w:rPr>
        <w:t xml:space="preserve">b.	Determinar áreas tributarias (solo dibujar)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  <w:sz w:val="24"/>
          <w:szCs w:val="24"/>
        </w:rPr>
        <w:t xml:space="preserve">c.	Calcular el metrado total (para los dos pisos)(en ton) el alumno asume valores del ZUCS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  <w:sz w:val="24"/>
          <w:szCs w:val="24"/>
        </w:rPr>
        <w:t xml:space="preserve">d.	Determinar la inercia en la direccion X de un muro.</w:t>
      </w:r>
    </w:p>
    <w:p>
      <w:pPr>
        <w:spacing w:before="160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Todas las columnas son de 25x25cm</w:t>
      </w:r>
    </w:p>
    <w:p>
      <w:pPr>
        <w:spacing w:after="120" w:before="120"/>
        <w:jc w:val="center"/>
      </w:pPr>
      <w:r>
        <w:drawing>
          <wp:inline distT="0" distB="0" distL="0" distR="0">
            <wp:extent cx="383857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Calibri" w:cs="Calibri" w:eastAsia="Calibri" w:hAnsi="Calibri"/>
          <w:sz w:val="24"/>
          <w:szCs w:val="24"/>
        </w:rPr>
        <w:t xml:space="preserve">Puntaje:</w:t>
      </w:r>
    </w:p>
    <w:p>
      <w:r>
        <w:rPr>
          <w:rFonts w:ascii="Calibri" w:cs="Calibri" w:eastAsia="Calibri" w:hAnsi="Calibri"/>
          <w:sz w:val="24"/>
          <w:szCs w:val="24"/>
        </w:rPr>
        <w:t xml:space="preserve">a:5 ptos</w:t>
      </w:r>
    </w:p>
    <w:p>
      <w:r>
        <w:rPr>
          <w:rFonts w:ascii="Calibri" w:cs="Calibri" w:eastAsia="Calibri" w:hAnsi="Calibri"/>
          <w:sz w:val="24"/>
          <w:szCs w:val="24"/>
        </w:rPr>
        <w:t xml:space="preserve">b:5 ptos</w:t>
      </w:r>
    </w:p>
    <w:p>
      <w:r>
        <w:rPr>
          <w:rFonts w:ascii="Calibri" w:cs="Calibri" w:eastAsia="Calibri" w:hAnsi="Calibri"/>
          <w:sz w:val="24"/>
          <w:szCs w:val="24"/>
        </w:rPr>
        <w:t xml:space="preserve">c:5 ptos</w:t>
      </w:r>
    </w:p>
    <w:p>
      <w:r>
        <w:rPr>
          <w:rFonts w:ascii="Calibri" w:cs="Calibri" w:eastAsia="Calibri" w:hAnsi="Calibri"/>
          <w:sz w:val="24"/>
          <w:szCs w:val="24"/>
        </w:rPr>
        <w:t xml:space="preserve">d:5 ptos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472C4"/>
          <w:sz w:val="32"/>
          <w:szCs w:val="32"/>
        </w:rPr>
        <w:t xml:space="preserve">Solución</w:t>
      </w:r>
    </w:p>
    <w:p>
      <w:pPr>
        <w:pBdr>
          <w:bottom w:val="single" w:color="4472C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a. Densidad de muros (fórmula del reglamento)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Identificación de muros, área de planta y Σ L·t por dirección</w:t>
      </w:r>
    </w:p>
    <w:p>
      <w:pPr>
        <w:spacing w:after="120" w:before="120"/>
        <w:jc w:val="center"/>
      </w:pPr>
      <w:r>
        <w:drawing>
          <wp:inline distT="0" distB="0" distL="0" distR="0">
            <wp:extent cx="48768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4472C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a. Densidad de muros (continuación)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Verificación Σ L·t / Ap ≥ Z·U·S·N / 56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4472C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b. Áreas tributarias (solo dibujar)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4472C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c. Metrado total (para los dos pisos)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Metrado de cargas por nivel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706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4472C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c. Metrado total (continuación)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Peso total y cortante basal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4472C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d. Inercia en la dirección X de un muro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653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56ec08346bbb127f602c002cd76d548ba743c2.png"/><Relationship Id="rId8" Type="http://schemas.openxmlformats.org/officeDocument/2006/relationships/image" Target="media/30c73c9bb7896babd2c4e8c7686b641c226cb842.png"/><Relationship Id="rId9" Type="http://schemas.openxmlformats.org/officeDocument/2006/relationships/image" Target="media/f29b38bd21d170921f6063308e4c8b6ef9420cf7.png"/><Relationship Id="rId10" Type="http://schemas.openxmlformats.org/officeDocument/2006/relationships/image" Target="media/6e3dff95dbc6606e32cc8cd414172801bf260506.png"/><Relationship Id="rId11" Type="http://schemas.openxmlformats.org/officeDocument/2006/relationships/image" Target="media/7dc67ec54e59b850fb6ac79ee1eb4bc7075527ff.png"/><Relationship Id="rId12" Type="http://schemas.openxmlformats.org/officeDocument/2006/relationships/image" Target="media/f0f1a9107c8ae7be08eb89d5c6b1ddea8d10717f.png"/><Relationship Id="rId13" Type="http://schemas.openxmlformats.org/officeDocument/2006/relationships/image" Target="media/d4d4ef78b7a1676a94a1f9ff53f2d4b0b83f104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2026-10-09T02:38:21.715Z</dcterms:created>
  <dcterms:modified xsi:type="dcterms:W3CDTF">2026-10-09T02:38:21.715Z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