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60"/>
        </w:rPr>
        <w:t>SMPP Bulk Messaging Platform</w:t>
      </w:r>
    </w:p>
    <w:p>
      <w:pPr>
        <w:spacing w:after="600"/>
        <w:jc w:val="center"/>
      </w:pPr>
      <w:r>
        <w:rPr>
          <w:color w:val="2E74B5"/>
          <w:sz w:val="40"/>
        </w:rPr>
        <w:t>REST API Documentation</w:t>
      </w:r>
    </w:p>
    <w:p>
      <w:pPr>
        <w:jc w:val="center"/>
      </w:pPr>
      <w:r>
        <w:rPr>
          <w:rFonts w:ascii="Consolas" w:hAnsi="Consolas"/>
          <w:color w:val="595959"/>
          <w:sz w:val="24"/>
        </w:rPr>
        <w:t>API version: v1   |   Base path: /api/v1</w:t>
      </w:r>
    </w:p>
    <w:p>
      <w:pPr>
        <w:jc w:val="center"/>
      </w:pPr>
      <w:r>
        <w:rPr>
          <w:color w:val="595959"/>
          <w:sz w:val="22"/>
        </w:rPr>
        <w:t>Generated 2026-08-05</w:t>
      </w:r>
    </w:p>
    <w:p>
      <w:r>
        <w:br w:type="page"/>
      </w:r>
    </w:p>
    <w:p>
      <w:pPr>
        <w:pStyle w:val="Heading1"/>
      </w:pPr>
      <w:r>
        <w:t>Table of Contents</w:t>
      </w:r>
    </w:p>
    <w:p>
      <w:pPr>
        <w:spacing w:after="80"/>
      </w:pPr>
      <w:r>
        <w:rPr>
          <w:sz w:val="23"/>
        </w:rPr>
        <w:t>1. Overview</w:t>
      </w:r>
    </w:p>
    <w:p>
      <w:pPr>
        <w:spacing w:after="80"/>
      </w:pPr>
      <w:r>
        <w:rPr>
          <w:sz w:val="23"/>
        </w:rPr>
        <w:t>2. Authentication</w:t>
      </w:r>
    </w:p>
    <w:p>
      <w:pPr>
        <w:spacing w:after="80"/>
      </w:pPr>
      <w:r>
        <w:rPr>
          <w:sz w:val="23"/>
        </w:rPr>
        <w:t>3. Conventions (pagination, errors, dates)</w:t>
      </w:r>
    </w:p>
    <w:p>
      <w:pPr>
        <w:spacing w:after="80"/>
      </w:pPr>
      <w:r>
        <w:rPr>
          <w:sz w:val="23"/>
        </w:rPr>
        <w:t>4. Meta — Health &amp; Reference Data</w:t>
      </w:r>
    </w:p>
    <w:p>
      <w:pPr>
        <w:spacing w:after="80"/>
      </w:pPr>
      <w:r>
        <w:rPr>
          <w:sz w:val="23"/>
        </w:rPr>
        <w:t>5. Authentication Endpoints</w:t>
      </w:r>
    </w:p>
    <w:p>
      <w:pPr>
        <w:spacing w:after="80"/>
      </w:pPr>
      <w:r>
        <w:rPr>
          <w:sz w:val="23"/>
        </w:rPr>
        <w:t>6. Accounts (Superadmin)</w:t>
      </w:r>
    </w:p>
    <w:p>
      <w:pPr>
        <w:spacing w:after="80"/>
      </w:pPr>
      <w:r>
        <w:rPr>
          <w:sz w:val="23"/>
        </w:rPr>
        <w:t>7. Campaigns (Recipient Lists)</w:t>
      </w:r>
    </w:p>
    <w:p>
      <w:pPr>
        <w:spacing w:after="80"/>
      </w:pPr>
      <w:r>
        <w:rPr>
          <w:sz w:val="23"/>
        </w:rPr>
        <w:t>8. Messaging (Sending)</w:t>
      </w:r>
    </w:p>
    <w:p>
      <w:pPr>
        <w:spacing w:after="80"/>
      </w:pPr>
      <w:r>
        <w:rPr>
          <w:sz w:val="23"/>
        </w:rPr>
        <w:t>9. History</w:t>
      </w:r>
    </w:p>
    <w:p>
      <w:pPr>
        <w:spacing w:after="80"/>
      </w:pPr>
      <w:r>
        <w:rPr>
          <w:sz w:val="23"/>
        </w:rPr>
        <w:t>10. Reports</w:t>
      </w:r>
    </w:p>
    <w:p>
      <w:pPr>
        <w:spacing w:after="80"/>
      </w:pPr>
      <w:r>
        <w:rPr>
          <w:sz w:val="23"/>
        </w:rPr>
        <w:t>11. Dashboard</w:t>
      </w:r>
    </w:p>
    <w:p>
      <w:pPr>
        <w:spacing w:after="80"/>
      </w:pPr>
      <w:r>
        <w:rPr>
          <w:sz w:val="23"/>
        </w:rPr>
        <w:t>12. Payments (Credit Top-ups)</w:t>
      </w:r>
    </w:p>
    <w:p>
      <w:pPr>
        <w:spacing w:after="80"/>
      </w:pPr>
      <w:r>
        <w:rPr>
          <w:sz w:val="23"/>
        </w:rPr>
        <w:t>13. Spam Keywords / Content Filter (Superadmin)</w:t>
      </w:r>
    </w:p>
    <w:p>
      <w:pPr>
        <w:spacing w:after="80"/>
      </w:pPr>
      <w:r>
        <w:rPr>
          <w:sz w:val="23"/>
        </w:rPr>
        <w:t>14. Legacy API (Backward Compatibility)</w:t>
      </w:r>
    </w:p>
    <w:p>
      <w:pPr>
        <w:spacing w:after="80"/>
      </w:pPr>
      <w:r>
        <w:rPr>
          <w:sz w:val="23"/>
        </w:rPr>
        <w:t>15. Enum Reference</w:t>
      </w:r>
    </w:p>
    <w:p>
      <w:r>
        <w:br w:type="page"/>
      </w:r>
    </w:p>
    <w:p>
      <w:pPr>
        <w:pStyle w:val="Heading1"/>
      </w:pPr>
      <w:r>
        <w:t>1. Overview</w:t>
      </w:r>
    </w:p>
    <w:p>
      <w:pPr>
        <w:spacing w:after="160"/>
      </w:pPr>
      <w:r>
        <w:rPr>
          <w:b w:val="0"/>
          <w:i w:val="0"/>
        </w:rPr>
        <w:t>This document describes the versioned REST API (“API v1”) exposed by the SMPP Bulk Messaging Platform. Everything the web portal can do is also available through this API: sending messages, managing recipient lists, browsing history, reporting, credit top-ups, account administration, and the content filter.</w:t>
      </w:r>
    </w:p>
    <w:p>
      <w:pPr>
        <w:spacing w:after="160"/>
      </w:pPr>
      <w:r>
        <w:rPr>
          <w:b w:val="0"/>
          <w:i w:val="0"/>
        </w:rPr>
        <w:t>The API runs alongside a parallel “Legacy API” surface that preserves the older, pre-v1 contract used by existing integrations (see Section 14). New integrations should use the /api/v1 endpoints described in Sections 4–13.</w:t>
      </w:r>
    </w:p>
    <w:p>
      <w:pPr>
        <w:spacing w:after="80"/>
      </w:pPr>
      <w:r>
        <w:rPr>
          <w:b/>
        </w:rPr>
        <w:t>Base URL</w:t>
      </w:r>
    </w:p>
    <w:p>
      <w:pPr>
        <w:pStyle w:val="CodeText"/>
        <w:spacing w:after="200"/>
        <w:ind w:left="227"/>
        <w:shd w:val="clear" w:color="auto" w:fill="F2F2F2"/>
      </w:pPr>
      <w:r>
        <w:rPr>
          <w:rFonts w:ascii="Consolas" w:hAnsi="Consolas"/>
          <w:sz w:val="18"/>
        </w:rPr>
        <w:t>https://&lt;host&gt;/api/v1</w:t>
      </w:r>
    </w:p>
    <w:p>
      <w:pPr>
        <w:spacing w:after="160"/>
      </w:pPr>
      <w:r>
        <w:rPr>
          <w:b w:val="0"/>
          <w:i w:val="0"/>
        </w:rPr>
        <w:t>All request and response bodies are JSON (Content-Type: application/json) unless an endpoint explicitly accepts multipart/form-data (file uploads) or returns a file download (CSV/Excel exports).</w:t>
      </w:r>
    </w:p>
    <w:p>
      <w:pPr>
        <w:pStyle w:val="Heading1"/>
      </w:pPr>
      <w:r>
        <w:t>2. Authentication</w:t>
      </w:r>
    </w:p>
    <w:p>
      <w:pPr>
        <w:spacing w:after="120"/>
      </w:pPr>
      <w:r>
        <w:rPr>
          <w:b w:val="0"/>
          <w:i w:val="0"/>
        </w:rPr>
        <w:t>Every /api/v1 endpoint requires authentication unless explicitly marked “Anonymous” below. Two authentication schemes are accepted side by side: a JWT bearer token, and the application's own cookie authentication (useful for same-origin browser calls). There is no self-registration endpoint — accounts are provisioned by a Superadmin.</w:t>
      </w:r>
    </w:p>
    <w:p>
      <w:pPr>
        <w:pStyle w:val="Heading2"/>
      </w:pPr>
      <w:r>
        <w:t>2.1 Obtaining a token</w:t>
      </w:r>
    </w:p>
    <w:p>
      <w:pPr>
        <w:spacing w:after="120"/>
      </w:pPr>
      <w:r>
        <w:rPr>
          <w:b w:val="0"/>
          <w:i w:val="0"/>
        </w:rPr>
        <w:t>There are two ways to obtain a bearer token, both returning the same response shape:</w:t>
      </w:r>
    </w:p>
    <w:p>
      <w:pPr>
        <w:pStyle w:val="ListBullet"/>
      </w:pPr>
      <w:r>
        <w:rPr>
          <w:rFonts w:ascii="Consolas" w:hAnsi="Consolas"/>
          <w:b/>
          <w:i w:val="0"/>
          <w:sz w:val="19"/>
        </w:rPr>
        <w:t>POST /api/v1/auth/login</w:t>
      </w:r>
      <w:r>
        <w:rPr>
          <w:b w:val="0"/>
          <w:i w:val="0"/>
        </w:rPr>
        <w:t xml:space="preserve"> — username/email + password. Used by human clients.</w:t>
      </w:r>
    </w:p>
    <w:p>
      <w:pPr>
        <w:pStyle w:val="ListBullet"/>
      </w:pPr>
      <w:r>
        <w:rPr>
          <w:rFonts w:ascii="Consolas" w:hAnsi="Consolas"/>
          <w:b/>
          <w:i w:val="0"/>
          <w:sz w:val="19"/>
        </w:rPr>
        <w:t>POST /api/v1/auth/token</w:t>
      </w:r>
      <w:r>
        <w:rPr>
          <w:b w:val="0"/>
          <w:i w:val="0"/>
        </w:rPr>
        <w:t xml:space="preserve"> — an account's API token/secret pair. Used by server-to-server integrations that should not store a user password.</w:t>
      </w:r>
    </w:p>
    <w:p>
      <w:pPr>
        <w:spacing w:after="80"/>
      </w:pPr>
      <w:r>
        <w:rPr>
          <w:b w:val="0"/>
          <w:i w:val="0"/>
        </w:rPr>
        <w:t>Send the returned token on every subsequent call:</w:t>
      </w:r>
    </w:p>
    <w:p>
      <w:pPr>
        <w:pStyle w:val="CodeText"/>
        <w:spacing w:after="200"/>
        <w:ind w:left="227"/>
        <w:shd w:val="clear" w:color="auto" w:fill="F2F2F2"/>
      </w:pPr>
      <w:r>
        <w:rPr>
          <w:rFonts w:ascii="Consolas" w:hAnsi="Consolas"/>
          <w:sz w:val="18"/>
        </w:rPr>
        <w:t>Authorization: Bearer &lt;accessToken&gt;</w:t>
      </w:r>
    </w:p>
    <w:p>
      <w:pPr>
        <w:pStyle w:val="Heading2"/>
      </w:pPr>
      <w:r>
        <w:t>2.2 Roles</w:t>
      </w:r>
    </w:p>
    <w:p>
      <w:pPr>
        <w:spacing w:after="120"/>
      </w:pPr>
      <w:r>
        <w:rPr>
          <w:b w:val="0"/>
          <w:i w:val="0"/>
        </w:rPr>
        <w:t>Two roles exist: Account (a tenant that sends messages and manages its own data) and Superadmin (platform administrator). Endpoints marked “Superadmin only” return 403 Forbidden for an Account-role token.</w:t>
      </w:r>
    </w:p>
    <w:p>
      <w:pPr>
        <w:pStyle w:val="Heading1"/>
      </w:pPr>
      <w:r>
        <w:t>3. Conventions</w:t>
      </w:r>
    </w:p>
    <w:p>
      <w:pPr>
        <w:pStyle w:val="Heading2"/>
      </w:pPr>
      <w:r>
        <w:t>3.1 Pagination</w:t>
      </w:r>
    </w:p>
    <w:p>
      <w:pPr>
        <w:spacing w:after="120"/>
      </w:pPr>
      <w:r>
        <w:rPr>
          <w:b w:val="0"/>
          <w:i w:val="0"/>
        </w:rPr>
        <w:t>List endpoints that can return many rows accept page and pageSize query parameters (both 1-based / rows-per-page) and return a page envelope:</w:t>
      </w:r>
    </w:p>
    <w:p>
      <w:pPr>
        <w:pStyle w:val="CodeText"/>
        <w:spacing w:after="200"/>
        <w:ind w:left="227"/>
        <w:shd w:val="clear" w:color="auto" w:fill="F2F2F2"/>
      </w:pPr>
      <w:r>
        <w:rPr>
          <w:rFonts w:ascii="Consolas" w:hAnsi="Consolas"/>
          <w:sz w:val="18"/>
        </w:rPr>
        <w:t>{</w:t>
      </w:r>
      <w:r>
        <w:br/>
      </w:r>
      <w:r>
        <w:rPr>
          <w:rFonts w:ascii="Consolas" w:hAnsi="Consolas"/>
          <w:sz w:val="18"/>
        </w:rPr>
        <w:t xml:space="preserve">  "items": [ ... ],</w:t>
      </w:r>
      <w:r>
        <w:br/>
      </w:r>
      <w:r>
        <w:rPr>
          <w:rFonts w:ascii="Consolas" w:hAnsi="Consolas"/>
          <w:sz w:val="18"/>
        </w:rPr>
        <w:t xml:space="preserve">  "totalCount": 128,</w:t>
      </w:r>
      <w:r>
        <w:br/>
      </w:r>
      <w:r>
        <w:rPr>
          <w:rFonts w:ascii="Consolas" w:hAnsi="Consolas"/>
          <w:sz w:val="18"/>
        </w:rPr>
        <w:t xml:space="preserve">  "pageNumber": 1,</w:t>
      </w:r>
      <w:r>
        <w:br/>
      </w:r>
      <w:r>
        <w:rPr>
          <w:rFonts w:ascii="Consolas" w:hAnsi="Consolas"/>
          <w:sz w:val="18"/>
        </w:rPr>
        <w:t xml:space="preserve">  "pageSize": 20,</w:t>
      </w:r>
      <w:r>
        <w:br/>
      </w:r>
      <w:r>
        <w:rPr>
          <w:rFonts w:ascii="Consolas" w:hAnsi="Consolas"/>
          <w:sz w:val="18"/>
        </w:rPr>
        <w:t xml:space="preserve">  "totalPages": 7</w:t>
      </w:r>
      <w:r>
        <w:br/>
      </w:r>
      <w:r>
        <w:rPr>
          <w:rFonts w:ascii="Consolas" w:hAnsi="Consolas"/>
          <w:sz w:val="18"/>
        </w:rPr>
        <w:t>}</w:t>
      </w:r>
    </w:p>
    <w:p>
      <w:pPr>
        <w:pStyle w:val="Heading2"/>
      </w:pPr>
      <w:r>
        <w:t>3.2 Error shape</w:t>
      </w:r>
    </w:p>
    <w:p>
      <w:pPr>
        <w:spacing w:after="120"/>
      </w:pPr>
      <w:r>
        <w:rPr>
          <w:b w:val="0"/>
          <w:i w:val="0"/>
        </w:rPr>
        <w:t>Every failure from an /api/v1 endpoint returns the same error shape, regardless of cause (validation failure, rejected business rule, or a blocked message):</w:t>
      </w:r>
    </w:p>
    <w:p>
      <w:pPr>
        <w:pStyle w:val="CodeText"/>
        <w:spacing w:after="200"/>
        <w:ind w:left="227"/>
        <w:shd w:val="clear" w:color="auto" w:fill="F2F2F2"/>
      </w:pPr>
      <w:r>
        <w:rPr>
          <w:rFonts w:ascii="Consolas" w:hAnsi="Consolas"/>
          <w:sz w:val="18"/>
        </w:rPr>
        <w:t>{</w:t>
      </w:r>
      <w:r>
        <w:br/>
      </w:r>
      <w:r>
        <w:rPr>
          <w:rFonts w:ascii="Consolas" w:hAnsi="Consolas"/>
          <w:sz w:val="18"/>
        </w:rPr>
        <w:t xml:space="preserve">  "message": "Human-readable description of the failure.",</w:t>
      </w:r>
      <w:r>
        <w:br/>
      </w:r>
      <w:r>
        <w:rPr>
          <w:rFonts w:ascii="Consolas" w:hAnsi="Consolas"/>
          <w:sz w:val="18"/>
        </w:rPr>
        <w:t xml:space="preserve">  "errors": { "fieldName": [ "message" ] },   // present only on validation failures (400)</w:t>
      </w:r>
      <w:r>
        <w:br/>
      </w:r>
      <w:r>
        <w:rPr>
          <w:rFonts w:ascii="Consolas" w:hAnsi="Consolas"/>
          <w:sz w:val="18"/>
        </w:rPr>
        <w:t xml:space="preserve">  "blockedTerms": [ "term1", "term2" ]        // present only on a 422 from a send endpoint</w:t>
      </w:r>
      <w:r>
        <w:br/>
      </w:r>
      <w:r>
        <w:rPr>
          <w:rFonts w:ascii="Consolas" w:hAnsi="Consolas"/>
          <w:sz w:val="18"/>
        </w:rPr>
        <w:t>}</w:t>
      </w:r>
    </w:p>
    <w:p>
      <w:pPr>
        <w:spacing w:after="160"/>
      </w:pPr>
      <w:r>
        <w:rPr>
          <w:b w:val="0"/>
          <w:i w:val="0"/>
        </w:rPr>
        <w:t>A 422 from a send endpoint (quick-send, bulk-send, resend) means the content filter blocked the message; nothing was charged or queued, and blockedTerms lists the offending terms.</w:t>
      </w:r>
    </w:p>
    <w:p>
      <w:pPr>
        <w:pStyle w:val="Heading2"/>
      </w:pPr>
      <w:r>
        <w:t>3.3 Dates and money</w:t>
      </w:r>
    </w:p>
    <w:p>
      <w:pPr>
        <w:spacing w:after="160"/>
      </w:pPr>
      <w:r>
        <w:rPr>
          <w:b w:val="0"/>
          <w:i w:val="0"/>
        </w:rPr>
        <w:t>Date-only fields (e.g. dateFrom/dateTo filters, an account's validity window) are plain calendar dates (yyyy-MM-dd) with no time component. Timestamps are UTC. Monetary amounts (balances, prices) are decimal values in the platform's credit currency.</w:t>
      </w:r>
    </w:p>
    <w:p>
      <w:r>
        <w:br w:type="page"/>
      </w:r>
    </w:p>
    <w:p>
      <w:pPr>
        <w:pStyle w:val="Heading1"/>
      </w:pPr>
      <w:r>
        <w:t>4. Meta — Health &amp; Reference Data</w:t>
      </w:r>
    </w:p>
    <w:p>
      <w:pPr>
        <w:spacing w:after="120"/>
      </w:pPr>
      <w:r>
        <w:rPr>
          <w:b w:val="0"/>
          <w:i w:val="0"/>
        </w:rPr>
        <w:t>Anonymous. Reference data for integrators: a liveness probe and the numeric value of every enum the API accepts or returns, so a client can map names to values without hard-coding numbers.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91"/>
            <w:shd w:val="clear" w:color="auto" w:fill="1F3A5F"/>
          </w:tcPr>
          <w:p>
            <w:r>
              <w:rPr>
                <w:b/>
                <w:color w:val="FFFFFF"/>
                <w:sz w:val="20"/>
              </w:rPr>
              <w:t>Method</w:t>
            </w:r>
          </w:p>
        </w:tc>
        <w:tc>
          <w:tcPr>
            <w:tcW w:type="dxa" w:w="4309"/>
            <w:shd w:val="clear" w:color="auto" w:fill="1F3A5F"/>
          </w:tcPr>
          <w:p>
            <w:r>
              <w:rPr>
                <w:b/>
                <w:color w:val="FFFFFF"/>
                <w:sz w:val="20"/>
              </w:rPr>
              <w:t>Route</w:t>
            </w:r>
          </w:p>
        </w:tc>
        <w:tc>
          <w:tcPr>
            <w:tcW w:type="dxa" w:w="3855"/>
            <w:shd w:val="clear" w:color="auto" w:fill="1F3A5F"/>
          </w:tcPr>
          <w:p>
            <w:r>
              <w:rPr>
                <w:b/>
                <w:color w:val="FFFFFF"/>
                <w:sz w:val="20"/>
              </w:rPr>
              <w:t>Description</w:t>
            </w:r>
          </w:p>
        </w:tc>
      </w:tr>
      <w:tr>
        <w:tc>
          <w:tcPr>
            <w:tcW w:type="dxa" w:w="1191"/>
          </w:tcPr>
          <w:p>
            <w:r>
              <w:rPr>
                <w:b/>
                <w:color w:val="1B7A3D"/>
                <w:sz w:val="19"/>
              </w:rPr>
              <w:t>GET</w:t>
            </w:r>
          </w:p>
        </w:tc>
        <w:tc>
          <w:tcPr>
            <w:tcW w:type="dxa" w:w="4309"/>
          </w:tcPr>
          <w:p>
            <w:r>
              <w:rPr>
                <w:rFonts w:ascii="Consolas" w:hAnsi="Consolas"/>
                <w:sz w:val="19"/>
              </w:rPr>
              <w:t>/api/v1/health</w:t>
            </w:r>
          </w:p>
        </w:tc>
        <w:tc>
          <w:tcPr>
            <w:tcW w:type="dxa" w:w="3855"/>
          </w:tcPr>
          <w:p>
            <w:r>
              <w:rPr>
                <w:sz w:val="19"/>
              </w:rPr>
              <w:t>Liveness probe. Answers without touching the database.</w:t>
            </w:r>
          </w:p>
        </w:tc>
      </w:tr>
      <w:tr>
        <w:tc>
          <w:tcPr>
            <w:tcW w:type="dxa" w:w="1191"/>
          </w:tcPr>
          <w:p>
            <w:r>
              <w:rPr>
                <w:b/>
                <w:color w:val="1B7A3D"/>
                <w:sz w:val="19"/>
              </w:rPr>
              <w:t>GET</w:t>
            </w:r>
          </w:p>
        </w:tc>
        <w:tc>
          <w:tcPr>
            <w:tcW w:type="dxa" w:w="4309"/>
          </w:tcPr>
          <w:p>
            <w:r>
              <w:rPr>
                <w:rFonts w:ascii="Consolas" w:hAnsi="Consolas"/>
                <w:sz w:val="19"/>
              </w:rPr>
              <w:t>/api/v1/enums</w:t>
            </w:r>
          </w:p>
        </w:tc>
        <w:tc>
          <w:tcPr>
            <w:tcW w:type="dxa" w:w="3855"/>
          </w:tcPr>
          <w:p>
            <w:r>
              <w:rPr>
                <w:sz w:val="19"/>
              </w:rPr>
              <w:t>Every enum used by the API, as name/value pairs (see Section 15).</w:t>
            </w:r>
          </w:p>
        </w:tc>
      </w:tr>
    </w:tbl>
    <w:p>
      <w:pPr>
        <w:spacing w:after="80"/>
      </w:pPr>
    </w:p>
    <w:p>
      <w:pPr>
        <w:pStyle w:val="Heading3"/>
      </w:pPr>
      <w:r>
        <w:t>GET /api/v1/health — response</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status</w:t>
            </w:r>
          </w:p>
        </w:tc>
        <w:tc>
          <w:tcPr>
            <w:tcW w:type="dxa" w:w="1474"/>
          </w:tcPr>
          <w:p>
            <w:r>
              <w:rPr>
                <w:sz w:val="18"/>
              </w:rPr>
              <w:t>string</w:t>
            </w:r>
          </w:p>
        </w:tc>
        <w:tc>
          <w:tcPr>
            <w:tcW w:type="dxa" w:w="1191"/>
          </w:tcPr>
          <w:p>
            <w:r>
              <w:rPr>
                <w:sz w:val="18"/>
              </w:rPr>
              <w:t>—</w:t>
            </w:r>
          </w:p>
        </w:tc>
        <w:tc>
          <w:tcPr>
            <w:tcW w:type="dxa" w:w="4649"/>
          </w:tcPr>
          <w:p>
            <w:r>
              <w:rPr>
                <w:sz w:val="18"/>
              </w:rPr>
              <w:t>Always "ok".</w:t>
            </w:r>
          </w:p>
        </w:tc>
      </w:tr>
      <w:tr>
        <w:tc>
          <w:tcPr>
            <w:tcW w:type="dxa" w:w="2041"/>
          </w:tcPr>
          <w:p>
            <w:r>
              <w:rPr>
                <w:rFonts w:ascii="Consolas" w:hAnsi="Consolas"/>
                <w:sz w:val="18"/>
              </w:rPr>
              <w:t>version</w:t>
            </w:r>
          </w:p>
        </w:tc>
        <w:tc>
          <w:tcPr>
            <w:tcW w:type="dxa" w:w="1474"/>
          </w:tcPr>
          <w:p>
            <w:r>
              <w:rPr>
                <w:sz w:val="18"/>
              </w:rPr>
              <w:t>string</w:t>
            </w:r>
          </w:p>
        </w:tc>
        <w:tc>
          <w:tcPr>
            <w:tcW w:type="dxa" w:w="1191"/>
          </w:tcPr>
          <w:p>
            <w:r>
              <w:rPr>
                <w:sz w:val="18"/>
              </w:rPr>
              <w:t>—</w:t>
            </w:r>
          </w:p>
        </w:tc>
        <w:tc>
          <w:tcPr>
            <w:tcW w:type="dxa" w:w="4649"/>
          </w:tcPr>
          <w:p>
            <w:r>
              <w:rPr>
                <w:sz w:val="18"/>
              </w:rPr>
              <w:t>Assembly version of the running API.</w:t>
            </w:r>
          </w:p>
        </w:tc>
      </w:tr>
      <w:tr>
        <w:tc>
          <w:tcPr>
            <w:tcW w:type="dxa" w:w="2041"/>
          </w:tcPr>
          <w:p>
            <w:r>
              <w:rPr>
                <w:rFonts w:ascii="Consolas" w:hAnsi="Consolas"/>
                <w:sz w:val="18"/>
              </w:rPr>
              <w:t>serverTimeUtc</w:t>
            </w:r>
          </w:p>
        </w:tc>
        <w:tc>
          <w:tcPr>
            <w:tcW w:type="dxa" w:w="1474"/>
          </w:tcPr>
          <w:p>
            <w:r>
              <w:rPr>
                <w:sz w:val="18"/>
              </w:rPr>
              <w:t>datetime</w:t>
            </w:r>
          </w:p>
        </w:tc>
        <w:tc>
          <w:tcPr>
            <w:tcW w:type="dxa" w:w="1191"/>
          </w:tcPr>
          <w:p>
            <w:r>
              <w:rPr>
                <w:sz w:val="18"/>
              </w:rPr>
              <w:t>—</w:t>
            </w:r>
          </w:p>
        </w:tc>
        <w:tc>
          <w:tcPr>
            <w:tcW w:type="dxa" w:w="4649"/>
          </w:tcPr>
          <w:p>
            <w:r>
              <w:rPr>
                <w:sz w:val="18"/>
              </w:rPr>
              <w:t>Current server time (UTC).</w:t>
            </w:r>
          </w:p>
        </w:tc>
      </w:tr>
    </w:tbl>
    <w:p>
      <w:pPr>
        <w:spacing w:after="80"/>
      </w:pPr>
    </w:p>
    <w:p>
      <w:pPr>
        <w:pStyle w:val="Heading1"/>
      </w:pPr>
      <w:r>
        <w:t>5. Authentication Endpoints</w:t>
      </w:r>
    </w:p>
    <w:p>
      <w:pPr>
        <w:spacing w:after="120"/>
      </w:pPr>
      <w:r>
        <w:rPr>
          <w:b w:val="0"/>
          <w:i w:val="0"/>
        </w:rPr>
        <w:t>Base route: /api/v1/auth. Only the sign-in and recovery endpoints are anonymous; me and change-password require a token because they act on the caller's own account.</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91"/>
            <w:shd w:val="clear" w:color="auto" w:fill="1F3A5F"/>
          </w:tcPr>
          <w:p>
            <w:r>
              <w:rPr>
                <w:b/>
                <w:color w:val="FFFFFF"/>
                <w:sz w:val="20"/>
              </w:rPr>
              <w:t>Method</w:t>
            </w:r>
          </w:p>
        </w:tc>
        <w:tc>
          <w:tcPr>
            <w:tcW w:type="dxa" w:w="4309"/>
            <w:shd w:val="clear" w:color="auto" w:fill="1F3A5F"/>
          </w:tcPr>
          <w:p>
            <w:r>
              <w:rPr>
                <w:b/>
                <w:color w:val="FFFFFF"/>
                <w:sz w:val="20"/>
              </w:rPr>
              <w:t>Route</w:t>
            </w:r>
          </w:p>
        </w:tc>
        <w:tc>
          <w:tcPr>
            <w:tcW w:type="dxa" w:w="3855"/>
            <w:shd w:val="clear" w:color="auto" w:fill="1F3A5F"/>
          </w:tcPr>
          <w:p>
            <w:r>
              <w:rPr>
                <w:b/>
                <w:color w:val="FFFFFF"/>
                <w:sz w:val="20"/>
              </w:rPr>
              <w:t>Description</w:t>
            </w:r>
          </w:p>
        </w:tc>
      </w:tr>
      <w:tr>
        <w:tc>
          <w:tcPr>
            <w:tcW w:type="dxa" w:w="1191"/>
          </w:tcPr>
          <w:p>
            <w:r>
              <w:rPr>
                <w:b/>
                <w:color w:val="1F5CB3"/>
                <w:sz w:val="19"/>
              </w:rPr>
              <w:t>POST</w:t>
            </w:r>
          </w:p>
        </w:tc>
        <w:tc>
          <w:tcPr>
            <w:tcW w:type="dxa" w:w="4309"/>
          </w:tcPr>
          <w:p>
            <w:r>
              <w:rPr>
                <w:rFonts w:ascii="Consolas" w:hAnsi="Consolas"/>
                <w:sz w:val="19"/>
              </w:rPr>
              <w:t>/api/v1/auth/login</w:t>
            </w:r>
          </w:p>
        </w:tc>
        <w:tc>
          <w:tcPr>
            <w:tcW w:type="dxa" w:w="3855"/>
          </w:tcPr>
          <w:p>
            <w:r>
              <w:rPr>
                <w:sz w:val="19"/>
              </w:rPr>
              <w:t>Sign in with username/email + password. Anonymous.</w:t>
            </w:r>
          </w:p>
        </w:tc>
      </w:tr>
      <w:tr>
        <w:tc>
          <w:tcPr>
            <w:tcW w:type="dxa" w:w="1191"/>
          </w:tcPr>
          <w:p>
            <w:r>
              <w:rPr>
                <w:b/>
                <w:color w:val="1F5CB3"/>
                <w:sz w:val="19"/>
              </w:rPr>
              <w:t>POST</w:t>
            </w:r>
          </w:p>
        </w:tc>
        <w:tc>
          <w:tcPr>
            <w:tcW w:type="dxa" w:w="4309"/>
          </w:tcPr>
          <w:p>
            <w:r>
              <w:rPr>
                <w:rFonts w:ascii="Consolas" w:hAnsi="Consolas"/>
                <w:sz w:val="19"/>
              </w:rPr>
              <w:t>/api/v1/auth/token</w:t>
            </w:r>
          </w:p>
        </w:tc>
        <w:tc>
          <w:tcPr>
            <w:tcW w:type="dxa" w:w="3855"/>
          </w:tcPr>
          <w:p>
            <w:r>
              <w:rPr>
                <w:sz w:val="19"/>
              </w:rPr>
              <w:t>Exchange an account's API token/secret for a bearer token. Anonymous.</w:t>
            </w:r>
          </w:p>
        </w:tc>
      </w:tr>
      <w:tr>
        <w:tc>
          <w:tcPr>
            <w:tcW w:type="dxa" w:w="1191"/>
          </w:tcPr>
          <w:p>
            <w:r>
              <w:rPr>
                <w:b/>
                <w:color w:val="1B7A3D"/>
                <w:sz w:val="19"/>
              </w:rPr>
              <w:t>GET</w:t>
            </w:r>
          </w:p>
        </w:tc>
        <w:tc>
          <w:tcPr>
            <w:tcW w:type="dxa" w:w="4309"/>
          </w:tcPr>
          <w:p>
            <w:r>
              <w:rPr>
                <w:rFonts w:ascii="Consolas" w:hAnsi="Consolas"/>
                <w:sz w:val="19"/>
              </w:rPr>
              <w:t>/api/v1/auth/me</w:t>
            </w:r>
          </w:p>
        </w:tc>
        <w:tc>
          <w:tcPr>
            <w:tcW w:type="dxa" w:w="3855"/>
          </w:tcPr>
          <w:p>
            <w:r>
              <w:rPr>
                <w:sz w:val="19"/>
              </w:rPr>
              <w:t>The signed-in account's profile, balance, sender-ID policy, and API credentials.</w:t>
            </w:r>
          </w:p>
        </w:tc>
      </w:tr>
      <w:tr>
        <w:tc>
          <w:tcPr>
            <w:tcW w:type="dxa" w:w="1191"/>
          </w:tcPr>
          <w:p>
            <w:r>
              <w:rPr>
                <w:b/>
                <w:color w:val="1F5CB3"/>
                <w:sz w:val="19"/>
              </w:rPr>
              <w:t>POST</w:t>
            </w:r>
          </w:p>
        </w:tc>
        <w:tc>
          <w:tcPr>
            <w:tcW w:type="dxa" w:w="4309"/>
          </w:tcPr>
          <w:p>
            <w:r>
              <w:rPr>
                <w:rFonts w:ascii="Consolas" w:hAnsi="Consolas"/>
                <w:sz w:val="19"/>
              </w:rPr>
              <w:t>/api/v1/auth/change-password</w:t>
            </w:r>
          </w:p>
        </w:tc>
        <w:tc>
          <w:tcPr>
            <w:tcW w:type="dxa" w:w="3855"/>
          </w:tcPr>
          <w:p>
            <w:r>
              <w:rPr>
                <w:sz w:val="19"/>
              </w:rPr>
              <w:t>Changes the signed-in account's password.</w:t>
            </w:r>
          </w:p>
        </w:tc>
      </w:tr>
      <w:tr>
        <w:tc>
          <w:tcPr>
            <w:tcW w:type="dxa" w:w="1191"/>
          </w:tcPr>
          <w:p>
            <w:r>
              <w:rPr>
                <w:b/>
                <w:color w:val="1F5CB3"/>
                <w:sz w:val="19"/>
              </w:rPr>
              <w:t>POST</w:t>
            </w:r>
          </w:p>
        </w:tc>
        <w:tc>
          <w:tcPr>
            <w:tcW w:type="dxa" w:w="4309"/>
          </w:tcPr>
          <w:p>
            <w:r>
              <w:rPr>
                <w:rFonts w:ascii="Consolas" w:hAnsi="Consolas"/>
                <w:sz w:val="19"/>
              </w:rPr>
              <w:t>/api/v1/auth/forgot-password</w:t>
            </w:r>
          </w:p>
        </w:tc>
        <w:tc>
          <w:tcPr>
            <w:tcW w:type="dxa" w:w="3855"/>
          </w:tcPr>
          <w:p>
            <w:r>
              <w:rPr>
                <w:sz w:val="19"/>
              </w:rPr>
              <w:t>Starts password recovery. Anonymous. Always 202, whether or not the email exists.</w:t>
            </w:r>
          </w:p>
        </w:tc>
      </w:tr>
      <w:tr>
        <w:tc>
          <w:tcPr>
            <w:tcW w:type="dxa" w:w="1191"/>
          </w:tcPr>
          <w:p>
            <w:r>
              <w:rPr>
                <w:b/>
                <w:color w:val="1F5CB3"/>
                <w:sz w:val="19"/>
              </w:rPr>
              <w:t>POST</w:t>
            </w:r>
          </w:p>
        </w:tc>
        <w:tc>
          <w:tcPr>
            <w:tcW w:type="dxa" w:w="4309"/>
          </w:tcPr>
          <w:p>
            <w:r>
              <w:rPr>
                <w:rFonts w:ascii="Consolas" w:hAnsi="Consolas"/>
                <w:sz w:val="19"/>
              </w:rPr>
              <w:t>/api/v1/auth/reset-password</w:t>
            </w:r>
          </w:p>
        </w:tc>
        <w:tc>
          <w:tcPr>
            <w:tcW w:type="dxa" w:w="3855"/>
          </w:tcPr>
          <w:p>
            <w:r>
              <w:rPr>
                <w:sz w:val="19"/>
              </w:rPr>
              <w:t>Completes password recovery using the token from the reset link. Anonymous.</w:t>
            </w:r>
          </w:p>
        </w:tc>
      </w:tr>
    </w:tbl>
    <w:p>
      <w:pPr>
        <w:spacing w:after="80"/>
      </w:pPr>
    </w:p>
    <w:p>
      <w:pPr>
        <w:pStyle w:val="Heading3"/>
      </w:pPr>
      <w:r>
        <w:t>POST /api/v1/auth/login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identifier</w:t>
            </w:r>
          </w:p>
        </w:tc>
        <w:tc>
          <w:tcPr>
            <w:tcW w:type="dxa" w:w="1474"/>
          </w:tcPr>
          <w:p>
            <w:r>
              <w:rPr>
                <w:sz w:val="18"/>
              </w:rPr>
              <w:t>string</w:t>
            </w:r>
          </w:p>
        </w:tc>
        <w:tc>
          <w:tcPr>
            <w:tcW w:type="dxa" w:w="1191"/>
          </w:tcPr>
          <w:p>
            <w:r>
              <w:rPr>
                <w:sz w:val="18"/>
              </w:rPr>
              <w:t>Yes</w:t>
            </w:r>
          </w:p>
        </w:tc>
        <w:tc>
          <w:tcPr>
            <w:tcW w:type="dxa" w:w="4649"/>
          </w:tcPr>
          <w:p>
            <w:r>
              <w:rPr>
                <w:sz w:val="18"/>
              </w:rPr>
              <w:t>Username or email address.</w:t>
            </w:r>
          </w:p>
        </w:tc>
      </w:tr>
      <w:tr>
        <w:tc>
          <w:tcPr>
            <w:tcW w:type="dxa" w:w="2041"/>
          </w:tcPr>
          <w:p>
            <w:r>
              <w:rPr>
                <w:rFonts w:ascii="Consolas" w:hAnsi="Consolas"/>
                <w:sz w:val="18"/>
              </w:rPr>
              <w:t>password</w:t>
            </w:r>
          </w:p>
        </w:tc>
        <w:tc>
          <w:tcPr>
            <w:tcW w:type="dxa" w:w="1474"/>
          </w:tcPr>
          <w:p>
            <w:r>
              <w:rPr>
                <w:sz w:val="18"/>
              </w:rPr>
              <w:t>string</w:t>
            </w:r>
          </w:p>
        </w:tc>
        <w:tc>
          <w:tcPr>
            <w:tcW w:type="dxa" w:w="1191"/>
          </w:tcPr>
          <w:p>
            <w:r>
              <w:rPr>
                <w:sz w:val="18"/>
              </w:rPr>
              <w:t>Yes</w:t>
            </w:r>
          </w:p>
        </w:tc>
        <w:tc>
          <w:tcPr>
            <w:tcW w:type="dxa" w:w="4649"/>
          </w:tcPr>
          <w:p>
            <w:r>
              <w:rPr>
                <w:sz w:val="18"/>
              </w:rPr>
            </w:r>
          </w:p>
        </w:tc>
      </w:tr>
    </w:tbl>
    <w:p>
      <w:pPr>
        <w:spacing w:after="80"/>
      </w:pPr>
    </w:p>
    <w:p>
      <w:pPr>
        <w:spacing w:after="160"/>
      </w:pPr>
      <w:r>
        <w:rPr>
          <w:b w:val="0"/>
          <w:i w:val="0"/>
        </w:rPr>
        <w:t>Returns 200 with a TokenApiResponse (below), 401 on bad credentials or lockout, 403 if the account is inactive or outside its validity window.</w:t>
      </w:r>
    </w:p>
    <w:p>
      <w:pPr>
        <w:pStyle w:val="Heading3"/>
      </w:pPr>
      <w:r>
        <w:t>POST /api/v1/auth/token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tokenId</w:t>
            </w:r>
          </w:p>
        </w:tc>
        <w:tc>
          <w:tcPr>
            <w:tcW w:type="dxa" w:w="1474"/>
          </w:tcPr>
          <w:p>
            <w:r>
              <w:rPr>
                <w:sz w:val="18"/>
              </w:rPr>
              <w:t>string</w:t>
            </w:r>
          </w:p>
        </w:tc>
        <w:tc>
          <w:tcPr>
            <w:tcW w:type="dxa" w:w="1191"/>
          </w:tcPr>
          <w:p>
            <w:r>
              <w:rPr>
                <w:sz w:val="18"/>
              </w:rPr>
              <w:t>Yes</w:t>
            </w:r>
          </w:p>
        </w:tc>
        <w:tc>
          <w:tcPr>
            <w:tcW w:type="dxa" w:w="4649"/>
          </w:tcPr>
          <w:p>
            <w:r>
              <w:rPr>
                <w:sz w:val="18"/>
              </w:rPr>
              <w:t>The account's API token (see Section 6 — credentials are issued/rotated by a Superadmin).</w:t>
            </w:r>
          </w:p>
        </w:tc>
      </w:tr>
      <w:tr>
        <w:tc>
          <w:tcPr>
            <w:tcW w:type="dxa" w:w="2041"/>
          </w:tcPr>
          <w:p>
            <w:r>
              <w:rPr>
                <w:rFonts w:ascii="Consolas" w:hAnsi="Consolas"/>
                <w:sz w:val="18"/>
              </w:rPr>
              <w:t>secretKey</w:t>
            </w:r>
          </w:p>
        </w:tc>
        <w:tc>
          <w:tcPr>
            <w:tcW w:type="dxa" w:w="1474"/>
          </w:tcPr>
          <w:p>
            <w:r>
              <w:rPr>
                <w:sz w:val="18"/>
              </w:rPr>
              <w:t>string</w:t>
            </w:r>
          </w:p>
        </w:tc>
        <w:tc>
          <w:tcPr>
            <w:tcW w:type="dxa" w:w="1191"/>
          </w:tcPr>
          <w:p>
            <w:r>
              <w:rPr>
                <w:sz w:val="18"/>
              </w:rPr>
              <w:t>Yes</w:t>
            </w:r>
          </w:p>
        </w:tc>
        <w:tc>
          <w:tcPr>
            <w:tcW w:type="dxa" w:w="4649"/>
          </w:tcPr>
          <w:p>
            <w:r>
              <w:rPr>
                <w:sz w:val="18"/>
              </w:rPr>
              <w:t>The account's API secret.</w:t>
            </w:r>
          </w:p>
        </w:tc>
      </w:tr>
    </w:tbl>
    <w:p>
      <w:pPr>
        <w:spacing w:after="80"/>
      </w:pPr>
    </w:p>
    <w:p>
      <w:pPr>
        <w:pStyle w:val="Heading3"/>
      </w:pPr>
      <w:r>
        <w:t>TokenApiResponse (login / token)</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accessToken</w:t>
            </w:r>
          </w:p>
        </w:tc>
        <w:tc>
          <w:tcPr>
            <w:tcW w:type="dxa" w:w="1474"/>
          </w:tcPr>
          <w:p>
            <w:r>
              <w:rPr>
                <w:sz w:val="18"/>
              </w:rPr>
              <w:t>string</w:t>
            </w:r>
          </w:p>
        </w:tc>
        <w:tc>
          <w:tcPr>
            <w:tcW w:type="dxa" w:w="1191"/>
          </w:tcPr>
          <w:p>
            <w:r>
              <w:rPr>
                <w:sz w:val="18"/>
              </w:rPr>
              <w:t>—</w:t>
            </w:r>
          </w:p>
        </w:tc>
        <w:tc>
          <w:tcPr>
            <w:tcW w:type="dxa" w:w="4649"/>
          </w:tcPr>
          <w:p>
            <w:r>
              <w:rPr>
                <w:sz w:val="18"/>
              </w:rPr>
              <w:t>Bearer token to send on subsequent calls.</w:t>
            </w:r>
          </w:p>
        </w:tc>
      </w:tr>
      <w:tr>
        <w:tc>
          <w:tcPr>
            <w:tcW w:type="dxa" w:w="2041"/>
          </w:tcPr>
          <w:p>
            <w:r>
              <w:rPr>
                <w:rFonts w:ascii="Consolas" w:hAnsi="Consolas"/>
                <w:sz w:val="18"/>
              </w:rPr>
              <w:t>tokenType</w:t>
            </w:r>
          </w:p>
        </w:tc>
        <w:tc>
          <w:tcPr>
            <w:tcW w:type="dxa" w:w="1474"/>
          </w:tcPr>
          <w:p>
            <w:r>
              <w:rPr>
                <w:sz w:val="18"/>
              </w:rPr>
              <w:t>string</w:t>
            </w:r>
          </w:p>
        </w:tc>
        <w:tc>
          <w:tcPr>
            <w:tcW w:type="dxa" w:w="1191"/>
          </w:tcPr>
          <w:p>
            <w:r>
              <w:rPr>
                <w:sz w:val="18"/>
              </w:rPr>
              <w:t>—</w:t>
            </w:r>
          </w:p>
        </w:tc>
        <w:tc>
          <w:tcPr>
            <w:tcW w:type="dxa" w:w="4649"/>
          </w:tcPr>
          <w:p>
            <w:r>
              <w:rPr>
                <w:sz w:val="18"/>
              </w:rPr>
              <w:t>Always "Bearer".</w:t>
            </w:r>
          </w:p>
        </w:tc>
      </w:tr>
      <w:tr>
        <w:tc>
          <w:tcPr>
            <w:tcW w:type="dxa" w:w="2041"/>
          </w:tcPr>
          <w:p>
            <w:r>
              <w:rPr>
                <w:rFonts w:ascii="Consolas" w:hAnsi="Consolas"/>
                <w:sz w:val="18"/>
              </w:rPr>
              <w:t>expiresAtUtc</w:t>
            </w:r>
          </w:p>
        </w:tc>
        <w:tc>
          <w:tcPr>
            <w:tcW w:type="dxa" w:w="1474"/>
          </w:tcPr>
          <w:p>
            <w:r>
              <w:rPr>
                <w:sz w:val="18"/>
              </w:rPr>
              <w:t>datetime</w:t>
            </w:r>
          </w:p>
        </w:tc>
        <w:tc>
          <w:tcPr>
            <w:tcW w:type="dxa" w:w="1191"/>
          </w:tcPr>
          <w:p>
            <w:r>
              <w:rPr>
                <w:sz w:val="18"/>
              </w:rPr>
              <w:t>—</w:t>
            </w:r>
          </w:p>
        </w:tc>
        <w:tc>
          <w:tcPr>
            <w:tcW w:type="dxa" w:w="4649"/>
          </w:tcPr>
          <w:p>
            <w:r>
              <w:rPr>
                <w:sz w:val="18"/>
              </w:rPr>
              <w:t>Token expiry (UTC).</w:t>
            </w:r>
          </w:p>
        </w:tc>
      </w:tr>
      <w:tr>
        <w:tc>
          <w:tcPr>
            <w:tcW w:type="dxa" w:w="2041"/>
          </w:tcPr>
          <w:p>
            <w:r>
              <w:rPr>
                <w:rFonts w:ascii="Consolas" w:hAnsi="Consolas"/>
                <w:sz w:val="18"/>
              </w:rPr>
              <w:t>user</w:t>
            </w:r>
          </w:p>
        </w:tc>
        <w:tc>
          <w:tcPr>
            <w:tcW w:type="dxa" w:w="1474"/>
          </w:tcPr>
          <w:p>
            <w:r>
              <w:rPr>
                <w:sz w:val="18"/>
              </w:rPr>
              <w:t>object</w:t>
            </w:r>
          </w:p>
        </w:tc>
        <w:tc>
          <w:tcPr>
            <w:tcW w:type="dxa" w:w="1191"/>
          </w:tcPr>
          <w:p>
            <w:r>
              <w:rPr>
                <w:sz w:val="18"/>
              </w:rPr>
              <w:t>—</w:t>
            </w:r>
          </w:p>
        </w:tc>
        <w:tc>
          <w:tcPr>
            <w:tcW w:type="dxa" w:w="4649"/>
          </w:tcPr>
          <w:p>
            <w:r>
              <w:rPr>
                <w:sz w:val="18"/>
              </w:rPr>
              <w:t>AuthenticatedUserResponse — see below.</w:t>
            </w:r>
          </w:p>
        </w:tc>
      </w:tr>
    </w:tbl>
    <w:p>
      <w:pPr>
        <w:spacing w:after="80"/>
      </w:pPr>
    </w:p>
    <w:p>
      <w:pPr>
        <w:pStyle w:val="Heading3"/>
      </w:pPr>
      <w:r>
        <w:t>AuthenticatedUserResponse</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id</w:t>
            </w:r>
          </w:p>
        </w:tc>
        <w:tc>
          <w:tcPr>
            <w:tcW w:type="dxa" w:w="1474"/>
          </w:tcPr>
          <w:p>
            <w:r>
              <w:rPr>
                <w:sz w:val="18"/>
              </w:rPr>
              <w:t>int</w:t>
            </w:r>
          </w:p>
        </w:tc>
        <w:tc>
          <w:tcPr>
            <w:tcW w:type="dxa" w:w="1191"/>
          </w:tcPr>
          <w:p>
            <w:r>
              <w:rPr>
                <w:sz w:val="18"/>
              </w:rPr>
              <w:t>—</w:t>
            </w:r>
          </w:p>
        </w:tc>
        <w:tc>
          <w:tcPr>
            <w:tcW w:type="dxa" w:w="4649"/>
          </w:tcPr>
          <w:p>
            <w:r>
              <w:rPr>
                <w:sz w:val="18"/>
              </w:rPr>
            </w:r>
          </w:p>
        </w:tc>
      </w:tr>
      <w:tr>
        <w:tc>
          <w:tcPr>
            <w:tcW w:type="dxa" w:w="2041"/>
          </w:tcPr>
          <w:p>
            <w:r>
              <w:rPr>
                <w:rFonts w:ascii="Consolas" w:hAnsi="Consolas"/>
                <w:sz w:val="18"/>
              </w:rPr>
              <w:t>username</w:t>
            </w:r>
          </w:p>
        </w:tc>
        <w:tc>
          <w:tcPr>
            <w:tcW w:type="dxa" w:w="1474"/>
          </w:tcPr>
          <w:p>
            <w:r>
              <w:rPr>
                <w:sz w:val="18"/>
              </w:rPr>
              <w:t>string</w:t>
            </w:r>
          </w:p>
        </w:tc>
        <w:tc>
          <w:tcPr>
            <w:tcW w:type="dxa" w:w="1191"/>
          </w:tcPr>
          <w:p>
            <w:r>
              <w:rPr>
                <w:sz w:val="18"/>
              </w:rPr>
              <w:t>—</w:t>
            </w:r>
          </w:p>
        </w:tc>
        <w:tc>
          <w:tcPr>
            <w:tcW w:type="dxa" w:w="4649"/>
          </w:tcPr>
          <w:p>
            <w:r>
              <w:rPr>
                <w:sz w:val="18"/>
              </w:rPr>
            </w:r>
          </w:p>
        </w:tc>
      </w:tr>
      <w:tr>
        <w:tc>
          <w:tcPr>
            <w:tcW w:type="dxa" w:w="2041"/>
          </w:tcPr>
          <w:p>
            <w:r>
              <w:rPr>
                <w:rFonts w:ascii="Consolas" w:hAnsi="Consolas"/>
                <w:sz w:val="18"/>
              </w:rPr>
              <w:t>email</w:t>
            </w:r>
          </w:p>
        </w:tc>
        <w:tc>
          <w:tcPr>
            <w:tcW w:type="dxa" w:w="1474"/>
          </w:tcPr>
          <w:p>
            <w:r>
              <w:rPr>
                <w:sz w:val="18"/>
              </w:rPr>
              <w:t>string</w:t>
            </w:r>
          </w:p>
        </w:tc>
        <w:tc>
          <w:tcPr>
            <w:tcW w:type="dxa" w:w="1191"/>
          </w:tcPr>
          <w:p>
            <w:r>
              <w:rPr>
                <w:sz w:val="18"/>
              </w:rPr>
              <w:t>—</w:t>
            </w:r>
          </w:p>
        </w:tc>
        <w:tc>
          <w:tcPr>
            <w:tcW w:type="dxa" w:w="4649"/>
          </w:tcPr>
          <w:p>
            <w:r>
              <w:rPr>
                <w:sz w:val="18"/>
              </w:rPr>
            </w:r>
          </w:p>
        </w:tc>
      </w:tr>
      <w:tr>
        <w:tc>
          <w:tcPr>
            <w:tcW w:type="dxa" w:w="2041"/>
          </w:tcPr>
          <w:p>
            <w:r>
              <w:rPr>
                <w:rFonts w:ascii="Consolas" w:hAnsi="Consolas"/>
                <w:sz w:val="18"/>
              </w:rPr>
              <w:t>fullName</w:t>
            </w:r>
          </w:p>
        </w:tc>
        <w:tc>
          <w:tcPr>
            <w:tcW w:type="dxa" w:w="1474"/>
          </w:tcPr>
          <w:p>
            <w:r>
              <w:rPr>
                <w:sz w:val="18"/>
              </w:rPr>
              <w:t>string</w:t>
            </w:r>
          </w:p>
        </w:tc>
        <w:tc>
          <w:tcPr>
            <w:tcW w:type="dxa" w:w="1191"/>
          </w:tcPr>
          <w:p>
            <w:r>
              <w:rPr>
                <w:sz w:val="18"/>
              </w:rPr>
              <w:t>—</w:t>
            </w:r>
          </w:p>
        </w:tc>
        <w:tc>
          <w:tcPr>
            <w:tcW w:type="dxa" w:w="4649"/>
          </w:tcPr>
          <w:p>
            <w:r>
              <w:rPr>
                <w:sz w:val="18"/>
              </w:rPr>
            </w:r>
          </w:p>
        </w:tc>
      </w:tr>
      <w:tr>
        <w:tc>
          <w:tcPr>
            <w:tcW w:type="dxa" w:w="2041"/>
          </w:tcPr>
          <w:p>
            <w:r>
              <w:rPr>
                <w:rFonts w:ascii="Consolas" w:hAnsi="Consolas"/>
                <w:sz w:val="18"/>
              </w:rPr>
              <w:t>mobileNo</w:t>
            </w:r>
          </w:p>
        </w:tc>
        <w:tc>
          <w:tcPr>
            <w:tcW w:type="dxa" w:w="1474"/>
          </w:tcPr>
          <w:p>
            <w:r>
              <w:rPr>
                <w:sz w:val="18"/>
              </w:rPr>
              <w:t>string?</w:t>
            </w:r>
          </w:p>
        </w:tc>
        <w:tc>
          <w:tcPr>
            <w:tcW w:type="dxa" w:w="1191"/>
          </w:tcPr>
          <w:p>
            <w:r>
              <w:rPr>
                <w:sz w:val="18"/>
              </w:rPr>
              <w:t>—</w:t>
            </w:r>
          </w:p>
        </w:tc>
        <w:tc>
          <w:tcPr>
            <w:tcW w:type="dxa" w:w="4649"/>
          </w:tcPr>
          <w:p>
            <w:r>
              <w:rPr>
                <w:sz w:val="18"/>
              </w:rPr>
            </w:r>
          </w:p>
        </w:tc>
      </w:tr>
      <w:tr>
        <w:tc>
          <w:tcPr>
            <w:tcW w:type="dxa" w:w="2041"/>
          </w:tcPr>
          <w:p>
            <w:r>
              <w:rPr>
                <w:rFonts w:ascii="Consolas" w:hAnsi="Consolas"/>
                <w:sz w:val="18"/>
              </w:rPr>
              <w:t>role</w:t>
            </w:r>
          </w:p>
        </w:tc>
        <w:tc>
          <w:tcPr>
            <w:tcW w:type="dxa" w:w="1474"/>
          </w:tcPr>
          <w:p>
            <w:r>
              <w:rPr>
                <w:sz w:val="18"/>
              </w:rPr>
              <w:t>enum (UserRole)</w:t>
            </w:r>
          </w:p>
        </w:tc>
        <w:tc>
          <w:tcPr>
            <w:tcW w:type="dxa" w:w="1191"/>
          </w:tcPr>
          <w:p>
            <w:r>
              <w:rPr>
                <w:sz w:val="18"/>
              </w:rPr>
              <w:t>—</w:t>
            </w:r>
          </w:p>
        </w:tc>
        <w:tc>
          <w:tcPr>
            <w:tcW w:type="dxa" w:w="4649"/>
          </w:tcPr>
          <w:p>
            <w:r>
              <w:rPr>
                <w:sz w:val="18"/>
              </w:rPr>
              <w:t>Account = 0, Superadmin = 1 (see Section 15).</w:t>
            </w:r>
          </w:p>
        </w:tc>
      </w:tr>
      <w:tr>
        <w:tc>
          <w:tcPr>
            <w:tcW w:type="dxa" w:w="2041"/>
          </w:tcPr>
          <w:p>
            <w:r>
              <w:rPr>
                <w:rFonts w:ascii="Consolas" w:hAnsi="Consolas"/>
                <w:sz w:val="18"/>
              </w:rPr>
              <w:t>isActive</w:t>
            </w:r>
          </w:p>
        </w:tc>
        <w:tc>
          <w:tcPr>
            <w:tcW w:type="dxa" w:w="1474"/>
          </w:tcPr>
          <w:p>
            <w:r>
              <w:rPr>
                <w:sz w:val="18"/>
              </w:rPr>
              <w:t>bool</w:t>
            </w:r>
          </w:p>
        </w:tc>
        <w:tc>
          <w:tcPr>
            <w:tcW w:type="dxa" w:w="1191"/>
          </w:tcPr>
          <w:p>
            <w:r>
              <w:rPr>
                <w:sz w:val="18"/>
              </w:rPr>
              <w:t>—</w:t>
            </w:r>
          </w:p>
        </w:tc>
        <w:tc>
          <w:tcPr>
            <w:tcW w:type="dxa" w:w="4649"/>
          </w:tcPr>
          <w:p>
            <w:r>
              <w:rPr>
                <w:sz w:val="18"/>
              </w:rPr>
            </w:r>
          </w:p>
        </w:tc>
      </w:tr>
      <w:tr>
        <w:tc>
          <w:tcPr>
            <w:tcW w:type="dxa" w:w="2041"/>
          </w:tcPr>
          <w:p>
            <w:r>
              <w:rPr>
                <w:rFonts w:ascii="Consolas" w:hAnsi="Consolas"/>
                <w:sz w:val="18"/>
              </w:rPr>
              <w:t>balance</w:t>
            </w:r>
          </w:p>
        </w:tc>
        <w:tc>
          <w:tcPr>
            <w:tcW w:type="dxa" w:w="1474"/>
          </w:tcPr>
          <w:p>
            <w:r>
              <w:rPr>
                <w:sz w:val="18"/>
              </w:rPr>
              <w:t>decimal</w:t>
            </w:r>
          </w:p>
        </w:tc>
        <w:tc>
          <w:tcPr>
            <w:tcW w:type="dxa" w:w="1191"/>
          </w:tcPr>
          <w:p>
            <w:r>
              <w:rPr>
                <w:sz w:val="18"/>
              </w:rPr>
              <w:t>—</w:t>
            </w:r>
          </w:p>
        </w:tc>
        <w:tc>
          <w:tcPr>
            <w:tcW w:type="dxa" w:w="4649"/>
          </w:tcPr>
          <w:p>
            <w:r>
              <w:rPr>
                <w:sz w:val="18"/>
              </w:rPr>
              <w:t>Current credit balance.</w:t>
            </w:r>
          </w:p>
        </w:tc>
      </w:tr>
      <w:tr>
        <w:tc>
          <w:tcPr>
            <w:tcW w:type="dxa" w:w="2041"/>
          </w:tcPr>
          <w:p>
            <w:r>
              <w:rPr>
                <w:rFonts w:ascii="Consolas" w:hAnsi="Consolas"/>
                <w:sz w:val="18"/>
              </w:rPr>
              <w:t>senderIds</w:t>
            </w:r>
          </w:p>
        </w:tc>
        <w:tc>
          <w:tcPr>
            <w:tcW w:type="dxa" w:w="1474"/>
          </w:tcPr>
          <w:p>
            <w:r>
              <w:rPr>
                <w:sz w:val="18"/>
              </w:rPr>
              <w:t>string?</w:t>
            </w:r>
          </w:p>
        </w:tc>
        <w:tc>
          <w:tcPr>
            <w:tcW w:type="dxa" w:w="1191"/>
          </w:tcPr>
          <w:p>
            <w:r>
              <w:rPr>
                <w:sz w:val="18"/>
              </w:rPr>
              <w:t>—</w:t>
            </w:r>
          </w:p>
        </w:tc>
        <w:tc>
          <w:tcPr>
            <w:tcW w:type="dxa" w:w="4649"/>
          </w:tcPr>
          <w:p>
            <w:r>
              <w:rPr>
                <w:sz w:val="18"/>
              </w:rPr>
              <w:t>Comma-separated allowed Sender IDs.</w:t>
            </w:r>
          </w:p>
        </w:tc>
      </w:tr>
      <w:tr>
        <w:tc>
          <w:tcPr>
            <w:tcW w:type="dxa" w:w="2041"/>
          </w:tcPr>
          <w:p>
            <w:r>
              <w:rPr>
                <w:rFonts w:ascii="Consolas" w:hAnsi="Consolas"/>
                <w:sz w:val="18"/>
              </w:rPr>
              <w:t>allowFreeSenderId</w:t>
            </w:r>
          </w:p>
        </w:tc>
        <w:tc>
          <w:tcPr>
            <w:tcW w:type="dxa" w:w="1474"/>
          </w:tcPr>
          <w:p>
            <w:r>
              <w:rPr>
                <w:sz w:val="18"/>
              </w:rPr>
              <w:t>bool</w:t>
            </w:r>
          </w:p>
        </w:tc>
        <w:tc>
          <w:tcPr>
            <w:tcW w:type="dxa" w:w="1191"/>
          </w:tcPr>
          <w:p>
            <w:r>
              <w:rPr>
                <w:sz w:val="18"/>
              </w:rPr>
              <w:t>—</w:t>
            </w:r>
          </w:p>
        </w:tc>
        <w:tc>
          <w:tcPr>
            <w:tcW w:type="dxa" w:w="4649"/>
          </w:tcPr>
          <w:p>
            <w:r>
              <w:rPr>
                <w:sz w:val="18"/>
              </w:rPr>
              <w:t>Whether the account may type an arbitrary Sender ID.</w:t>
            </w:r>
          </w:p>
        </w:tc>
      </w:tr>
      <w:tr>
        <w:tc>
          <w:tcPr>
            <w:tcW w:type="dxa" w:w="2041"/>
          </w:tcPr>
          <w:p>
            <w:r>
              <w:rPr>
                <w:rFonts w:ascii="Consolas" w:hAnsi="Consolas"/>
                <w:sz w:val="18"/>
              </w:rPr>
              <w:t>dateFrom</w:t>
            </w:r>
          </w:p>
        </w:tc>
        <w:tc>
          <w:tcPr>
            <w:tcW w:type="dxa" w:w="1474"/>
          </w:tcPr>
          <w:p>
            <w:r>
              <w:rPr>
                <w:sz w:val="18"/>
              </w:rPr>
              <w:t>date?</w:t>
            </w:r>
          </w:p>
        </w:tc>
        <w:tc>
          <w:tcPr>
            <w:tcW w:type="dxa" w:w="1191"/>
          </w:tcPr>
          <w:p>
            <w:r>
              <w:rPr>
                <w:sz w:val="18"/>
              </w:rPr>
              <w:t>—</w:t>
            </w:r>
          </w:p>
        </w:tc>
        <w:tc>
          <w:tcPr>
            <w:tcW w:type="dxa" w:w="4649"/>
          </w:tcPr>
          <w:p>
            <w:r>
              <w:rPr>
                <w:sz w:val="18"/>
              </w:rPr>
              <w:t>Start of the account's validity window.</w:t>
            </w:r>
          </w:p>
        </w:tc>
      </w:tr>
      <w:tr>
        <w:tc>
          <w:tcPr>
            <w:tcW w:type="dxa" w:w="2041"/>
          </w:tcPr>
          <w:p>
            <w:r>
              <w:rPr>
                <w:rFonts w:ascii="Consolas" w:hAnsi="Consolas"/>
                <w:sz w:val="18"/>
              </w:rPr>
              <w:t>dateTo</w:t>
            </w:r>
          </w:p>
        </w:tc>
        <w:tc>
          <w:tcPr>
            <w:tcW w:type="dxa" w:w="1474"/>
          </w:tcPr>
          <w:p>
            <w:r>
              <w:rPr>
                <w:sz w:val="18"/>
              </w:rPr>
              <w:t>date?</w:t>
            </w:r>
          </w:p>
        </w:tc>
        <w:tc>
          <w:tcPr>
            <w:tcW w:type="dxa" w:w="1191"/>
          </w:tcPr>
          <w:p>
            <w:r>
              <w:rPr>
                <w:sz w:val="18"/>
              </w:rPr>
              <w:t>—</w:t>
            </w:r>
          </w:p>
        </w:tc>
        <w:tc>
          <w:tcPr>
            <w:tcW w:type="dxa" w:w="4649"/>
          </w:tcPr>
          <w:p>
            <w:r>
              <w:rPr>
                <w:sz w:val="18"/>
              </w:rPr>
              <w:t>End of the account's validity window.</w:t>
            </w:r>
          </w:p>
        </w:tc>
      </w:tr>
      <w:tr>
        <w:tc>
          <w:tcPr>
            <w:tcW w:type="dxa" w:w="2041"/>
          </w:tcPr>
          <w:p>
            <w:r>
              <w:rPr>
                <w:rFonts w:ascii="Consolas" w:hAnsi="Consolas"/>
                <w:sz w:val="18"/>
              </w:rPr>
              <w:t>apiToken</w:t>
            </w:r>
          </w:p>
        </w:tc>
        <w:tc>
          <w:tcPr>
            <w:tcW w:type="dxa" w:w="1474"/>
          </w:tcPr>
          <w:p>
            <w:r>
              <w:rPr>
                <w:sz w:val="18"/>
              </w:rPr>
              <w:t>string?</w:t>
            </w:r>
          </w:p>
        </w:tc>
        <w:tc>
          <w:tcPr>
            <w:tcW w:type="dxa" w:w="1191"/>
          </w:tcPr>
          <w:p>
            <w:r>
              <w:rPr>
                <w:sz w:val="18"/>
              </w:rPr>
              <w:t>—</w:t>
            </w:r>
          </w:p>
        </w:tc>
        <w:tc>
          <w:tcPr>
            <w:tcW w:type="dxa" w:w="4649"/>
          </w:tcPr>
          <w:p>
            <w:r>
              <w:rPr>
                <w:sz w:val="18"/>
              </w:rPr>
              <w:t>This account's API token, for server-to-server auth.</w:t>
            </w:r>
          </w:p>
        </w:tc>
      </w:tr>
      <w:tr>
        <w:tc>
          <w:tcPr>
            <w:tcW w:type="dxa" w:w="2041"/>
          </w:tcPr>
          <w:p>
            <w:r>
              <w:rPr>
                <w:rFonts w:ascii="Consolas" w:hAnsi="Consolas"/>
                <w:sz w:val="18"/>
              </w:rPr>
              <w:t>apiSecret</w:t>
            </w:r>
          </w:p>
        </w:tc>
        <w:tc>
          <w:tcPr>
            <w:tcW w:type="dxa" w:w="1474"/>
          </w:tcPr>
          <w:p>
            <w:r>
              <w:rPr>
                <w:sz w:val="18"/>
              </w:rPr>
              <w:t>string?</w:t>
            </w:r>
          </w:p>
        </w:tc>
        <w:tc>
          <w:tcPr>
            <w:tcW w:type="dxa" w:w="1191"/>
          </w:tcPr>
          <w:p>
            <w:r>
              <w:rPr>
                <w:sz w:val="18"/>
              </w:rPr>
              <w:t>—</w:t>
            </w:r>
          </w:p>
        </w:tc>
        <w:tc>
          <w:tcPr>
            <w:tcW w:type="dxa" w:w="4649"/>
          </w:tcPr>
          <w:p>
            <w:r>
              <w:rPr>
                <w:sz w:val="18"/>
              </w:rPr>
              <w:t>This account's API secret.</w:t>
            </w:r>
          </w:p>
        </w:tc>
      </w:tr>
    </w:tbl>
    <w:p>
      <w:pPr>
        <w:spacing w:after="80"/>
      </w:pPr>
    </w:p>
    <w:p>
      <w:pPr>
        <w:pStyle w:val="Heading3"/>
      </w:pPr>
      <w:r>
        <w:t>POST /api/v1/auth/change-password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currentPassword</w:t>
            </w:r>
          </w:p>
        </w:tc>
        <w:tc>
          <w:tcPr>
            <w:tcW w:type="dxa" w:w="1474"/>
          </w:tcPr>
          <w:p>
            <w:r>
              <w:rPr>
                <w:sz w:val="18"/>
              </w:rPr>
              <w:t>string</w:t>
            </w:r>
          </w:p>
        </w:tc>
        <w:tc>
          <w:tcPr>
            <w:tcW w:type="dxa" w:w="1191"/>
          </w:tcPr>
          <w:p>
            <w:r>
              <w:rPr>
                <w:sz w:val="18"/>
              </w:rPr>
              <w:t>Yes</w:t>
            </w:r>
          </w:p>
        </w:tc>
        <w:tc>
          <w:tcPr>
            <w:tcW w:type="dxa" w:w="4649"/>
          </w:tcPr>
          <w:p>
            <w:r>
              <w:rPr>
                <w:sz w:val="18"/>
              </w:rPr>
            </w:r>
          </w:p>
        </w:tc>
      </w:tr>
      <w:tr>
        <w:tc>
          <w:tcPr>
            <w:tcW w:type="dxa" w:w="2041"/>
          </w:tcPr>
          <w:p>
            <w:r>
              <w:rPr>
                <w:rFonts w:ascii="Consolas" w:hAnsi="Consolas"/>
                <w:sz w:val="18"/>
              </w:rPr>
              <w:t>newPassword</w:t>
            </w:r>
          </w:p>
        </w:tc>
        <w:tc>
          <w:tcPr>
            <w:tcW w:type="dxa" w:w="1474"/>
          </w:tcPr>
          <w:p>
            <w:r>
              <w:rPr>
                <w:sz w:val="18"/>
              </w:rPr>
              <w:t>string</w:t>
            </w:r>
          </w:p>
        </w:tc>
        <w:tc>
          <w:tcPr>
            <w:tcW w:type="dxa" w:w="1191"/>
          </w:tcPr>
          <w:p>
            <w:r>
              <w:rPr>
                <w:sz w:val="18"/>
              </w:rPr>
              <w:t>Yes</w:t>
            </w:r>
          </w:p>
        </w:tc>
        <w:tc>
          <w:tcPr>
            <w:tcW w:type="dxa" w:w="4649"/>
          </w:tcPr>
          <w:p>
            <w:r>
              <w:rPr>
                <w:sz w:val="18"/>
              </w:rPr>
              <w:t>Minimum 8 characters.</w:t>
            </w:r>
          </w:p>
        </w:tc>
      </w:tr>
    </w:tbl>
    <w:p>
      <w:pPr>
        <w:spacing w:after="80"/>
      </w:pPr>
    </w:p>
    <w:p>
      <w:pPr>
        <w:spacing w:after="160"/>
      </w:pPr>
      <w:r>
        <w:rPr>
          <w:b w:val="0"/>
          <w:i w:val="0"/>
        </w:rPr>
        <w:t>204 No Content on success; 400 with the standard error shape on failure.</w:t>
      </w:r>
    </w:p>
    <w:p>
      <w:pPr>
        <w:pStyle w:val="Heading3"/>
      </w:pPr>
      <w:r>
        <w:t>POST /api/v1/auth/forgot-password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email</w:t>
            </w:r>
          </w:p>
        </w:tc>
        <w:tc>
          <w:tcPr>
            <w:tcW w:type="dxa" w:w="1474"/>
          </w:tcPr>
          <w:p>
            <w:r>
              <w:rPr>
                <w:sz w:val="18"/>
              </w:rPr>
              <w:t>string</w:t>
            </w:r>
          </w:p>
        </w:tc>
        <w:tc>
          <w:tcPr>
            <w:tcW w:type="dxa" w:w="1191"/>
          </w:tcPr>
          <w:p>
            <w:r>
              <w:rPr>
                <w:sz w:val="18"/>
              </w:rPr>
              <w:t>Yes</w:t>
            </w:r>
          </w:p>
        </w:tc>
        <w:tc>
          <w:tcPr>
            <w:tcW w:type="dxa" w:w="4649"/>
          </w:tcPr>
          <w:p>
            <w:r>
              <w:rPr>
                <w:sz w:val="18"/>
              </w:rPr>
              <w:t>Must be a valid email address.</w:t>
            </w:r>
          </w:p>
        </w:tc>
      </w:tr>
    </w:tbl>
    <w:p>
      <w:pPr>
        <w:spacing w:after="80"/>
      </w:pPr>
    </w:p>
    <w:p>
      <w:pPr>
        <w:spacing w:after="160"/>
      </w:pPr>
      <w:r>
        <w:rPr>
          <w:b w:val="0"/>
          <w:i w:val="0"/>
        </w:rPr>
        <w:t>Always returns 202 Accepted.</w:t>
      </w:r>
    </w:p>
    <w:p>
      <w:pPr>
        <w:pStyle w:val="Heading3"/>
      </w:pPr>
      <w:r>
        <w:t>POST /api/v1/auth/reset-password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email</w:t>
            </w:r>
          </w:p>
        </w:tc>
        <w:tc>
          <w:tcPr>
            <w:tcW w:type="dxa" w:w="1474"/>
          </w:tcPr>
          <w:p>
            <w:r>
              <w:rPr>
                <w:sz w:val="18"/>
              </w:rPr>
              <w:t>string</w:t>
            </w:r>
          </w:p>
        </w:tc>
        <w:tc>
          <w:tcPr>
            <w:tcW w:type="dxa" w:w="1191"/>
          </w:tcPr>
          <w:p>
            <w:r>
              <w:rPr>
                <w:sz w:val="18"/>
              </w:rPr>
              <w:t>Yes</w:t>
            </w:r>
          </w:p>
        </w:tc>
        <w:tc>
          <w:tcPr>
            <w:tcW w:type="dxa" w:w="4649"/>
          </w:tcPr>
          <w:p>
            <w:r>
              <w:rPr>
                <w:sz w:val="18"/>
              </w:rPr>
            </w:r>
          </w:p>
        </w:tc>
      </w:tr>
      <w:tr>
        <w:tc>
          <w:tcPr>
            <w:tcW w:type="dxa" w:w="2041"/>
          </w:tcPr>
          <w:p>
            <w:r>
              <w:rPr>
                <w:rFonts w:ascii="Consolas" w:hAnsi="Consolas"/>
                <w:sz w:val="18"/>
              </w:rPr>
              <w:t>token</w:t>
            </w:r>
          </w:p>
        </w:tc>
        <w:tc>
          <w:tcPr>
            <w:tcW w:type="dxa" w:w="1474"/>
          </w:tcPr>
          <w:p>
            <w:r>
              <w:rPr>
                <w:sz w:val="18"/>
              </w:rPr>
              <w:t>string</w:t>
            </w:r>
          </w:p>
        </w:tc>
        <w:tc>
          <w:tcPr>
            <w:tcW w:type="dxa" w:w="1191"/>
          </w:tcPr>
          <w:p>
            <w:r>
              <w:rPr>
                <w:sz w:val="18"/>
              </w:rPr>
              <w:t>Yes</w:t>
            </w:r>
          </w:p>
        </w:tc>
        <w:tc>
          <w:tcPr>
            <w:tcW w:type="dxa" w:w="4649"/>
          </w:tcPr>
          <w:p>
            <w:r>
              <w:rPr>
                <w:sz w:val="18"/>
              </w:rPr>
              <w:t>The token from the reset link (base64url-encoded or raw — both accepted).</w:t>
            </w:r>
          </w:p>
        </w:tc>
      </w:tr>
      <w:tr>
        <w:tc>
          <w:tcPr>
            <w:tcW w:type="dxa" w:w="2041"/>
          </w:tcPr>
          <w:p>
            <w:r>
              <w:rPr>
                <w:rFonts w:ascii="Consolas" w:hAnsi="Consolas"/>
                <w:sz w:val="18"/>
              </w:rPr>
              <w:t>password</w:t>
            </w:r>
          </w:p>
        </w:tc>
        <w:tc>
          <w:tcPr>
            <w:tcW w:type="dxa" w:w="1474"/>
          </w:tcPr>
          <w:p>
            <w:r>
              <w:rPr>
                <w:sz w:val="18"/>
              </w:rPr>
              <w:t>string</w:t>
            </w:r>
          </w:p>
        </w:tc>
        <w:tc>
          <w:tcPr>
            <w:tcW w:type="dxa" w:w="1191"/>
          </w:tcPr>
          <w:p>
            <w:r>
              <w:rPr>
                <w:sz w:val="18"/>
              </w:rPr>
              <w:t>Yes</w:t>
            </w:r>
          </w:p>
        </w:tc>
        <w:tc>
          <w:tcPr>
            <w:tcW w:type="dxa" w:w="4649"/>
          </w:tcPr>
          <w:p>
            <w:r>
              <w:rPr>
                <w:sz w:val="18"/>
              </w:rPr>
              <w:t>New password, minimum 8 characters.</w:t>
            </w:r>
          </w:p>
        </w:tc>
      </w:tr>
    </w:tbl>
    <w:p>
      <w:pPr>
        <w:spacing w:after="80"/>
      </w:pPr>
    </w:p>
    <w:p>
      <w:pPr>
        <w:spacing w:after="160"/>
      </w:pPr>
      <w:r>
        <w:rPr>
          <w:b w:val="0"/>
          <w:i w:val="0"/>
        </w:rPr>
        <w:t>204 No Content whether or not the account exists (does not reveal account existence); 400 with the standard error shape if the token/password is rejected.</w:t>
      </w:r>
    </w:p>
    <w:p>
      <w:r>
        <w:br w:type="page"/>
      </w:r>
    </w:p>
    <w:p>
      <w:pPr>
        <w:pStyle w:val="Heading1"/>
      </w:pPr>
      <w:r>
        <w:t>6. Accounts (Superadmin only)</w:t>
      </w:r>
    </w:p>
    <w:p>
      <w:pPr>
        <w:spacing w:after="120"/>
      </w:pPr>
      <w:r>
        <w:rPr>
          <w:b w:val="0"/>
          <w:i w:val="0"/>
        </w:rPr>
        <w:t>Base route: /api/v1/accounts. Every endpoint in this section requires the Superadmin role and returns 403 for an Account-role token. Provision accounts, set their sender-ID policy and validity window, move credits, and rotate the API credentials an account uses to call this API. Balance changes go through the ledger, so every credit and debit lands in the Transactions report (Section 10).</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91"/>
            <w:shd w:val="clear" w:color="auto" w:fill="1F3A5F"/>
          </w:tcPr>
          <w:p>
            <w:r>
              <w:rPr>
                <w:b/>
                <w:color w:val="FFFFFF"/>
                <w:sz w:val="20"/>
              </w:rPr>
              <w:t>Method</w:t>
            </w:r>
          </w:p>
        </w:tc>
        <w:tc>
          <w:tcPr>
            <w:tcW w:type="dxa" w:w="4309"/>
            <w:shd w:val="clear" w:color="auto" w:fill="1F3A5F"/>
          </w:tcPr>
          <w:p>
            <w:r>
              <w:rPr>
                <w:b/>
                <w:color w:val="FFFFFF"/>
                <w:sz w:val="20"/>
              </w:rPr>
              <w:t>Route</w:t>
            </w:r>
          </w:p>
        </w:tc>
        <w:tc>
          <w:tcPr>
            <w:tcW w:type="dxa" w:w="3855"/>
            <w:shd w:val="clear" w:color="auto" w:fill="1F3A5F"/>
          </w:tcPr>
          <w:p>
            <w:r>
              <w:rPr>
                <w:b/>
                <w:color w:val="FFFFFF"/>
                <w:sz w:val="20"/>
              </w:rPr>
              <w:t>Description</w:t>
            </w:r>
          </w:p>
        </w:tc>
      </w:tr>
      <w:tr>
        <w:tc>
          <w:tcPr>
            <w:tcW w:type="dxa" w:w="1191"/>
          </w:tcPr>
          <w:p>
            <w:r>
              <w:rPr>
                <w:b/>
                <w:color w:val="1B7A3D"/>
                <w:sz w:val="19"/>
              </w:rPr>
              <w:t>GET</w:t>
            </w:r>
          </w:p>
        </w:tc>
        <w:tc>
          <w:tcPr>
            <w:tcW w:type="dxa" w:w="4309"/>
          </w:tcPr>
          <w:p>
            <w:r>
              <w:rPr>
                <w:rFonts w:ascii="Consolas" w:hAnsi="Consolas"/>
                <w:sz w:val="19"/>
              </w:rPr>
              <w:t>/api/v1/accounts</w:t>
            </w:r>
          </w:p>
        </w:tc>
        <w:tc>
          <w:tcPr>
            <w:tcW w:type="dxa" w:w="3855"/>
          </w:tcPr>
          <w:p>
            <w:r>
              <w:rPr>
                <w:sz w:val="19"/>
              </w:rPr>
              <w:t>Paged list of accounts, newest first.</w:t>
            </w:r>
          </w:p>
        </w:tc>
      </w:tr>
      <w:tr>
        <w:tc>
          <w:tcPr>
            <w:tcW w:type="dxa" w:w="1191"/>
          </w:tcPr>
          <w:p>
            <w:r>
              <w:rPr>
                <w:b/>
                <w:color w:val="1B7A3D"/>
                <w:sz w:val="19"/>
              </w:rPr>
              <w:t>GET</w:t>
            </w:r>
          </w:p>
        </w:tc>
        <w:tc>
          <w:tcPr>
            <w:tcW w:type="dxa" w:w="4309"/>
          </w:tcPr>
          <w:p>
            <w:r>
              <w:rPr>
                <w:rFonts w:ascii="Consolas" w:hAnsi="Consolas"/>
                <w:sz w:val="19"/>
              </w:rPr>
              <w:t>/api/v1/accounts/options</w:t>
            </w:r>
          </w:p>
        </w:tc>
        <w:tc>
          <w:tcPr>
            <w:tcW w:type="dxa" w:w="3855"/>
          </w:tcPr>
          <w:p>
            <w:r>
              <w:rPr>
                <w:sz w:val="19"/>
              </w:rPr>
              <w:t>Id + username for every account (for a filter dropdown).</w:t>
            </w:r>
          </w:p>
        </w:tc>
      </w:tr>
      <w:tr>
        <w:tc>
          <w:tcPr>
            <w:tcW w:type="dxa" w:w="1191"/>
          </w:tcPr>
          <w:p>
            <w:r>
              <w:rPr>
                <w:b/>
                <w:color w:val="1B7A3D"/>
                <w:sz w:val="19"/>
              </w:rPr>
              <w:t>GET</w:t>
            </w:r>
          </w:p>
        </w:tc>
        <w:tc>
          <w:tcPr>
            <w:tcW w:type="dxa" w:w="4309"/>
          </w:tcPr>
          <w:p>
            <w:r>
              <w:rPr>
                <w:rFonts w:ascii="Consolas" w:hAnsi="Consolas"/>
                <w:sz w:val="19"/>
              </w:rPr>
              <w:t>/api/v1/accounts/{id}</w:t>
            </w:r>
          </w:p>
        </w:tc>
        <w:tc>
          <w:tcPr>
            <w:tcW w:type="dxa" w:w="3855"/>
          </w:tcPr>
          <w:p>
            <w:r>
              <w:rPr>
                <w:sz w:val="19"/>
              </w:rPr>
              <w:t>One account, including balance and API credentials.</w:t>
            </w:r>
          </w:p>
        </w:tc>
      </w:tr>
      <w:tr>
        <w:tc>
          <w:tcPr>
            <w:tcW w:type="dxa" w:w="1191"/>
          </w:tcPr>
          <w:p>
            <w:r>
              <w:rPr>
                <w:b/>
                <w:color w:val="1F5CB3"/>
                <w:sz w:val="19"/>
              </w:rPr>
              <w:t>POST</w:t>
            </w:r>
          </w:p>
        </w:tc>
        <w:tc>
          <w:tcPr>
            <w:tcW w:type="dxa" w:w="4309"/>
          </w:tcPr>
          <w:p>
            <w:r>
              <w:rPr>
                <w:rFonts w:ascii="Consolas" w:hAnsi="Consolas"/>
                <w:sz w:val="19"/>
              </w:rPr>
              <w:t>/api/v1/accounts</w:t>
            </w:r>
          </w:p>
        </w:tc>
        <w:tc>
          <w:tcPr>
            <w:tcW w:type="dxa" w:w="3855"/>
          </w:tcPr>
          <w:p>
            <w:r>
              <w:rPr>
                <w:sz w:val="19"/>
              </w:rPr>
              <w:t>Creates an account, active, with the given opening balance.</w:t>
            </w:r>
          </w:p>
        </w:tc>
      </w:tr>
      <w:tr>
        <w:tc>
          <w:tcPr>
            <w:tcW w:type="dxa" w:w="1191"/>
          </w:tcPr>
          <w:p>
            <w:r>
              <w:rPr>
                <w:b/>
                <w:color w:val="B37A00"/>
                <w:sz w:val="19"/>
              </w:rPr>
              <w:t>PUT</w:t>
            </w:r>
          </w:p>
        </w:tc>
        <w:tc>
          <w:tcPr>
            <w:tcW w:type="dxa" w:w="4309"/>
          </w:tcPr>
          <w:p>
            <w:r>
              <w:rPr>
                <w:rFonts w:ascii="Consolas" w:hAnsi="Consolas"/>
                <w:sz w:val="19"/>
              </w:rPr>
              <w:t>/api/v1/accounts/{id}</w:t>
            </w:r>
          </w:p>
        </w:tc>
        <w:tc>
          <w:tcPr>
            <w:tcW w:type="dxa" w:w="3855"/>
          </w:tcPr>
          <w:p>
            <w:r>
              <w:rPr>
                <w:sz w:val="19"/>
              </w:rPr>
              <w:t>Updates profile, sender-ID policy, and validity window.</w:t>
            </w:r>
          </w:p>
        </w:tc>
      </w:tr>
      <w:tr>
        <w:tc>
          <w:tcPr>
            <w:tcW w:type="dxa" w:w="1191"/>
          </w:tcPr>
          <w:p>
            <w:r>
              <w:rPr>
                <w:b/>
                <w:color w:val="1F5CB3"/>
                <w:sz w:val="19"/>
              </w:rPr>
              <w:t>POST</w:t>
            </w:r>
          </w:p>
        </w:tc>
        <w:tc>
          <w:tcPr>
            <w:tcW w:type="dxa" w:w="4309"/>
          </w:tcPr>
          <w:p>
            <w:r>
              <w:rPr>
                <w:rFonts w:ascii="Consolas" w:hAnsi="Consolas"/>
                <w:sz w:val="19"/>
              </w:rPr>
              <w:t>/api/v1/accounts/{id}/api-credentials</w:t>
            </w:r>
          </w:p>
        </w:tc>
        <w:tc>
          <w:tcPr>
            <w:tcW w:type="dxa" w:w="3855"/>
          </w:tcPr>
          <w:p>
            <w:r>
              <w:rPr>
                <w:sz w:val="19"/>
              </w:rPr>
              <w:t>Issues a fresh API token/secret; the previous pair stops working immediately.</w:t>
            </w:r>
          </w:p>
        </w:tc>
      </w:tr>
      <w:tr>
        <w:tc>
          <w:tcPr>
            <w:tcW w:type="dxa" w:w="1191"/>
          </w:tcPr>
          <w:p>
            <w:r>
              <w:rPr>
                <w:b/>
                <w:color w:val="1F5CB3"/>
                <w:sz w:val="19"/>
              </w:rPr>
              <w:t>POST</w:t>
            </w:r>
          </w:p>
        </w:tc>
        <w:tc>
          <w:tcPr>
            <w:tcW w:type="dxa" w:w="4309"/>
          </w:tcPr>
          <w:p>
            <w:r>
              <w:rPr>
                <w:rFonts w:ascii="Consolas" w:hAnsi="Consolas"/>
                <w:sz w:val="19"/>
              </w:rPr>
              <w:t>/api/v1/accounts/{id}/credit</w:t>
            </w:r>
          </w:p>
        </w:tc>
        <w:tc>
          <w:tcPr>
            <w:tcW w:type="dxa" w:w="3855"/>
          </w:tcPr>
          <w:p>
            <w:r>
              <w:rPr>
                <w:sz w:val="19"/>
              </w:rPr>
              <w:t>Adds credits and writes the matching ledger entry.</w:t>
            </w:r>
          </w:p>
        </w:tc>
      </w:tr>
      <w:tr>
        <w:tc>
          <w:tcPr>
            <w:tcW w:type="dxa" w:w="1191"/>
          </w:tcPr>
          <w:p>
            <w:r>
              <w:rPr>
                <w:b/>
                <w:color w:val="1F5CB3"/>
                <w:sz w:val="19"/>
              </w:rPr>
              <w:t>POST</w:t>
            </w:r>
          </w:p>
        </w:tc>
        <w:tc>
          <w:tcPr>
            <w:tcW w:type="dxa" w:w="4309"/>
          </w:tcPr>
          <w:p>
            <w:r>
              <w:rPr>
                <w:rFonts w:ascii="Consolas" w:hAnsi="Consolas"/>
                <w:sz w:val="19"/>
              </w:rPr>
              <w:t>/api/v1/accounts/{id}/debit</w:t>
            </w:r>
          </w:p>
        </w:tc>
        <w:tc>
          <w:tcPr>
            <w:tcW w:type="dxa" w:w="3855"/>
          </w:tcPr>
          <w:p>
            <w:r>
              <w:rPr>
                <w:sz w:val="19"/>
              </w:rPr>
              <w:t>Removes credits; rejected if it would take the balance below zero.</w:t>
            </w:r>
          </w:p>
        </w:tc>
      </w:tr>
    </w:tbl>
    <w:p>
      <w:pPr>
        <w:spacing w:after="80"/>
      </w:pPr>
    </w:p>
    <w:p>
      <w:pPr>
        <w:pStyle w:val="Heading3"/>
      </w:pPr>
      <w:r>
        <w:t>POST /api/v1/accounts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username</w:t>
            </w:r>
          </w:p>
        </w:tc>
        <w:tc>
          <w:tcPr>
            <w:tcW w:type="dxa" w:w="1474"/>
          </w:tcPr>
          <w:p>
            <w:r>
              <w:rPr>
                <w:sz w:val="18"/>
              </w:rPr>
              <w:t>string</w:t>
            </w:r>
          </w:p>
        </w:tc>
        <w:tc>
          <w:tcPr>
            <w:tcW w:type="dxa" w:w="1191"/>
          </w:tcPr>
          <w:p>
            <w:r>
              <w:rPr>
                <w:sz w:val="18"/>
              </w:rPr>
              <w:t>Yes</w:t>
            </w:r>
          </w:p>
        </w:tc>
        <w:tc>
          <w:tcPr>
            <w:tcW w:type="dxa" w:w="4649"/>
          </w:tcPr>
          <w:p>
            <w:r>
              <w:rPr>
                <w:sz w:val="18"/>
              </w:rPr>
              <w:t>Max 64 characters.</w:t>
            </w:r>
          </w:p>
        </w:tc>
      </w:tr>
      <w:tr>
        <w:tc>
          <w:tcPr>
            <w:tcW w:type="dxa" w:w="2041"/>
          </w:tcPr>
          <w:p>
            <w:r>
              <w:rPr>
                <w:rFonts w:ascii="Consolas" w:hAnsi="Consolas"/>
                <w:sz w:val="18"/>
              </w:rPr>
              <w:t>email</w:t>
            </w:r>
          </w:p>
        </w:tc>
        <w:tc>
          <w:tcPr>
            <w:tcW w:type="dxa" w:w="1474"/>
          </w:tcPr>
          <w:p>
            <w:r>
              <w:rPr>
                <w:sz w:val="18"/>
              </w:rPr>
              <w:t>string</w:t>
            </w:r>
          </w:p>
        </w:tc>
        <w:tc>
          <w:tcPr>
            <w:tcW w:type="dxa" w:w="1191"/>
          </w:tcPr>
          <w:p>
            <w:r>
              <w:rPr>
                <w:sz w:val="18"/>
              </w:rPr>
              <w:t>Yes</w:t>
            </w:r>
          </w:p>
        </w:tc>
        <w:tc>
          <w:tcPr>
            <w:tcW w:type="dxa" w:w="4649"/>
          </w:tcPr>
          <w:p>
            <w:r>
              <w:rPr>
                <w:sz w:val="18"/>
              </w:rPr>
              <w:t>Valid email address.</w:t>
            </w:r>
          </w:p>
        </w:tc>
      </w:tr>
      <w:tr>
        <w:tc>
          <w:tcPr>
            <w:tcW w:type="dxa" w:w="2041"/>
          </w:tcPr>
          <w:p>
            <w:r>
              <w:rPr>
                <w:rFonts w:ascii="Consolas" w:hAnsi="Consolas"/>
                <w:sz w:val="18"/>
              </w:rPr>
              <w:t>fullName</w:t>
            </w:r>
          </w:p>
        </w:tc>
        <w:tc>
          <w:tcPr>
            <w:tcW w:type="dxa" w:w="1474"/>
          </w:tcPr>
          <w:p>
            <w:r>
              <w:rPr>
                <w:sz w:val="18"/>
              </w:rPr>
              <w:t>string</w:t>
            </w:r>
          </w:p>
        </w:tc>
        <w:tc>
          <w:tcPr>
            <w:tcW w:type="dxa" w:w="1191"/>
          </w:tcPr>
          <w:p>
            <w:r>
              <w:rPr>
                <w:sz w:val="18"/>
              </w:rPr>
              <w:t>Yes</w:t>
            </w:r>
          </w:p>
        </w:tc>
        <w:tc>
          <w:tcPr>
            <w:tcW w:type="dxa" w:w="4649"/>
          </w:tcPr>
          <w:p>
            <w:r>
              <w:rPr>
                <w:sz w:val="18"/>
              </w:rPr>
            </w:r>
          </w:p>
        </w:tc>
      </w:tr>
      <w:tr>
        <w:tc>
          <w:tcPr>
            <w:tcW w:type="dxa" w:w="2041"/>
          </w:tcPr>
          <w:p>
            <w:r>
              <w:rPr>
                <w:rFonts w:ascii="Consolas" w:hAnsi="Consolas"/>
                <w:sz w:val="18"/>
              </w:rPr>
              <w:t>mobileNo</w:t>
            </w:r>
          </w:p>
        </w:tc>
        <w:tc>
          <w:tcPr>
            <w:tcW w:type="dxa" w:w="1474"/>
          </w:tcPr>
          <w:p>
            <w:r>
              <w:rPr>
                <w:sz w:val="18"/>
              </w:rPr>
              <w:t>string?</w:t>
            </w:r>
          </w:p>
        </w:tc>
        <w:tc>
          <w:tcPr>
            <w:tcW w:type="dxa" w:w="1191"/>
          </w:tcPr>
          <w:p>
            <w:r>
              <w:rPr>
                <w:sz w:val="18"/>
              </w:rPr>
              <w:t>No</w:t>
            </w:r>
          </w:p>
        </w:tc>
        <w:tc>
          <w:tcPr>
            <w:tcW w:type="dxa" w:w="4649"/>
          </w:tcPr>
          <w:p>
            <w:r>
              <w:rPr>
                <w:sz w:val="18"/>
              </w:rPr>
            </w:r>
          </w:p>
        </w:tc>
      </w:tr>
      <w:tr>
        <w:tc>
          <w:tcPr>
            <w:tcW w:type="dxa" w:w="2041"/>
          </w:tcPr>
          <w:p>
            <w:r>
              <w:rPr>
                <w:rFonts w:ascii="Consolas" w:hAnsi="Consolas"/>
                <w:sz w:val="18"/>
              </w:rPr>
              <w:t>password</w:t>
            </w:r>
          </w:p>
        </w:tc>
        <w:tc>
          <w:tcPr>
            <w:tcW w:type="dxa" w:w="1474"/>
          </w:tcPr>
          <w:p>
            <w:r>
              <w:rPr>
                <w:sz w:val="18"/>
              </w:rPr>
              <w:t>string</w:t>
            </w:r>
          </w:p>
        </w:tc>
        <w:tc>
          <w:tcPr>
            <w:tcW w:type="dxa" w:w="1191"/>
          </w:tcPr>
          <w:p>
            <w:r>
              <w:rPr>
                <w:sz w:val="18"/>
              </w:rPr>
              <w:t>Yes</w:t>
            </w:r>
          </w:p>
        </w:tc>
        <w:tc>
          <w:tcPr>
            <w:tcW w:type="dxa" w:w="4649"/>
          </w:tcPr>
          <w:p>
            <w:r>
              <w:rPr>
                <w:sz w:val="18"/>
              </w:rPr>
              <w:t>Minimum 8 characters.</w:t>
            </w:r>
          </w:p>
        </w:tc>
      </w:tr>
      <w:tr>
        <w:tc>
          <w:tcPr>
            <w:tcW w:type="dxa" w:w="2041"/>
          </w:tcPr>
          <w:p>
            <w:r>
              <w:rPr>
                <w:rFonts w:ascii="Consolas" w:hAnsi="Consolas"/>
                <w:sz w:val="18"/>
              </w:rPr>
              <w:t>initialBalance</w:t>
            </w:r>
          </w:p>
        </w:tc>
        <w:tc>
          <w:tcPr>
            <w:tcW w:type="dxa" w:w="1474"/>
          </w:tcPr>
          <w:p>
            <w:r>
              <w:rPr>
                <w:sz w:val="18"/>
              </w:rPr>
              <w:t>decimal</w:t>
            </w:r>
          </w:p>
        </w:tc>
        <w:tc>
          <w:tcPr>
            <w:tcW w:type="dxa" w:w="1191"/>
          </w:tcPr>
          <w:p>
            <w:r>
              <w:rPr>
                <w:sz w:val="18"/>
              </w:rPr>
              <w:t>No</w:t>
            </w:r>
          </w:p>
        </w:tc>
        <w:tc>
          <w:tcPr>
            <w:tcW w:type="dxa" w:w="4649"/>
          </w:tcPr>
          <w:p>
            <w:r>
              <w:rPr>
                <w:sz w:val="18"/>
              </w:rPr>
              <w:t>≥ 0. Opening credit.</w:t>
            </w:r>
          </w:p>
        </w:tc>
      </w:tr>
      <w:tr>
        <w:tc>
          <w:tcPr>
            <w:tcW w:type="dxa" w:w="2041"/>
          </w:tcPr>
          <w:p>
            <w:r>
              <w:rPr>
                <w:rFonts w:ascii="Consolas" w:hAnsi="Consolas"/>
                <w:sz w:val="18"/>
              </w:rPr>
              <w:t>senderIds</w:t>
            </w:r>
          </w:p>
        </w:tc>
        <w:tc>
          <w:tcPr>
            <w:tcW w:type="dxa" w:w="1474"/>
          </w:tcPr>
          <w:p>
            <w:r>
              <w:rPr>
                <w:sz w:val="18"/>
              </w:rPr>
              <w:t>string?</w:t>
            </w:r>
          </w:p>
        </w:tc>
        <w:tc>
          <w:tcPr>
            <w:tcW w:type="dxa" w:w="1191"/>
          </w:tcPr>
          <w:p>
            <w:r>
              <w:rPr>
                <w:sz w:val="18"/>
              </w:rPr>
              <w:t>No</w:t>
            </w:r>
          </w:p>
        </w:tc>
        <w:tc>
          <w:tcPr>
            <w:tcW w:type="dxa" w:w="4649"/>
          </w:tcPr>
          <w:p>
            <w:r>
              <w:rPr>
                <w:sz w:val="18"/>
              </w:rPr>
              <w:t>Comma-separated Sender IDs this account may send under.</w:t>
            </w:r>
          </w:p>
        </w:tc>
      </w:tr>
      <w:tr>
        <w:tc>
          <w:tcPr>
            <w:tcW w:type="dxa" w:w="2041"/>
          </w:tcPr>
          <w:p>
            <w:r>
              <w:rPr>
                <w:rFonts w:ascii="Consolas" w:hAnsi="Consolas"/>
                <w:sz w:val="18"/>
              </w:rPr>
              <w:t>allowFreeSenderId</w:t>
            </w:r>
          </w:p>
        </w:tc>
        <w:tc>
          <w:tcPr>
            <w:tcW w:type="dxa" w:w="1474"/>
          </w:tcPr>
          <w:p>
            <w:r>
              <w:rPr>
                <w:sz w:val="18"/>
              </w:rPr>
              <w:t>bool</w:t>
            </w:r>
          </w:p>
        </w:tc>
        <w:tc>
          <w:tcPr>
            <w:tcW w:type="dxa" w:w="1191"/>
          </w:tcPr>
          <w:p>
            <w:r>
              <w:rPr>
                <w:sz w:val="18"/>
              </w:rPr>
              <w:t>No</w:t>
            </w:r>
          </w:p>
        </w:tc>
        <w:tc>
          <w:tcPr>
            <w:tcW w:type="dxa" w:w="4649"/>
          </w:tcPr>
          <w:p>
            <w:r>
              <w:rPr>
                <w:sz w:val="18"/>
              </w:rPr>
              <w:t>When true, the account may also type its own Sender ID.</w:t>
            </w:r>
          </w:p>
        </w:tc>
      </w:tr>
    </w:tbl>
    <w:p>
      <w:pPr>
        <w:spacing w:after="80"/>
      </w:pPr>
    </w:p>
    <w:p>
      <w:pPr>
        <w:spacing w:after="160"/>
      </w:pPr>
      <w:r>
        <w:rPr>
          <w:b w:val="0"/>
          <w:i w:val="0"/>
        </w:rPr>
        <w:t>Returns 201 Created with an AccountDetailDto and a Location header pointing at GET /api/v1/accounts/{id}.</w:t>
      </w:r>
    </w:p>
    <w:p>
      <w:pPr>
        <w:pStyle w:val="Heading3"/>
      </w:pPr>
      <w:r>
        <w:t>PUT /api/v1/accounts/{id}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fullName</w:t>
            </w:r>
          </w:p>
        </w:tc>
        <w:tc>
          <w:tcPr>
            <w:tcW w:type="dxa" w:w="1474"/>
          </w:tcPr>
          <w:p>
            <w:r>
              <w:rPr>
                <w:sz w:val="18"/>
              </w:rPr>
              <w:t>string</w:t>
            </w:r>
          </w:p>
        </w:tc>
        <w:tc>
          <w:tcPr>
            <w:tcW w:type="dxa" w:w="1191"/>
          </w:tcPr>
          <w:p>
            <w:r>
              <w:rPr>
                <w:sz w:val="18"/>
              </w:rPr>
              <w:t>Yes</w:t>
            </w:r>
          </w:p>
        </w:tc>
        <w:tc>
          <w:tcPr>
            <w:tcW w:type="dxa" w:w="4649"/>
          </w:tcPr>
          <w:p>
            <w:r>
              <w:rPr>
                <w:sz w:val="18"/>
              </w:rPr>
            </w:r>
          </w:p>
        </w:tc>
      </w:tr>
      <w:tr>
        <w:tc>
          <w:tcPr>
            <w:tcW w:type="dxa" w:w="2041"/>
          </w:tcPr>
          <w:p>
            <w:r>
              <w:rPr>
                <w:rFonts w:ascii="Consolas" w:hAnsi="Consolas"/>
                <w:sz w:val="18"/>
              </w:rPr>
              <w:t>mobileNo</w:t>
            </w:r>
          </w:p>
        </w:tc>
        <w:tc>
          <w:tcPr>
            <w:tcW w:type="dxa" w:w="1474"/>
          </w:tcPr>
          <w:p>
            <w:r>
              <w:rPr>
                <w:sz w:val="18"/>
              </w:rPr>
              <w:t>string?</w:t>
            </w:r>
          </w:p>
        </w:tc>
        <w:tc>
          <w:tcPr>
            <w:tcW w:type="dxa" w:w="1191"/>
          </w:tcPr>
          <w:p>
            <w:r>
              <w:rPr>
                <w:sz w:val="18"/>
              </w:rPr>
              <w:t>No</w:t>
            </w:r>
          </w:p>
        </w:tc>
        <w:tc>
          <w:tcPr>
            <w:tcW w:type="dxa" w:w="4649"/>
          </w:tcPr>
          <w:p>
            <w:r>
              <w:rPr>
                <w:sz w:val="18"/>
              </w:rPr>
            </w:r>
          </w:p>
        </w:tc>
      </w:tr>
      <w:tr>
        <w:tc>
          <w:tcPr>
            <w:tcW w:type="dxa" w:w="2041"/>
          </w:tcPr>
          <w:p>
            <w:r>
              <w:rPr>
                <w:rFonts w:ascii="Consolas" w:hAnsi="Consolas"/>
                <w:sz w:val="18"/>
              </w:rPr>
              <w:t>isActive</w:t>
            </w:r>
          </w:p>
        </w:tc>
        <w:tc>
          <w:tcPr>
            <w:tcW w:type="dxa" w:w="1474"/>
          </w:tcPr>
          <w:p>
            <w:r>
              <w:rPr>
                <w:sz w:val="18"/>
              </w:rPr>
              <w:t>bool</w:t>
            </w:r>
          </w:p>
        </w:tc>
        <w:tc>
          <w:tcPr>
            <w:tcW w:type="dxa" w:w="1191"/>
          </w:tcPr>
          <w:p>
            <w:r>
              <w:rPr>
                <w:sz w:val="18"/>
              </w:rPr>
              <w:t>No</w:t>
            </w:r>
          </w:p>
        </w:tc>
        <w:tc>
          <w:tcPr>
            <w:tcW w:type="dxa" w:w="4649"/>
          </w:tcPr>
          <w:p>
            <w:r>
              <w:rPr>
                <w:sz w:val="18"/>
              </w:rPr>
              <w:t>Defaults to true.</w:t>
            </w:r>
          </w:p>
        </w:tc>
      </w:tr>
      <w:tr>
        <w:tc>
          <w:tcPr>
            <w:tcW w:type="dxa" w:w="2041"/>
          </w:tcPr>
          <w:p>
            <w:r>
              <w:rPr>
                <w:rFonts w:ascii="Consolas" w:hAnsi="Consolas"/>
                <w:sz w:val="18"/>
              </w:rPr>
              <w:t>senderIds</w:t>
            </w:r>
          </w:p>
        </w:tc>
        <w:tc>
          <w:tcPr>
            <w:tcW w:type="dxa" w:w="1474"/>
          </w:tcPr>
          <w:p>
            <w:r>
              <w:rPr>
                <w:sz w:val="18"/>
              </w:rPr>
              <w:t>string?</w:t>
            </w:r>
          </w:p>
        </w:tc>
        <w:tc>
          <w:tcPr>
            <w:tcW w:type="dxa" w:w="1191"/>
          </w:tcPr>
          <w:p>
            <w:r>
              <w:rPr>
                <w:sz w:val="18"/>
              </w:rPr>
              <w:t>No</w:t>
            </w:r>
          </w:p>
        </w:tc>
        <w:tc>
          <w:tcPr>
            <w:tcW w:type="dxa" w:w="4649"/>
          </w:tcPr>
          <w:p>
            <w:r>
              <w:rPr>
                <w:sz w:val="18"/>
              </w:rPr>
            </w:r>
          </w:p>
        </w:tc>
      </w:tr>
      <w:tr>
        <w:tc>
          <w:tcPr>
            <w:tcW w:type="dxa" w:w="2041"/>
          </w:tcPr>
          <w:p>
            <w:r>
              <w:rPr>
                <w:rFonts w:ascii="Consolas" w:hAnsi="Consolas"/>
                <w:sz w:val="18"/>
              </w:rPr>
              <w:t>allowFreeSenderId</w:t>
            </w:r>
          </w:p>
        </w:tc>
        <w:tc>
          <w:tcPr>
            <w:tcW w:type="dxa" w:w="1474"/>
          </w:tcPr>
          <w:p>
            <w:r>
              <w:rPr>
                <w:sz w:val="18"/>
              </w:rPr>
              <w:t>bool</w:t>
            </w:r>
          </w:p>
        </w:tc>
        <w:tc>
          <w:tcPr>
            <w:tcW w:type="dxa" w:w="1191"/>
          </w:tcPr>
          <w:p>
            <w:r>
              <w:rPr>
                <w:sz w:val="18"/>
              </w:rPr>
              <w:t>No</w:t>
            </w:r>
          </w:p>
        </w:tc>
        <w:tc>
          <w:tcPr>
            <w:tcW w:type="dxa" w:w="4649"/>
          </w:tcPr>
          <w:p>
            <w:r>
              <w:rPr>
                <w:sz w:val="18"/>
              </w:rPr>
            </w:r>
          </w:p>
        </w:tc>
      </w:tr>
      <w:tr>
        <w:tc>
          <w:tcPr>
            <w:tcW w:type="dxa" w:w="2041"/>
          </w:tcPr>
          <w:p>
            <w:r>
              <w:rPr>
                <w:rFonts w:ascii="Consolas" w:hAnsi="Consolas"/>
                <w:sz w:val="18"/>
              </w:rPr>
              <w:t>dateFrom</w:t>
            </w:r>
          </w:p>
        </w:tc>
        <w:tc>
          <w:tcPr>
            <w:tcW w:type="dxa" w:w="1474"/>
          </w:tcPr>
          <w:p>
            <w:r>
              <w:rPr>
                <w:sz w:val="18"/>
              </w:rPr>
              <w:t>date?</w:t>
            </w:r>
          </w:p>
        </w:tc>
        <w:tc>
          <w:tcPr>
            <w:tcW w:type="dxa" w:w="1191"/>
          </w:tcPr>
          <w:p>
            <w:r>
              <w:rPr>
                <w:sz w:val="18"/>
              </w:rPr>
              <w:t>No</w:t>
            </w:r>
          </w:p>
        </w:tc>
        <w:tc>
          <w:tcPr>
            <w:tcW w:type="dxa" w:w="4649"/>
          </w:tcPr>
          <w:p>
            <w:r>
              <w:rPr>
                <w:sz w:val="18"/>
              </w:rPr>
              <w:t>Before this date, sign-in is refused.</w:t>
            </w:r>
          </w:p>
        </w:tc>
      </w:tr>
      <w:tr>
        <w:tc>
          <w:tcPr>
            <w:tcW w:type="dxa" w:w="2041"/>
          </w:tcPr>
          <w:p>
            <w:r>
              <w:rPr>
                <w:rFonts w:ascii="Consolas" w:hAnsi="Consolas"/>
                <w:sz w:val="18"/>
              </w:rPr>
              <w:t>dateTo</w:t>
            </w:r>
          </w:p>
        </w:tc>
        <w:tc>
          <w:tcPr>
            <w:tcW w:type="dxa" w:w="1474"/>
          </w:tcPr>
          <w:p>
            <w:r>
              <w:rPr>
                <w:sz w:val="18"/>
              </w:rPr>
              <w:t>date?</w:t>
            </w:r>
          </w:p>
        </w:tc>
        <w:tc>
          <w:tcPr>
            <w:tcW w:type="dxa" w:w="1191"/>
          </w:tcPr>
          <w:p>
            <w:r>
              <w:rPr>
                <w:sz w:val="18"/>
              </w:rPr>
              <w:t>No</w:t>
            </w:r>
          </w:p>
        </w:tc>
        <w:tc>
          <w:tcPr>
            <w:tcW w:type="dxa" w:w="4649"/>
          </w:tcPr>
          <w:p>
            <w:r>
              <w:rPr>
                <w:sz w:val="18"/>
              </w:rPr>
              <w:t>After this date, sign-in is refused.</w:t>
            </w:r>
          </w:p>
        </w:tc>
      </w:tr>
    </w:tbl>
    <w:p>
      <w:pPr>
        <w:spacing w:after="80"/>
      </w:pPr>
    </w:p>
    <w:p>
      <w:pPr>
        <w:pStyle w:val="Heading3"/>
      </w:pPr>
      <w:r>
        <w:t>POST /api/v1/accounts/{id}/credit and /debit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amount</w:t>
            </w:r>
          </w:p>
        </w:tc>
        <w:tc>
          <w:tcPr>
            <w:tcW w:type="dxa" w:w="1474"/>
          </w:tcPr>
          <w:p>
            <w:r>
              <w:rPr>
                <w:sz w:val="18"/>
              </w:rPr>
              <w:t>decimal</w:t>
            </w:r>
          </w:p>
        </w:tc>
        <w:tc>
          <w:tcPr>
            <w:tcW w:type="dxa" w:w="1191"/>
          </w:tcPr>
          <w:p>
            <w:r>
              <w:rPr>
                <w:sz w:val="18"/>
              </w:rPr>
              <w:t>Yes</w:t>
            </w:r>
          </w:p>
        </w:tc>
        <w:tc>
          <w:tcPr>
            <w:tcW w:type="dxa" w:w="4649"/>
          </w:tcPr>
          <w:p>
            <w:r>
              <w:rPr>
                <w:sz w:val="18"/>
              </w:rPr>
              <w:t>&gt; 0.</w:t>
            </w:r>
          </w:p>
        </w:tc>
      </w:tr>
    </w:tbl>
    <w:p>
      <w:pPr>
        <w:spacing w:after="80"/>
      </w:pPr>
    </w:p>
    <w:p>
      <w:pPr>
        <w:spacing w:after="160"/>
      </w:pPr>
      <w:r>
        <w:rPr>
          <w:b w:val="0"/>
          <w:i w:val="0"/>
        </w:rPr>
        <w:t>Both return 200 with { "accountId": &lt;int&gt;, "balance": &lt;decimal&gt; } — the resulting balance after the adjustment.</w:t>
      </w:r>
    </w:p>
    <w:p>
      <w:pPr>
        <w:pStyle w:val="Heading3"/>
      </w:pPr>
      <w:r>
        <w:t>POST /api/v1/accounts/{id}/api-credentials — response</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accountId</w:t>
            </w:r>
          </w:p>
        </w:tc>
        <w:tc>
          <w:tcPr>
            <w:tcW w:type="dxa" w:w="1474"/>
          </w:tcPr>
          <w:p>
            <w:r>
              <w:rPr>
                <w:sz w:val="18"/>
              </w:rPr>
              <w:t>int</w:t>
            </w:r>
          </w:p>
        </w:tc>
        <w:tc>
          <w:tcPr>
            <w:tcW w:type="dxa" w:w="1191"/>
          </w:tcPr>
          <w:p>
            <w:r>
              <w:rPr>
                <w:sz w:val="18"/>
              </w:rPr>
              <w:t>—</w:t>
            </w:r>
          </w:p>
        </w:tc>
        <w:tc>
          <w:tcPr>
            <w:tcW w:type="dxa" w:w="4649"/>
          </w:tcPr>
          <w:p>
            <w:r>
              <w:rPr>
                <w:sz w:val="18"/>
              </w:rPr>
            </w:r>
          </w:p>
        </w:tc>
      </w:tr>
      <w:tr>
        <w:tc>
          <w:tcPr>
            <w:tcW w:type="dxa" w:w="2041"/>
          </w:tcPr>
          <w:p>
            <w:r>
              <w:rPr>
                <w:rFonts w:ascii="Consolas" w:hAnsi="Consolas"/>
                <w:sz w:val="18"/>
              </w:rPr>
              <w:t>apiToken</w:t>
            </w:r>
          </w:p>
        </w:tc>
        <w:tc>
          <w:tcPr>
            <w:tcW w:type="dxa" w:w="1474"/>
          </w:tcPr>
          <w:p>
            <w:r>
              <w:rPr>
                <w:sz w:val="18"/>
              </w:rPr>
              <w:t>string?</w:t>
            </w:r>
          </w:p>
        </w:tc>
        <w:tc>
          <w:tcPr>
            <w:tcW w:type="dxa" w:w="1191"/>
          </w:tcPr>
          <w:p>
            <w:r>
              <w:rPr>
                <w:sz w:val="18"/>
              </w:rPr>
              <w:t>—</w:t>
            </w:r>
          </w:p>
        </w:tc>
        <w:tc>
          <w:tcPr>
            <w:tcW w:type="dxa" w:w="4649"/>
          </w:tcPr>
          <w:p>
            <w:r>
              <w:rPr>
                <w:sz w:val="18"/>
              </w:rPr>
              <w:t>New token.</w:t>
            </w:r>
          </w:p>
        </w:tc>
      </w:tr>
      <w:tr>
        <w:tc>
          <w:tcPr>
            <w:tcW w:type="dxa" w:w="2041"/>
          </w:tcPr>
          <w:p>
            <w:r>
              <w:rPr>
                <w:rFonts w:ascii="Consolas" w:hAnsi="Consolas"/>
                <w:sz w:val="18"/>
              </w:rPr>
              <w:t>apiSecret</w:t>
            </w:r>
          </w:p>
        </w:tc>
        <w:tc>
          <w:tcPr>
            <w:tcW w:type="dxa" w:w="1474"/>
          </w:tcPr>
          <w:p>
            <w:r>
              <w:rPr>
                <w:sz w:val="18"/>
              </w:rPr>
              <w:t>string?</w:t>
            </w:r>
          </w:p>
        </w:tc>
        <w:tc>
          <w:tcPr>
            <w:tcW w:type="dxa" w:w="1191"/>
          </w:tcPr>
          <w:p>
            <w:r>
              <w:rPr>
                <w:sz w:val="18"/>
              </w:rPr>
              <w:t>—</w:t>
            </w:r>
          </w:p>
        </w:tc>
        <w:tc>
          <w:tcPr>
            <w:tcW w:type="dxa" w:w="4649"/>
          </w:tcPr>
          <w:p>
            <w:r>
              <w:rPr>
                <w:sz w:val="18"/>
              </w:rPr>
              <w:t>New secret.</w:t>
            </w:r>
          </w:p>
        </w:tc>
      </w:tr>
    </w:tbl>
    <w:p>
      <w:pPr>
        <w:spacing w:after="80"/>
      </w:pPr>
    </w:p>
    <w:p>
      <w:r>
        <w:br w:type="page"/>
      </w:r>
    </w:p>
    <w:p>
      <w:pPr>
        <w:pStyle w:val="Heading1"/>
      </w:pPr>
      <w:r>
        <w:t>7. Campaigns (Recipient Lists)</w:t>
      </w:r>
    </w:p>
    <w:p>
      <w:pPr>
        <w:spacing w:after="120"/>
      </w:pPr>
      <w:r>
        <w:rPr>
          <w:b w:val="0"/>
          <w:i w:val="0"/>
        </w:rPr>
        <w:t>Base route: /api/v1/campaigns. Saved recipient lists — the input to a bulk send. Every endpoint is scoped to the calling account: you only ever see, change, or delete your own lists, in every role.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91"/>
            <w:shd w:val="clear" w:color="auto" w:fill="1F3A5F"/>
          </w:tcPr>
          <w:p>
            <w:r>
              <w:rPr>
                <w:b/>
                <w:color w:val="FFFFFF"/>
                <w:sz w:val="20"/>
              </w:rPr>
              <w:t>Method</w:t>
            </w:r>
          </w:p>
        </w:tc>
        <w:tc>
          <w:tcPr>
            <w:tcW w:type="dxa" w:w="4309"/>
            <w:shd w:val="clear" w:color="auto" w:fill="1F3A5F"/>
          </w:tcPr>
          <w:p>
            <w:r>
              <w:rPr>
                <w:b/>
                <w:color w:val="FFFFFF"/>
                <w:sz w:val="20"/>
              </w:rPr>
              <w:t>Route</w:t>
            </w:r>
          </w:p>
        </w:tc>
        <w:tc>
          <w:tcPr>
            <w:tcW w:type="dxa" w:w="3855"/>
            <w:shd w:val="clear" w:color="auto" w:fill="1F3A5F"/>
          </w:tcPr>
          <w:p>
            <w:r>
              <w:rPr>
                <w:b/>
                <w:color w:val="FFFFFF"/>
                <w:sz w:val="20"/>
              </w:rPr>
              <w:t>Description</w:t>
            </w:r>
          </w:p>
        </w:tc>
      </w:tr>
      <w:tr>
        <w:tc>
          <w:tcPr>
            <w:tcW w:type="dxa" w:w="1191"/>
          </w:tcPr>
          <w:p>
            <w:r>
              <w:rPr>
                <w:b/>
                <w:color w:val="1B7A3D"/>
                <w:sz w:val="19"/>
              </w:rPr>
              <w:t>GET</w:t>
            </w:r>
          </w:p>
        </w:tc>
        <w:tc>
          <w:tcPr>
            <w:tcW w:type="dxa" w:w="4309"/>
          </w:tcPr>
          <w:p>
            <w:r>
              <w:rPr>
                <w:rFonts w:ascii="Consolas" w:hAnsi="Consolas"/>
                <w:sz w:val="19"/>
              </w:rPr>
              <w:t>/api/v1/campaigns</w:t>
            </w:r>
          </w:p>
        </w:tc>
        <w:tc>
          <w:tcPr>
            <w:tcW w:type="dxa" w:w="3855"/>
          </w:tcPr>
          <w:p>
            <w:r>
              <w:rPr>
                <w:sz w:val="19"/>
              </w:rPr>
              <w:t>Paged list of your saved recipient lists, newest first.</w:t>
            </w:r>
          </w:p>
        </w:tc>
      </w:tr>
      <w:tr>
        <w:tc>
          <w:tcPr>
            <w:tcW w:type="dxa" w:w="1191"/>
          </w:tcPr>
          <w:p>
            <w:r>
              <w:rPr>
                <w:b/>
                <w:color w:val="1B7A3D"/>
                <w:sz w:val="19"/>
              </w:rPr>
              <w:t>GET</w:t>
            </w:r>
          </w:p>
        </w:tc>
        <w:tc>
          <w:tcPr>
            <w:tcW w:type="dxa" w:w="4309"/>
          </w:tcPr>
          <w:p>
            <w:r>
              <w:rPr>
                <w:rFonts w:ascii="Consolas" w:hAnsi="Consolas"/>
                <w:sz w:val="19"/>
              </w:rPr>
              <w:t>/api/v1/campaigns/{id}</w:t>
            </w:r>
          </w:p>
        </w:tc>
        <w:tc>
          <w:tcPr>
            <w:tcW w:type="dxa" w:w="3855"/>
          </w:tcPr>
          <w:p>
            <w:r>
              <w:rPr>
                <w:sz w:val="19"/>
              </w:rPr>
              <w:t>One list, including its full comma-separated number set.</w:t>
            </w:r>
          </w:p>
        </w:tc>
      </w:tr>
      <w:tr>
        <w:tc>
          <w:tcPr>
            <w:tcW w:type="dxa" w:w="1191"/>
          </w:tcPr>
          <w:p>
            <w:r>
              <w:rPr>
                <w:b/>
                <w:color w:val="1F5CB3"/>
                <w:sz w:val="19"/>
              </w:rPr>
              <w:t>POST</w:t>
            </w:r>
          </w:p>
        </w:tc>
        <w:tc>
          <w:tcPr>
            <w:tcW w:type="dxa" w:w="4309"/>
          </w:tcPr>
          <w:p>
            <w:r>
              <w:rPr>
                <w:rFonts w:ascii="Consolas" w:hAnsi="Consolas"/>
                <w:sz w:val="19"/>
              </w:rPr>
              <w:t>/api/v1/campaigns</w:t>
            </w:r>
          </w:p>
        </w:tc>
        <w:tc>
          <w:tcPr>
            <w:tcW w:type="dxa" w:w="3855"/>
          </w:tcPr>
          <w:p>
            <w:r>
              <w:rPr>
                <w:sz w:val="19"/>
              </w:rPr>
              <w:t>Creates a list from numbers sent inline (JSON).</w:t>
            </w:r>
          </w:p>
        </w:tc>
      </w:tr>
      <w:tr>
        <w:tc>
          <w:tcPr>
            <w:tcW w:type="dxa" w:w="1191"/>
          </w:tcPr>
          <w:p>
            <w:r>
              <w:rPr>
                <w:b/>
                <w:color w:val="1F5CB3"/>
                <w:sz w:val="19"/>
              </w:rPr>
              <w:t>POST</w:t>
            </w:r>
          </w:p>
        </w:tc>
        <w:tc>
          <w:tcPr>
            <w:tcW w:type="dxa" w:w="4309"/>
          </w:tcPr>
          <w:p>
            <w:r>
              <w:rPr>
                <w:rFonts w:ascii="Consolas" w:hAnsi="Consolas"/>
                <w:sz w:val="19"/>
              </w:rPr>
              <w:t>/api/v1/campaigns/import</w:t>
            </w:r>
          </w:p>
        </w:tc>
        <w:tc>
          <w:tcPr>
            <w:tcW w:type="dxa" w:w="3855"/>
          </w:tcPr>
          <w:p>
            <w:r>
              <w:rPr>
                <w:sz w:val="19"/>
              </w:rPr>
              <w:t>Creates a list by uploading a CSV/TXT/XLSX file (multipart/form-data).</w:t>
            </w:r>
          </w:p>
        </w:tc>
      </w:tr>
      <w:tr>
        <w:tc>
          <w:tcPr>
            <w:tcW w:type="dxa" w:w="1191"/>
          </w:tcPr>
          <w:p>
            <w:r>
              <w:rPr>
                <w:b/>
                <w:color w:val="B37A00"/>
                <w:sz w:val="19"/>
              </w:rPr>
              <w:t>PUT</w:t>
            </w:r>
          </w:p>
        </w:tc>
        <w:tc>
          <w:tcPr>
            <w:tcW w:type="dxa" w:w="4309"/>
          </w:tcPr>
          <w:p>
            <w:r>
              <w:rPr>
                <w:rFonts w:ascii="Consolas" w:hAnsi="Consolas"/>
                <w:sz w:val="19"/>
              </w:rPr>
              <w:t>/api/v1/campaigns/{id}</w:t>
            </w:r>
          </w:p>
        </w:tc>
        <w:tc>
          <w:tcPr>
            <w:tcW w:type="dxa" w:w="3855"/>
          </w:tcPr>
          <w:p>
            <w:r>
              <w:rPr>
                <w:sz w:val="19"/>
              </w:rPr>
              <w:t>Renames a list and replaces its numbers.</w:t>
            </w:r>
          </w:p>
        </w:tc>
      </w:tr>
      <w:tr>
        <w:tc>
          <w:tcPr>
            <w:tcW w:type="dxa" w:w="1191"/>
          </w:tcPr>
          <w:p>
            <w:r>
              <w:rPr>
                <w:b/>
                <w:color w:val="B31F1F"/>
                <w:sz w:val="19"/>
              </w:rPr>
              <w:t>DELETE</w:t>
            </w:r>
          </w:p>
        </w:tc>
        <w:tc>
          <w:tcPr>
            <w:tcW w:type="dxa" w:w="4309"/>
          </w:tcPr>
          <w:p>
            <w:r>
              <w:rPr>
                <w:rFonts w:ascii="Consolas" w:hAnsi="Consolas"/>
                <w:sz w:val="19"/>
              </w:rPr>
              <w:t>/api/v1/campaigns/{id}</w:t>
            </w:r>
          </w:p>
        </w:tc>
        <w:tc>
          <w:tcPr>
            <w:tcW w:type="dxa" w:w="3855"/>
          </w:tcPr>
          <w:p>
            <w:r>
              <w:rPr>
                <w:sz w:val="19"/>
              </w:rPr>
              <w:t>Deletes one of your lists. Already-sent messages are untouched.</w:t>
            </w:r>
          </w:p>
        </w:tc>
      </w:tr>
    </w:tbl>
    <w:p>
      <w:pPr>
        <w:spacing w:after="80"/>
      </w:pPr>
    </w:p>
    <w:p>
      <w:pPr>
        <w:pStyle w:val="Heading3"/>
      </w:pPr>
      <w:r>
        <w:t>POST /api/v1/campaigns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name</w:t>
            </w:r>
          </w:p>
        </w:tc>
        <w:tc>
          <w:tcPr>
            <w:tcW w:type="dxa" w:w="1474"/>
          </w:tcPr>
          <w:p>
            <w:r>
              <w:rPr>
                <w:sz w:val="18"/>
              </w:rPr>
              <w:t>string</w:t>
            </w:r>
          </w:p>
        </w:tc>
        <w:tc>
          <w:tcPr>
            <w:tcW w:type="dxa" w:w="1191"/>
          </w:tcPr>
          <w:p>
            <w:r>
              <w:rPr>
                <w:sz w:val="18"/>
              </w:rPr>
              <w:t>Yes</w:t>
            </w:r>
          </w:p>
        </w:tc>
        <w:tc>
          <w:tcPr>
            <w:tcW w:type="dxa" w:w="4649"/>
          </w:tcPr>
          <w:p>
            <w:r>
              <w:rPr>
                <w:sz w:val="18"/>
              </w:rPr>
              <w:t>Max 190 characters.</w:t>
            </w:r>
          </w:p>
        </w:tc>
      </w:tr>
      <w:tr>
        <w:tc>
          <w:tcPr>
            <w:tcW w:type="dxa" w:w="2041"/>
          </w:tcPr>
          <w:p>
            <w:r>
              <w:rPr>
                <w:rFonts w:ascii="Consolas" w:hAnsi="Consolas"/>
                <w:sz w:val="18"/>
              </w:rPr>
              <w:t>externalCampaignCode</w:t>
            </w:r>
          </w:p>
        </w:tc>
        <w:tc>
          <w:tcPr>
            <w:tcW w:type="dxa" w:w="1474"/>
          </w:tcPr>
          <w:p>
            <w:r>
              <w:rPr>
                <w:sz w:val="18"/>
              </w:rPr>
              <w:t>string?</w:t>
            </w:r>
          </w:p>
        </w:tc>
        <w:tc>
          <w:tcPr>
            <w:tcW w:type="dxa" w:w="1191"/>
          </w:tcPr>
          <w:p>
            <w:r>
              <w:rPr>
                <w:sz w:val="18"/>
              </w:rPr>
              <w:t>No</w:t>
            </w:r>
          </w:p>
        </w:tc>
        <w:tc>
          <w:tcPr>
            <w:tcW w:type="dxa" w:w="4649"/>
          </w:tcPr>
          <w:p>
            <w:r>
              <w:rPr>
                <w:sz w:val="18"/>
              </w:rPr>
              <w:t>Your own reference; generated for you when omitted.</w:t>
            </w:r>
          </w:p>
        </w:tc>
      </w:tr>
      <w:tr>
        <w:tc>
          <w:tcPr>
            <w:tcW w:type="dxa" w:w="2041"/>
          </w:tcPr>
          <w:p>
            <w:r>
              <w:rPr>
                <w:rFonts w:ascii="Consolas" w:hAnsi="Consolas"/>
                <w:sz w:val="18"/>
              </w:rPr>
              <w:t>numbers</w:t>
            </w:r>
          </w:p>
        </w:tc>
        <w:tc>
          <w:tcPr>
            <w:tcW w:type="dxa" w:w="1474"/>
          </w:tcPr>
          <w:p>
            <w:r>
              <w:rPr>
                <w:sz w:val="18"/>
              </w:rPr>
              <w:t>string</w:t>
            </w:r>
          </w:p>
        </w:tc>
        <w:tc>
          <w:tcPr>
            <w:tcW w:type="dxa" w:w="1191"/>
          </w:tcPr>
          <w:p>
            <w:r>
              <w:rPr>
                <w:sz w:val="18"/>
              </w:rPr>
              <w:t>Yes</w:t>
            </w:r>
          </w:p>
        </w:tc>
        <w:tc>
          <w:tcPr>
            <w:tcW w:type="dxa" w:w="4649"/>
          </w:tcPr>
          <w:p>
            <w:r>
              <w:rPr>
                <w:sz w:val="18"/>
              </w:rPr>
              <w:t>Recipients separated by commas, spaces, or newlines. Deduplicated on save.</w:t>
            </w:r>
          </w:p>
        </w:tc>
      </w:tr>
    </w:tbl>
    <w:p>
      <w:pPr>
        <w:spacing w:after="80"/>
      </w:pPr>
    </w:p>
    <w:p>
      <w:pPr>
        <w:spacing w:after="160"/>
      </w:pPr>
      <w:r>
        <w:rPr>
          <w:b w:val="0"/>
          <w:i w:val="0"/>
        </w:rPr>
        <w:t>Returns 400 if no valid phone numbers are found; otherwise 201 Created with a CampaignDetailDto.</w:t>
      </w:r>
    </w:p>
    <w:p>
      <w:pPr>
        <w:pStyle w:val="Heading3"/>
      </w:pPr>
      <w:r>
        <w:t>POST /api/v1/campaigns/import — request (multipart/form-data)</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name</w:t>
            </w:r>
          </w:p>
        </w:tc>
        <w:tc>
          <w:tcPr>
            <w:tcW w:type="dxa" w:w="1474"/>
          </w:tcPr>
          <w:p>
            <w:r>
              <w:rPr>
                <w:sz w:val="18"/>
              </w:rPr>
              <w:t>string</w:t>
            </w:r>
          </w:p>
        </w:tc>
        <w:tc>
          <w:tcPr>
            <w:tcW w:type="dxa" w:w="1191"/>
          </w:tcPr>
          <w:p>
            <w:r>
              <w:rPr>
                <w:sz w:val="18"/>
              </w:rPr>
              <w:t>Yes</w:t>
            </w:r>
          </w:p>
        </w:tc>
        <w:tc>
          <w:tcPr>
            <w:tcW w:type="dxa" w:w="4649"/>
          </w:tcPr>
          <w:p>
            <w:r>
              <w:rPr>
                <w:sz w:val="18"/>
              </w:rPr>
              <w:t>Max 190 characters.</w:t>
            </w:r>
          </w:p>
        </w:tc>
      </w:tr>
      <w:tr>
        <w:tc>
          <w:tcPr>
            <w:tcW w:type="dxa" w:w="2041"/>
          </w:tcPr>
          <w:p>
            <w:r>
              <w:rPr>
                <w:rFonts w:ascii="Consolas" w:hAnsi="Consolas"/>
                <w:sz w:val="18"/>
              </w:rPr>
              <w:t>externalCampaignCode</w:t>
            </w:r>
          </w:p>
        </w:tc>
        <w:tc>
          <w:tcPr>
            <w:tcW w:type="dxa" w:w="1474"/>
          </w:tcPr>
          <w:p>
            <w:r>
              <w:rPr>
                <w:sz w:val="18"/>
              </w:rPr>
              <w:t>string?</w:t>
            </w:r>
          </w:p>
        </w:tc>
        <w:tc>
          <w:tcPr>
            <w:tcW w:type="dxa" w:w="1191"/>
          </w:tcPr>
          <w:p>
            <w:r>
              <w:rPr>
                <w:sz w:val="18"/>
              </w:rPr>
              <w:t>No</w:t>
            </w:r>
          </w:p>
        </w:tc>
        <w:tc>
          <w:tcPr>
            <w:tcW w:type="dxa" w:w="4649"/>
          </w:tcPr>
          <w:p>
            <w:r>
              <w:rPr>
                <w:sz w:val="18"/>
              </w:rPr>
            </w:r>
          </w:p>
        </w:tc>
      </w:tr>
      <w:tr>
        <w:tc>
          <w:tcPr>
            <w:tcW w:type="dxa" w:w="2041"/>
          </w:tcPr>
          <w:p>
            <w:r>
              <w:rPr>
                <w:rFonts w:ascii="Consolas" w:hAnsi="Consolas"/>
                <w:sz w:val="18"/>
              </w:rPr>
              <w:t>file</w:t>
            </w:r>
          </w:p>
        </w:tc>
        <w:tc>
          <w:tcPr>
            <w:tcW w:type="dxa" w:w="1474"/>
          </w:tcPr>
          <w:p>
            <w:r>
              <w:rPr>
                <w:sz w:val="18"/>
              </w:rPr>
              <w:t>file</w:t>
            </w:r>
          </w:p>
        </w:tc>
        <w:tc>
          <w:tcPr>
            <w:tcW w:type="dxa" w:w="1191"/>
          </w:tcPr>
          <w:p>
            <w:r>
              <w:rPr>
                <w:sz w:val="18"/>
              </w:rPr>
              <w:t>Yes</w:t>
            </w:r>
          </w:p>
        </w:tc>
        <w:tc>
          <w:tcPr>
            <w:tcW w:type="dxa" w:w="4649"/>
          </w:tcPr>
          <w:p>
            <w:r>
              <w:rPr>
                <w:sz w:val="18"/>
              </w:rPr>
              <w:t>CSV, TXT, or XLSX of recipient numbers.</w:t>
            </w:r>
          </w:p>
        </w:tc>
      </w:tr>
    </w:tbl>
    <w:p>
      <w:pPr>
        <w:spacing w:after="80"/>
      </w:pPr>
    </w:p>
    <w:p>
      <w:pPr>
        <w:pStyle w:val="Heading3"/>
      </w:pPr>
      <w:r>
        <w:t>PUT /api/v1/campaigns/{id}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name</w:t>
            </w:r>
          </w:p>
        </w:tc>
        <w:tc>
          <w:tcPr>
            <w:tcW w:type="dxa" w:w="1474"/>
          </w:tcPr>
          <w:p>
            <w:r>
              <w:rPr>
                <w:sz w:val="18"/>
              </w:rPr>
              <w:t>string</w:t>
            </w:r>
          </w:p>
        </w:tc>
        <w:tc>
          <w:tcPr>
            <w:tcW w:type="dxa" w:w="1191"/>
          </w:tcPr>
          <w:p>
            <w:r>
              <w:rPr>
                <w:sz w:val="18"/>
              </w:rPr>
              <w:t>Yes</w:t>
            </w:r>
          </w:p>
        </w:tc>
        <w:tc>
          <w:tcPr>
            <w:tcW w:type="dxa" w:w="4649"/>
          </w:tcPr>
          <w:p>
            <w:r>
              <w:rPr>
                <w:sz w:val="18"/>
              </w:rPr>
              <w:t>Max 190 characters.</w:t>
            </w:r>
          </w:p>
        </w:tc>
      </w:tr>
      <w:tr>
        <w:tc>
          <w:tcPr>
            <w:tcW w:type="dxa" w:w="2041"/>
          </w:tcPr>
          <w:p>
            <w:r>
              <w:rPr>
                <w:rFonts w:ascii="Consolas" w:hAnsi="Consolas"/>
                <w:sz w:val="18"/>
              </w:rPr>
              <w:t>numbers</w:t>
            </w:r>
          </w:p>
        </w:tc>
        <w:tc>
          <w:tcPr>
            <w:tcW w:type="dxa" w:w="1474"/>
          </w:tcPr>
          <w:p>
            <w:r>
              <w:rPr>
                <w:sz w:val="18"/>
              </w:rPr>
              <w:t>string</w:t>
            </w:r>
          </w:p>
        </w:tc>
        <w:tc>
          <w:tcPr>
            <w:tcW w:type="dxa" w:w="1191"/>
          </w:tcPr>
          <w:p>
            <w:r>
              <w:rPr>
                <w:sz w:val="18"/>
              </w:rPr>
              <w:t>Yes</w:t>
            </w:r>
          </w:p>
        </w:tc>
        <w:tc>
          <w:tcPr>
            <w:tcW w:type="dxa" w:w="4649"/>
          </w:tcPr>
          <w:p>
            <w:r>
              <w:rPr>
                <w:sz w:val="18"/>
              </w:rPr>
              <w:t>Replaces the full number set.</w:t>
            </w:r>
          </w:p>
        </w:tc>
      </w:tr>
    </w:tbl>
    <w:p>
      <w:pPr>
        <w:spacing w:after="80"/>
      </w:pPr>
    </w:p>
    <w:p>
      <w:r>
        <w:br w:type="page"/>
      </w:r>
    </w:p>
    <w:p>
      <w:pPr>
        <w:pStyle w:val="Heading1"/>
      </w:pPr>
      <w:r>
        <w:t>8. Messaging (Sending)</w:t>
      </w:r>
    </w:p>
    <w:p>
      <w:pPr>
        <w:spacing w:after="120"/>
      </w:pPr>
      <w:r>
        <w:rPr>
          <w:b w:val="0"/>
          <w:i w:val="0"/>
        </w:rPr>
        <w:t>Base route: /api/v1/messages. Both send endpoints run the same pipeline as the web UI — content filter, Sender ID policy, segment count, balance debit — and hand the batch to the SMPP daemon, which delivers it and reports each recipient's outcome back into History.</w:t>
      </w:r>
    </w:p>
    <w:p>
      <w:pPr>
        <w:spacing w:after="160"/>
      </w:pPr>
      <w:r>
        <w:rPr>
          <w:b w:val="0"/>
          <w:i w:val="0"/>
        </w:rPr>
        <w:t>The response from a send call is an acknowledgement that the batch was accepted and charged, not a delivery confirmation: poll GET /api/v1/history?campaignBatchId={batchId} for per-recipient status (see Section 9).</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91"/>
            <w:shd w:val="clear" w:color="auto" w:fill="1F3A5F"/>
          </w:tcPr>
          <w:p>
            <w:r>
              <w:rPr>
                <w:b/>
                <w:color w:val="FFFFFF"/>
                <w:sz w:val="20"/>
              </w:rPr>
              <w:t>Method</w:t>
            </w:r>
          </w:p>
        </w:tc>
        <w:tc>
          <w:tcPr>
            <w:tcW w:type="dxa" w:w="4309"/>
            <w:shd w:val="clear" w:color="auto" w:fill="1F3A5F"/>
          </w:tcPr>
          <w:p>
            <w:r>
              <w:rPr>
                <w:b/>
                <w:color w:val="FFFFFF"/>
                <w:sz w:val="20"/>
              </w:rPr>
              <w:t>Route</w:t>
            </w:r>
          </w:p>
        </w:tc>
        <w:tc>
          <w:tcPr>
            <w:tcW w:type="dxa" w:w="3855"/>
            <w:shd w:val="clear" w:color="auto" w:fill="1F3A5F"/>
          </w:tcPr>
          <w:p>
            <w:r>
              <w:rPr>
                <w:b/>
                <w:color w:val="FFFFFF"/>
                <w:sz w:val="20"/>
              </w:rPr>
              <w:t>Description</w:t>
            </w:r>
          </w:p>
        </w:tc>
      </w:tr>
      <w:tr>
        <w:tc>
          <w:tcPr>
            <w:tcW w:type="dxa" w:w="1191"/>
          </w:tcPr>
          <w:p>
            <w:r>
              <w:rPr>
                <w:b/>
                <w:color w:val="1B7A3D"/>
                <w:sz w:val="19"/>
              </w:rPr>
              <w:t>GET</w:t>
            </w:r>
          </w:p>
        </w:tc>
        <w:tc>
          <w:tcPr>
            <w:tcW w:type="dxa" w:w="4309"/>
          </w:tcPr>
          <w:p>
            <w:r>
              <w:rPr>
                <w:rFonts w:ascii="Consolas" w:hAnsi="Consolas"/>
                <w:sz w:val="19"/>
              </w:rPr>
              <w:t>/api/v1/messages/send-policy</w:t>
            </w:r>
          </w:p>
        </w:tc>
        <w:tc>
          <w:tcPr>
            <w:tcW w:type="dxa" w:w="3855"/>
          </w:tcPr>
          <w:p>
            <w:r>
              <w:rPr>
                <w:sz w:val="19"/>
              </w:rPr>
              <w:t>What the account may send under, and what a message part costs it.</w:t>
            </w:r>
          </w:p>
        </w:tc>
      </w:tr>
      <w:tr>
        <w:tc>
          <w:tcPr>
            <w:tcW w:type="dxa" w:w="1191"/>
          </w:tcPr>
          <w:p>
            <w:r>
              <w:rPr>
                <w:b/>
                <w:color w:val="1F5CB3"/>
                <w:sz w:val="19"/>
              </w:rPr>
              <w:t>POST</w:t>
            </w:r>
          </w:p>
        </w:tc>
        <w:tc>
          <w:tcPr>
            <w:tcW w:type="dxa" w:w="4309"/>
          </w:tcPr>
          <w:p>
            <w:r>
              <w:rPr>
                <w:rFonts w:ascii="Consolas" w:hAnsi="Consolas"/>
                <w:sz w:val="19"/>
              </w:rPr>
              <w:t>/api/v1/messages/preview</w:t>
            </w:r>
          </w:p>
        </w:tc>
        <w:tc>
          <w:tcPr>
            <w:tcW w:type="dxa" w:w="3855"/>
          </w:tcPr>
          <w:p>
            <w:r>
              <w:rPr>
                <w:sz w:val="19"/>
              </w:rPr>
              <w:t>Prices a message without sending it.</w:t>
            </w:r>
          </w:p>
        </w:tc>
      </w:tr>
      <w:tr>
        <w:tc>
          <w:tcPr>
            <w:tcW w:type="dxa" w:w="1191"/>
          </w:tcPr>
          <w:p>
            <w:r>
              <w:rPr>
                <w:b/>
                <w:color w:val="1F5CB3"/>
                <w:sz w:val="19"/>
              </w:rPr>
              <w:t>POST</w:t>
            </w:r>
          </w:p>
        </w:tc>
        <w:tc>
          <w:tcPr>
            <w:tcW w:type="dxa" w:w="4309"/>
          </w:tcPr>
          <w:p>
            <w:r>
              <w:rPr>
                <w:rFonts w:ascii="Consolas" w:hAnsi="Consolas"/>
                <w:sz w:val="19"/>
              </w:rPr>
              <w:t>/api/v1/messages/quick-send</w:t>
            </w:r>
          </w:p>
        </w:tc>
        <w:tc>
          <w:tcPr>
            <w:tcW w:type="dxa" w:w="3855"/>
          </w:tcPr>
          <w:p>
            <w:r>
              <w:rPr>
                <w:sz w:val="19"/>
              </w:rPr>
              <w:t>Sends a message to numbers supplied inline.</w:t>
            </w:r>
          </w:p>
        </w:tc>
      </w:tr>
      <w:tr>
        <w:tc>
          <w:tcPr>
            <w:tcW w:type="dxa" w:w="1191"/>
          </w:tcPr>
          <w:p>
            <w:r>
              <w:rPr>
                <w:b/>
                <w:color w:val="1F5CB3"/>
                <w:sz w:val="19"/>
              </w:rPr>
              <w:t>POST</w:t>
            </w:r>
          </w:p>
        </w:tc>
        <w:tc>
          <w:tcPr>
            <w:tcW w:type="dxa" w:w="4309"/>
          </w:tcPr>
          <w:p>
            <w:r>
              <w:rPr>
                <w:rFonts w:ascii="Consolas" w:hAnsi="Consolas"/>
                <w:sz w:val="19"/>
              </w:rPr>
              <w:t>/api/v1/messages/bulk-send</w:t>
            </w:r>
          </w:p>
        </w:tc>
        <w:tc>
          <w:tcPr>
            <w:tcW w:type="dxa" w:w="3855"/>
          </w:tcPr>
          <w:p>
            <w:r>
              <w:rPr>
                <w:sz w:val="19"/>
              </w:rPr>
              <w:t>Sends a message to every number in one of the caller's saved lists.</w:t>
            </w:r>
          </w:p>
        </w:tc>
      </w:tr>
      <w:tr>
        <w:tc>
          <w:tcPr>
            <w:tcW w:type="dxa" w:w="1191"/>
          </w:tcPr>
          <w:p>
            <w:r>
              <w:rPr>
                <w:b/>
                <w:color w:val="1B7A3D"/>
                <w:sz w:val="19"/>
              </w:rPr>
              <w:t>GET</w:t>
            </w:r>
          </w:p>
        </w:tc>
        <w:tc>
          <w:tcPr>
            <w:tcW w:type="dxa" w:w="4309"/>
          </w:tcPr>
          <w:p>
            <w:r>
              <w:rPr>
                <w:rFonts w:ascii="Consolas" w:hAnsi="Consolas"/>
                <w:sz w:val="19"/>
              </w:rPr>
              <w:t>/api/v1/messages/pricing</w:t>
            </w:r>
          </w:p>
        </w:tc>
        <w:tc>
          <w:tcPr>
            <w:tcW w:type="dxa" w:w="3855"/>
          </w:tcPr>
          <w:p>
            <w:r>
              <w:rPr>
                <w:sz w:val="19"/>
              </w:rPr>
              <w:t>The flat price of one message part for one recipient, before any account policy.</w:t>
            </w:r>
          </w:p>
        </w:tc>
      </w:tr>
    </w:tbl>
    <w:p>
      <w:pPr>
        <w:spacing w:after="80"/>
      </w:pPr>
    </w:p>
    <w:p>
      <w:pPr>
        <w:pStyle w:val="Heading3"/>
      </w:pPr>
      <w:r>
        <w:t>GET /api/v1/messages/send-policy — response</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allowFreeSenderId</w:t>
            </w:r>
          </w:p>
        </w:tc>
        <w:tc>
          <w:tcPr>
            <w:tcW w:type="dxa" w:w="1474"/>
          </w:tcPr>
          <w:p>
            <w:r>
              <w:rPr>
                <w:sz w:val="18"/>
              </w:rPr>
              <w:t>bool</w:t>
            </w:r>
          </w:p>
        </w:tc>
        <w:tc>
          <w:tcPr>
            <w:tcW w:type="dxa" w:w="1191"/>
          </w:tcPr>
          <w:p>
            <w:r>
              <w:rPr>
                <w:sz w:val="18"/>
              </w:rPr>
              <w:t>—</w:t>
            </w:r>
          </w:p>
        </w:tc>
        <w:tc>
          <w:tcPr>
            <w:tcW w:type="dxa" w:w="4649"/>
          </w:tcPr>
          <w:p>
            <w:r>
              <w:rPr>
                <w:sz w:val="18"/>
              </w:rPr>
            </w:r>
          </w:p>
        </w:tc>
      </w:tr>
      <w:tr>
        <w:tc>
          <w:tcPr>
            <w:tcW w:type="dxa" w:w="2041"/>
          </w:tcPr>
          <w:p>
            <w:r>
              <w:rPr>
                <w:rFonts w:ascii="Consolas" w:hAnsi="Consolas"/>
                <w:sz w:val="18"/>
              </w:rPr>
              <w:t>allowedSenderIds</w:t>
            </w:r>
          </w:p>
        </w:tc>
        <w:tc>
          <w:tcPr>
            <w:tcW w:type="dxa" w:w="1474"/>
          </w:tcPr>
          <w:p>
            <w:r>
              <w:rPr>
                <w:sz w:val="18"/>
              </w:rPr>
              <w:t>string[]</w:t>
            </w:r>
          </w:p>
        </w:tc>
        <w:tc>
          <w:tcPr>
            <w:tcW w:type="dxa" w:w="1191"/>
          </w:tcPr>
          <w:p>
            <w:r>
              <w:rPr>
                <w:sz w:val="18"/>
              </w:rPr>
              <w:t>—</w:t>
            </w:r>
          </w:p>
        </w:tc>
        <w:tc>
          <w:tcPr>
            <w:tcW w:type="dxa" w:w="4649"/>
          </w:tcPr>
          <w:p>
            <w:r>
              <w:rPr>
                <w:sz w:val="18"/>
              </w:rPr>
            </w:r>
          </w:p>
        </w:tc>
      </w:tr>
      <w:tr>
        <w:tc>
          <w:tcPr>
            <w:tcW w:type="dxa" w:w="2041"/>
          </w:tcPr>
          <w:p>
            <w:r>
              <w:rPr>
                <w:rFonts w:ascii="Consolas" w:hAnsi="Consolas"/>
                <w:sz w:val="18"/>
              </w:rPr>
              <w:t>creditsPerMessagePart</w:t>
            </w:r>
          </w:p>
        </w:tc>
        <w:tc>
          <w:tcPr>
            <w:tcW w:type="dxa" w:w="1474"/>
          </w:tcPr>
          <w:p>
            <w:r>
              <w:rPr>
                <w:sz w:val="18"/>
              </w:rPr>
              <w:t>decimal</w:t>
            </w:r>
          </w:p>
        </w:tc>
        <w:tc>
          <w:tcPr>
            <w:tcW w:type="dxa" w:w="1191"/>
          </w:tcPr>
          <w:p>
            <w:r>
              <w:rPr>
                <w:sz w:val="18"/>
              </w:rPr>
              <w:t>—</w:t>
            </w:r>
          </w:p>
        </w:tc>
        <w:tc>
          <w:tcPr>
            <w:tcW w:type="dxa" w:w="4649"/>
          </w:tcPr>
          <w:p>
            <w:r>
              <w:rPr>
                <w:sz w:val="18"/>
              </w:rPr>
              <w:t>Cost of one message segment for this account.</w:t>
            </w:r>
          </w:p>
        </w:tc>
      </w:tr>
    </w:tbl>
    <w:p>
      <w:pPr>
        <w:spacing w:after="80"/>
      </w:pPr>
    </w:p>
    <w:p>
      <w:pPr>
        <w:pStyle w:val="Heading3"/>
      </w:pPr>
      <w:r>
        <w:t>POST /api/v1/messages/preview — request / response</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message</w:t>
            </w:r>
          </w:p>
        </w:tc>
        <w:tc>
          <w:tcPr>
            <w:tcW w:type="dxa" w:w="1474"/>
          </w:tcPr>
          <w:p>
            <w:r>
              <w:rPr>
                <w:sz w:val="18"/>
              </w:rPr>
              <w:t>string</w:t>
            </w:r>
          </w:p>
        </w:tc>
        <w:tc>
          <w:tcPr>
            <w:tcW w:type="dxa" w:w="1191"/>
          </w:tcPr>
          <w:p>
            <w:r>
              <w:rPr>
                <w:sz w:val="18"/>
              </w:rPr>
              <w:t>Yes</w:t>
            </w:r>
          </w:p>
        </w:tc>
        <w:tc>
          <w:tcPr>
            <w:tcW w:type="dxa" w:w="4649"/>
          </w:tcPr>
          <w:p>
            <w:r>
              <w:rPr>
                <w:sz w:val="18"/>
              </w:rPr>
              <w:t>Request field.</w:t>
            </w:r>
          </w:p>
        </w:tc>
      </w:tr>
      <w:tr>
        <w:tc>
          <w:tcPr>
            <w:tcW w:type="dxa" w:w="2041"/>
          </w:tcPr>
          <w:p>
            <w:r>
              <w:rPr>
                <w:rFonts w:ascii="Consolas" w:hAnsi="Consolas"/>
                <w:sz w:val="18"/>
              </w:rPr>
              <w:t>recipientCount</w:t>
            </w:r>
          </w:p>
        </w:tc>
        <w:tc>
          <w:tcPr>
            <w:tcW w:type="dxa" w:w="1474"/>
          </w:tcPr>
          <w:p>
            <w:r>
              <w:rPr>
                <w:sz w:val="18"/>
              </w:rPr>
              <w:t>int</w:t>
            </w:r>
          </w:p>
        </w:tc>
        <w:tc>
          <w:tcPr>
            <w:tcW w:type="dxa" w:w="1191"/>
          </w:tcPr>
          <w:p>
            <w:r>
              <w:rPr>
                <w:sz w:val="18"/>
              </w:rPr>
              <w:t>No</w:t>
            </w:r>
          </w:p>
        </w:tc>
        <w:tc>
          <w:tcPr>
            <w:tcW w:type="dxa" w:w="4649"/>
          </w:tcPr>
          <w:p>
            <w:r>
              <w:rPr>
                <w:sz w:val="18"/>
              </w:rPr>
              <w:t>Request field. Defaults to 1.</w:t>
            </w:r>
          </w:p>
        </w:tc>
      </w:tr>
    </w:tbl>
    <w:p>
      <w:pPr>
        <w:spacing w:after="80"/>
      </w:pP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characters</w:t>
            </w:r>
          </w:p>
        </w:tc>
        <w:tc>
          <w:tcPr>
            <w:tcW w:type="dxa" w:w="1474"/>
          </w:tcPr>
          <w:p>
            <w:r>
              <w:rPr>
                <w:sz w:val="18"/>
              </w:rPr>
              <w:t>int</w:t>
            </w:r>
          </w:p>
        </w:tc>
        <w:tc>
          <w:tcPr>
            <w:tcW w:type="dxa" w:w="1191"/>
          </w:tcPr>
          <w:p>
            <w:r>
              <w:rPr>
                <w:sz w:val="18"/>
              </w:rPr>
              <w:t>—</w:t>
            </w:r>
          </w:p>
        </w:tc>
        <w:tc>
          <w:tcPr>
            <w:tcW w:type="dxa" w:w="4649"/>
          </w:tcPr>
          <w:p>
            <w:r>
              <w:rPr>
                <w:sz w:val="18"/>
              </w:rPr>
              <w:t>Response field.</w:t>
            </w:r>
          </w:p>
        </w:tc>
      </w:tr>
      <w:tr>
        <w:tc>
          <w:tcPr>
            <w:tcW w:type="dxa" w:w="2041"/>
          </w:tcPr>
          <w:p>
            <w:r>
              <w:rPr>
                <w:rFonts w:ascii="Consolas" w:hAnsi="Consolas"/>
                <w:sz w:val="18"/>
              </w:rPr>
              <w:t>segments</w:t>
            </w:r>
          </w:p>
        </w:tc>
        <w:tc>
          <w:tcPr>
            <w:tcW w:type="dxa" w:w="1474"/>
          </w:tcPr>
          <w:p>
            <w:r>
              <w:rPr>
                <w:sz w:val="18"/>
              </w:rPr>
              <w:t>int</w:t>
            </w:r>
          </w:p>
        </w:tc>
        <w:tc>
          <w:tcPr>
            <w:tcW w:type="dxa" w:w="1191"/>
          </w:tcPr>
          <w:p>
            <w:r>
              <w:rPr>
                <w:sz w:val="18"/>
              </w:rPr>
              <w:t>—</w:t>
            </w:r>
          </w:p>
        </w:tc>
        <w:tc>
          <w:tcPr>
            <w:tcW w:type="dxa" w:w="4649"/>
          </w:tcPr>
          <w:p>
            <w:r>
              <w:rPr>
                <w:sz w:val="18"/>
              </w:rPr>
              <w:t>Response field. Number of message parts.</w:t>
            </w:r>
          </w:p>
        </w:tc>
      </w:tr>
      <w:tr>
        <w:tc>
          <w:tcPr>
            <w:tcW w:type="dxa" w:w="2041"/>
          </w:tcPr>
          <w:p>
            <w:r>
              <w:rPr>
                <w:rFonts w:ascii="Consolas" w:hAnsi="Consolas"/>
                <w:sz w:val="18"/>
              </w:rPr>
              <w:t>recipientCount</w:t>
            </w:r>
          </w:p>
        </w:tc>
        <w:tc>
          <w:tcPr>
            <w:tcW w:type="dxa" w:w="1474"/>
          </w:tcPr>
          <w:p>
            <w:r>
              <w:rPr>
                <w:sz w:val="18"/>
              </w:rPr>
              <w:t>int</w:t>
            </w:r>
          </w:p>
        </w:tc>
        <w:tc>
          <w:tcPr>
            <w:tcW w:type="dxa" w:w="1191"/>
          </w:tcPr>
          <w:p>
            <w:r>
              <w:rPr>
                <w:sz w:val="18"/>
              </w:rPr>
              <w:t>—</w:t>
            </w:r>
          </w:p>
        </w:tc>
        <w:tc>
          <w:tcPr>
            <w:tcW w:type="dxa" w:w="4649"/>
          </w:tcPr>
          <w:p>
            <w:r>
              <w:rPr>
                <w:sz w:val="18"/>
              </w:rPr>
              <w:t>Response field. Echoed from the request.</w:t>
            </w:r>
          </w:p>
        </w:tc>
      </w:tr>
      <w:tr>
        <w:tc>
          <w:tcPr>
            <w:tcW w:type="dxa" w:w="2041"/>
          </w:tcPr>
          <w:p>
            <w:r>
              <w:rPr>
                <w:rFonts w:ascii="Consolas" w:hAnsi="Consolas"/>
                <w:sz w:val="18"/>
              </w:rPr>
              <w:t>creditsPerMessagePart</w:t>
            </w:r>
          </w:p>
        </w:tc>
        <w:tc>
          <w:tcPr>
            <w:tcW w:type="dxa" w:w="1474"/>
          </w:tcPr>
          <w:p>
            <w:r>
              <w:rPr>
                <w:sz w:val="18"/>
              </w:rPr>
              <w:t>decimal</w:t>
            </w:r>
          </w:p>
        </w:tc>
        <w:tc>
          <w:tcPr>
            <w:tcW w:type="dxa" w:w="1191"/>
          </w:tcPr>
          <w:p>
            <w:r>
              <w:rPr>
                <w:sz w:val="18"/>
              </w:rPr>
              <w:t>—</w:t>
            </w:r>
          </w:p>
        </w:tc>
        <w:tc>
          <w:tcPr>
            <w:tcW w:type="dxa" w:w="4649"/>
          </w:tcPr>
          <w:p>
            <w:r>
              <w:rPr>
                <w:sz w:val="18"/>
              </w:rPr>
              <w:t>Response field.</w:t>
            </w:r>
          </w:p>
        </w:tc>
      </w:tr>
      <w:tr>
        <w:tc>
          <w:tcPr>
            <w:tcW w:type="dxa" w:w="2041"/>
          </w:tcPr>
          <w:p>
            <w:r>
              <w:rPr>
                <w:rFonts w:ascii="Consolas" w:hAnsi="Consolas"/>
                <w:sz w:val="18"/>
              </w:rPr>
              <w:t>totalCost</w:t>
            </w:r>
          </w:p>
        </w:tc>
        <w:tc>
          <w:tcPr>
            <w:tcW w:type="dxa" w:w="1474"/>
          </w:tcPr>
          <w:p>
            <w:r>
              <w:rPr>
                <w:sz w:val="18"/>
              </w:rPr>
              <w:t>decimal</w:t>
            </w:r>
          </w:p>
        </w:tc>
        <w:tc>
          <w:tcPr>
            <w:tcW w:type="dxa" w:w="1191"/>
          </w:tcPr>
          <w:p>
            <w:r>
              <w:rPr>
                <w:sz w:val="18"/>
              </w:rPr>
              <w:t>—</w:t>
            </w:r>
          </w:p>
        </w:tc>
        <w:tc>
          <w:tcPr>
            <w:tcW w:type="dxa" w:w="4649"/>
          </w:tcPr>
          <w:p>
            <w:r>
              <w:rPr>
                <w:sz w:val="18"/>
              </w:rPr>
              <w:t>Response field. recipientCount × segments × creditsPerMessagePart.</w:t>
            </w:r>
          </w:p>
        </w:tc>
      </w:tr>
    </w:tbl>
    <w:p>
      <w:pPr>
        <w:spacing w:after="80"/>
      </w:pPr>
    </w:p>
    <w:p>
      <w:pPr>
        <w:pStyle w:val="Heading3"/>
      </w:pPr>
      <w:r>
        <w:t>POST /api/v1/messages/quick-send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numbers</w:t>
            </w:r>
          </w:p>
        </w:tc>
        <w:tc>
          <w:tcPr>
            <w:tcW w:type="dxa" w:w="1474"/>
          </w:tcPr>
          <w:p>
            <w:r>
              <w:rPr>
                <w:sz w:val="18"/>
              </w:rPr>
              <w:t>string</w:t>
            </w:r>
          </w:p>
        </w:tc>
        <w:tc>
          <w:tcPr>
            <w:tcW w:type="dxa" w:w="1191"/>
          </w:tcPr>
          <w:p>
            <w:r>
              <w:rPr>
                <w:sz w:val="18"/>
              </w:rPr>
              <w:t>Yes</w:t>
            </w:r>
          </w:p>
        </w:tc>
        <w:tc>
          <w:tcPr>
            <w:tcW w:type="dxa" w:w="4649"/>
          </w:tcPr>
          <w:p>
            <w:r>
              <w:rPr>
                <w:sz w:val="18"/>
              </w:rPr>
              <w:t>Recipients separated by commas, spaces, or newlines. Deduplicated before sending.</w:t>
            </w:r>
          </w:p>
        </w:tc>
      </w:tr>
      <w:tr>
        <w:tc>
          <w:tcPr>
            <w:tcW w:type="dxa" w:w="2041"/>
          </w:tcPr>
          <w:p>
            <w:r>
              <w:rPr>
                <w:rFonts w:ascii="Consolas" w:hAnsi="Consolas"/>
                <w:sz w:val="18"/>
              </w:rPr>
              <w:t>message</w:t>
            </w:r>
          </w:p>
        </w:tc>
        <w:tc>
          <w:tcPr>
            <w:tcW w:type="dxa" w:w="1474"/>
          </w:tcPr>
          <w:p>
            <w:r>
              <w:rPr>
                <w:sz w:val="18"/>
              </w:rPr>
              <w:t>string</w:t>
            </w:r>
          </w:p>
        </w:tc>
        <w:tc>
          <w:tcPr>
            <w:tcW w:type="dxa" w:w="1191"/>
          </w:tcPr>
          <w:p>
            <w:r>
              <w:rPr>
                <w:sz w:val="18"/>
              </w:rPr>
              <w:t>Yes</w:t>
            </w:r>
          </w:p>
        </w:tc>
        <w:tc>
          <w:tcPr>
            <w:tcW w:type="dxa" w:w="4649"/>
          </w:tcPr>
          <w:p>
            <w:r>
              <w:rPr>
                <w:sz w:val="18"/>
              </w:rPr>
            </w:r>
          </w:p>
        </w:tc>
      </w:tr>
      <w:tr>
        <w:tc>
          <w:tcPr>
            <w:tcW w:type="dxa" w:w="2041"/>
          </w:tcPr>
          <w:p>
            <w:r>
              <w:rPr>
                <w:rFonts w:ascii="Consolas" w:hAnsi="Consolas"/>
                <w:sz w:val="18"/>
              </w:rPr>
              <w:t>senderId</w:t>
            </w:r>
          </w:p>
        </w:tc>
        <w:tc>
          <w:tcPr>
            <w:tcW w:type="dxa" w:w="1474"/>
          </w:tcPr>
          <w:p>
            <w:r>
              <w:rPr>
                <w:sz w:val="18"/>
              </w:rPr>
              <w:t>string?</w:t>
            </w:r>
          </w:p>
        </w:tc>
        <w:tc>
          <w:tcPr>
            <w:tcW w:type="dxa" w:w="1191"/>
          </w:tcPr>
          <w:p>
            <w:r>
              <w:rPr>
                <w:sz w:val="18"/>
              </w:rPr>
              <w:t>No</w:t>
            </w:r>
          </w:p>
        </w:tc>
        <w:tc>
          <w:tcPr>
            <w:tcW w:type="dxa" w:w="4649"/>
          </w:tcPr>
          <w:p>
            <w:r>
              <w:rPr>
                <w:sz w:val="18"/>
              </w:rPr>
              <w:t>Leave empty to send under the account's first assigned Sender ID.</w:t>
            </w:r>
          </w:p>
        </w:tc>
      </w:tr>
    </w:tbl>
    <w:p>
      <w:pPr>
        <w:spacing w:after="80"/>
      </w:pPr>
    </w:p>
    <w:p>
      <w:pPr>
        <w:spacing w:after="160"/>
      </w:pPr>
      <w:r>
        <w:rPr>
          <w:b w:val="0"/>
          <w:i w:val="0"/>
        </w:rPr>
        <w:t>Returns 202 Accepted with a SendSummaryDto (batchId, recipient count, cost, remaining balance) or 422 Unprocessable Entity if the content filter blocked the message (see Section 3.2).</w:t>
      </w:r>
    </w:p>
    <w:p>
      <w:pPr>
        <w:pStyle w:val="Heading3"/>
      </w:pPr>
      <w:r>
        <w:t>POST /api/v1/messages/bulk-send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campaignId</w:t>
            </w:r>
          </w:p>
        </w:tc>
        <w:tc>
          <w:tcPr>
            <w:tcW w:type="dxa" w:w="1474"/>
          </w:tcPr>
          <w:p>
            <w:r>
              <w:rPr>
                <w:sz w:val="18"/>
              </w:rPr>
              <w:t>int</w:t>
            </w:r>
          </w:p>
        </w:tc>
        <w:tc>
          <w:tcPr>
            <w:tcW w:type="dxa" w:w="1191"/>
          </w:tcPr>
          <w:p>
            <w:r>
              <w:rPr>
                <w:sz w:val="18"/>
              </w:rPr>
              <w:t>Yes</w:t>
            </w:r>
          </w:p>
        </w:tc>
        <w:tc>
          <w:tcPr>
            <w:tcW w:type="dxa" w:w="4649"/>
          </w:tcPr>
          <w:p>
            <w:r>
              <w:rPr>
                <w:sz w:val="18"/>
              </w:rPr>
              <w:t>Id of a saved recipient list belonging to the caller.</w:t>
            </w:r>
          </w:p>
        </w:tc>
      </w:tr>
      <w:tr>
        <w:tc>
          <w:tcPr>
            <w:tcW w:type="dxa" w:w="2041"/>
          </w:tcPr>
          <w:p>
            <w:r>
              <w:rPr>
                <w:rFonts w:ascii="Consolas" w:hAnsi="Consolas"/>
                <w:sz w:val="18"/>
              </w:rPr>
              <w:t>message</w:t>
            </w:r>
          </w:p>
        </w:tc>
        <w:tc>
          <w:tcPr>
            <w:tcW w:type="dxa" w:w="1474"/>
          </w:tcPr>
          <w:p>
            <w:r>
              <w:rPr>
                <w:sz w:val="18"/>
              </w:rPr>
              <w:t>string</w:t>
            </w:r>
          </w:p>
        </w:tc>
        <w:tc>
          <w:tcPr>
            <w:tcW w:type="dxa" w:w="1191"/>
          </w:tcPr>
          <w:p>
            <w:r>
              <w:rPr>
                <w:sz w:val="18"/>
              </w:rPr>
              <w:t>Yes</w:t>
            </w:r>
          </w:p>
        </w:tc>
        <w:tc>
          <w:tcPr>
            <w:tcW w:type="dxa" w:w="4649"/>
          </w:tcPr>
          <w:p>
            <w:r>
              <w:rPr>
                <w:sz w:val="18"/>
              </w:rPr>
            </w:r>
          </w:p>
        </w:tc>
      </w:tr>
      <w:tr>
        <w:tc>
          <w:tcPr>
            <w:tcW w:type="dxa" w:w="2041"/>
          </w:tcPr>
          <w:p>
            <w:r>
              <w:rPr>
                <w:rFonts w:ascii="Consolas" w:hAnsi="Consolas"/>
                <w:sz w:val="18"/>
              </w:rPr>
              <w:t>senderId</w:t>
            </w:r>
          </w:p>
        </w:tc>
        <w:tc>
          <w:tcPr>
            <w:tcW w:type="dxa" w:w="1474"/>
          </w:tcPr>
          <w:p>
            <w:r>
              <w:rPr>
                <w:sz w:val="18"/>
              </w:rPr>
              <w:t>string?</w:t>
            </w:r>
          </w:p>
        </w:tc>
        <w:tc>
          <w:tcPr>
            <w:tcW w:type="dxa" w:w="1191"/>
          </w:tcPr>
          <w:p>
            <w:r>
              <w:rPr>
                <w:sz w:val="18"/>
              </w:rPr>
              <w:t>No</w:t>
            </w:r>
          </w:p>
        </w:tc>
        <w:tc>
          <w:tcPr>
            <w:tcW w:type="dxa" w:w="4649"/>
          </w:tcPr>
          <w:p>
            <w:r>
              <w:rPr>
                <w:sz w:val="18"/>
              </w:rPr>
            </w:r>
          </w:p>
        </w:tc>
      </w:tr>
    </w:tbl>
    <w:p>
      <w:pPr>
        <w:spacing w:after="80"/>
      </w:pPr>
    </w:p>
    <w:p>
      <w:pPr>
        <w:spacing w:after="160"/>
      </w:pPr>
      <w:r>
        <w:rPr>
          <w:b w:val="0"/>
          <w:i w:val="0"/>
        </w:rPr>
        <w:t>Same response contract as quick-send (202 with SendSummaryDto, or 422 if blocked).</w:t>
      </w:r>
    </w:p>
    <w:p>
      <w:r>
        <w:br w:type="page"/>
      </w:r>
    </w:p>
    <w:p>
      <w:pPr>
        <w:pStyle w:val="Heading1"/>
      </w:pPr>
      <w:r>
        <w:t>9. History</w:t>
      </w:r>
    </w:p>
    <w:p>
      <w:pPr>
        <w:spacing w:after="120"/>
      </w:pPr>
      <w:r>
        <w:rPr>
          <w:b w:val="0"/>
          <w:i w:val="0"/>
        </w:rPr>
        <w:t>Base route: /api/v1/history. Message history across Quick Send, Bulk Send, and the public API, scoped by role: an Account sees only its own rows, a Superadmin sees everyone's. This is where a client polls for the per-recipient outcome of a batch it sent.</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91"/>
            <w:shd w:val="clear" w:color="auto" w:fill="1F3A5F"/>
          </w:tcPr>
          <w:p>
            <w:r>
              <w:rPr>
                <w:b/>
                <w:color w:val="FFFFFF"/>
                <w:sz w:val="20"/>
              </w:rPr>
              <w:t>Method</w:t>
            </w:r>
          </w:p>
        </w:tc>
        <w:tc>
          <w:tcPr>
            <w:tcW w:type="dxa" w:w="4309"/>
            <w:shd w:val="clear" w:color="auto" w:fill="1F3A5F"/>
          </w:tcPr>
          <w:p>
            <w:r>
              <w:rPr>
                <w:b/>
                <w:color w:val="FFFFFF"/>
                <w:sz w:val="20"/>
              </w:rPr>
              <w:t>Route</w:t>
            </w:r>
          </w:p>
        </w:tc>
        <w:tc>
          <w:tcPr>
            <w:tcW w:type="dxa" w:w="3855"/>
            <w:shd w:val="clear" w:color="auto" w:fill="1F3A5F"/>
          </w:tcPr>
          <w:p>
            <w:r>
              <w:rPr>
                <w:b/>
                <w:color w:val="FFFFFF"/>
                <w:sz w:val="20"/>
              </w:rPr>
              <w:t>Description</w:t>
            </w:r>
          </w:p>
        </w:tc>
      </w:tr>
      <w:tr>
        <w:tc>
          <w:tcPr>
            <w:tcW w:type="dxa" w:w="1191"/>
          </w:tcPr>
          <w:p>
            <w:r>
              <w:rPr>
                <w:b/>
                <w:color w:val="1B7A3D"/>
                <w:sz w:val="19"/>
              </w:rPr>
              <w:t>GET</w:t>
            </w:r>
          </w:p>
        </w:tc>
        <w:tc>
          <w:tcPr>
            <w:tcW w:type="dxa" w:w="4309"/>
          </w:tcPr>
          <w:p>
            <w:r>
              <w:rPr>
                <w:rFonts w:ascii="Consolas" w:hAnsi="Consolas"/>
                <w:sz w:val="19"/>
              </w:rPr>
              <w:t>/api/v1/history</w:t>
            </w:r>
          </w:p>
        </w:tc>
        <w:tc>
          <w:tcPr>
            <w:tcW w:type="dxa" w:w="3855"/>
          </w:tcPr>
          <w:p>
            <w:r>
              <w:rPr>
                <w:sz w:val="19"/>
              </w:rPr>
              <w:t>Paged list of message rows, newest first.</w:t>
            </w:r>
          </w:p>
        </w:tc>
      </w:tr>
      <w:tr>
        <w:tc>
          <w:tcPr>
            <w:tcW w:type="dxa" w:w="1191"/>
          </w:tcPr>
          <w:p>
            <w:r>
              <w:rPr>
                <w:b/>
                <w:color w:val="1B7A3D"/>
                <w:sz w:val="19"/>
              </w:rPr>
              <w:t>GET</w:t>
            </w:r>
          </w:p>
        </w:tc>
        <w:tc>
          <w:tcPr>
            <w:tcW w:type="dxa" w:w="4309"/>
          </w:tcPr>
          <w:p>
            <w:r>
              <w:rPr>
                <w:rFonts w:ascii="Consolas" w:hAnsi="Consolas"/>
                <w:sz w:val="19"/>
              </w:rPr>
              <w:t>/api/v1/history/summary</w:t>
            </w:r>
          </w:p>
        </w:tc>
        <w:tc>
          <w:tcPr>
            <w:tcW w:type="dxa" w:w="3855"/>
          </w:tcPr>
          <w:p>
            <w:r>
              <w:rPr>
                <w:sz w:val="19"/>
              </w:rPr>
              <w:t>Counts per delivery status for the same filters as the list.</w:t>
            </w:r>
          </w:p>
        </w:tc>
      </w:tr>
      <w:tr>
        <w:tc>
          <w:tcPr>
            <w:tcW w:type="dxa" w:w="1191"/>
          </w:tcPr>
          <w:p>
            <w:r>
              <w:rPr>
                <w:b/>
                <w:color w:val="1B7A3D"/>
                <w:sz w:val="19"/>
              </w:rPr>
              <w:t>GET</w:t>
            </w:r>
          </w:p>
        </w:tc>
        <w:tc>
          <w:tcPr>
            <w:tcW w:type="dxa" w:w="4309"/>
          </w:tcPr>
          <w:p>
            <w:r>
              <w:rPr>
                <w:rFonts w:ascii="Consolas" w:hAnsi="Consolas"/>
                <w:sz w:val="19"/>
              </w:rPr>
              <w:t>/api/v1/history/rows</w:t>
            </w:r>
          </w:p>
        </w:tc>
        <w:tc>
          <w:tcPr>
            <w:tcW w:type="dxa" w:w="3855"/>
          </w:tcPr>
          <w:p>
            <w:r>
              <w:rPr>
                <w:sz w:val="19"/>
              </w:rPr>
              <w:t>Filtered rows as JSON, message body included (no file).</w:t>
            </w:r>
          </w:p>
        </w:tc>
      </w:tr>
      <w:tr>
        <w:tc>
          <w:tcPr>
            <w:tcW w:type="dxa" w:w="1191"/>
          </w:tcPr>
          <w:p>
            <w:r>
              <w:rPr>
                <w:b/>
                <w:color w:val="1B7A3D"/>
                <w:sz w:val="19"/>
              </w:rPr>
              <w:t>GET</w:t>
            </w:r>
          </w:p>
        </w:tc>
        <w:tc>
          <w:tcPr>
            <w:tcW w:type="dxa" w:w="4309"/>
          </w:tcPr>
          <w:p>
            <w:r>
              <w:rPr>
                <w:rFonts w:ascii="Consolas" w:hAnsi="Consolas"/>
                <w:sz w:val="19"/>
              </w:rPr>
              <w:t>/api/v1/history/export</w:t>
            </w:r>
          </w:p>
        </w:tc>
        <w:tc>
          <w:tcPr>
            <w:tcW w:type="dxa" w:w="3855"/>
          </w:tcPr>
          <w:p>
            <w:r>
              <w:rPr>
                <w:sz w:val="19"/>
              </w:rPr>
              <w:t>Downloads the filtered rows as a CSV or Excel file.</w:t>
            </w:r>
          </w:p>
        </w:tc>
      </w:tr>
      <w:tr>
        <w:tc>
          <w:tcPr>
            <w:tcW w:type="dxa" w:w="1191"/>
          </w:tcPr>
          <w:p>
            <w:r>
              <w:rPr>
                <w:b/>
                <w:color w:val="1F5CB3"/>
                <w:sz w:val="19"/>
              </w:rPr>
              <w:t>POST</w:t>
            </w:r>
          </w:p>
        </w:tc>
        <w:tc>
          <w:tcPr>
            <w:tcW w:type="dxa" w:w="4309"/>
          </w:tcPr>
          <w:p>
            <w:r>
              <w:rPr>
                <w:rFonts w:ascii="Consolas" w:hAnsi="Consolas"/>
                <w:sz w:val="19"/>
              </w:rPr>
              <w:t>/api/v1/history/{id}/resend</w:t>
            </w:r>
          </w:p>
        </w:tc>
        <w:tc>
          <w:tcPr>
            <w:tcW w:type="dxa" w:w="3855"/>
          </w:tcPr>
          <w:p>
            <w:r>
              <w:rPr>
                <w:sz w:val="19"/>
              </w:rPr>
              <w:t>Re-queues one Failed/Undelivered/Expired message as a new batch. Charged again.</w:t>
            </w:r>
          </w:p>
        </w:tc>
      </w:tr>
    </w:tbl>
    <w:p>
      <w:pPr>
        <w:spacing w:after="80"/>
      </w:pPr>
    </w:p>
    <w:p>
      <w:pPr>
        <w:pStyle w:val="Heading3"/>
      </w:pPr>
      <w:r>
        <w:t>Shared query filters (HistoryQuery)</w:t>
      </w:r>
    </w:p>
    <w:p>
      <w:pPr>
        <w:spacing w:after="120"/>
      </w:pPr>
      <w:r>
        <w:rPr>
          <w:b w:val="0"/>
          <w:i w:val="0"/>
        </w:rPr>
        <w:t>Used by GET (list), summary, rows, and export — every field is optional:</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source</w:t>
            </w:r>
          </w:p>
        </w:tc>
        <w:tc>
          <w:tcPr>
            <w:tcW w:type="dxa" w:w="1474"/>
          </w:tcPr>
          <w:p>
            <w:r>
              <w:rPr>
                <w:sz w:val="18"/>
              </w:rPr>
              <w:t>enum (MessageSource)</w:t>
            </w:r>
          </w:p>
        </w:tc>
        <w:tc>
          <w:tcPr>
            <w:tcW w:type="dxa" w:w="1191"/>
          </w:tcPr>
          <w:p>
            <w:r>
              <w:rPr>
                <w:sz w:val="18"/>
              </w:rPr>
              <w:t>No</w:t>
            </w:r>
          </w:p>
        </w:tc>
        <w:tc>
          <w:tcPr>
            <w:tcW w:type="dxa" w:w="4649"/>
          </w:tcPr>
          <w:p>
            <w:r>
              <w:rPr>
                <w:sz w:val="18"/>
              </w:rPr>
              <w:t>Quick Send / Bulk Send / public API traffic.</w:t>
            </w:r>
          </w:p>
        </w:tc>
      </w:tr>
      <w:tr>
        <w:tc>
          <w:tcPr>
            <w:tcW w:type="dxa" w:w="2041"/>
          </w:tcPr>
          <w:p>
            <w:r>
              <w:rPr>
                <w:rFonts w:ascii="Consolas" w:hAnsi="Consolas"/>
                <w:sz w:val="18"/>
              </w:rPr>
              <w:t>status</w:t>
            </w:r>
          </w:p>
        </w:tc>
        <w:tc>
          <w:tcPr>
            <w:tcW w:type="dxa" w:w="1474"/>
          </w:tcPr>
          <w:p>
            <w:r>
              <w:rPr>
                <w:sz w:val="18"/>
              </w:rPr>
              <w:t>enum (MessageStatus)</w:t>
            </w:r>
          </w:p>
        </w:tc>
        <w:tc>
          <w:tcPr>
            <w:tcW w:type="dxa" w:w="1191"/>
          </w:tcPr>
          <w:p>
            <w:r>
              <w:rPr>
                <w:sz w:val="18"/>
              </w:rPr>
              <w:t>No</w:t>
            </w:r>
          </w:p>
        </w:tc>
        <w:tc>
          <w:tcPr>
            <w:tcW w:type="dxa" w:w="4649"/>
          </w:tcPr>
          <w:p>
            <w:r>
              <w:rPr>
                <w:sz w:val="18"/>
              </w:rPr>
              <w:t>Restrict to one delivery status.</w:t>
            </w:r>
          </w:p>
        </w:tc>
      </w:tr>
      <w:tr>
        <w:tc>
          <w:tcPr>
            <w:tcW w:type="dxa" w:w="2041"/>
          </w:tcPr>
          <w:p>
            <w:r>
              <w:rPr>
                <w:rFonts w:ascii="Consolas" w:hAnsi="Consolas"/>
                <w:sz w:val="18"/>
              </w:rPr>
              <w:t>campaignBatchId</w:t>
            </w:r>
          </w:p>
        </w:tc>
        <w:tc>
          <w:tcPr>
            <w:tcW w:type="dxa" w:w="1474"/>
          </w:tcPr>
          <w:p>
            <w:r>
              <w:rPr>
                <w:sz w:val="18"/>
              </w:rPr>
              <w:t>string</w:t>
            </w:r>
          </w:p>
        </w:tc>
        <w:tc>
          <w:tcPr>
            <w:tcW w:type="dxa" w:w="1191"/>
          </w:tcPr>
          <w:p>
            <w:r>
              <w:rPr>
                <w:sz w:val="18"/>
              </w:rPr>
              <w:t>No</w:t>
            </w:r>
          </w:p>
        </w:tc>
        <w:tc>
          <w:tcPr>
            <w:tcW w:type="dxa" w:w="4649"/>
          </w:tcPr>
          <w:p>
            <w:r>
              <w:rPr>
                <w:sz w:val="18"/>
              </w:rPr>
              <w:t>The batch id returned by a send call.</w:t>
            </w:r>
          </w:p>
        </w:tc>
      </w:tr>
      <w:tr>
        <w:tc>
          <w:tcPr>
            <w:tcW w:type="dxa" w:w="2041"/>
          </w:tcPr>
          <w:p>
            <w:r>
              <w:rPr>
                <w:rFonts w:ascii="Consolas" w:hAnsi="Consolas"/>
                <w:sz w:val="18"/>
              </w:rPr>
              <w:t>receiver</w:t>
            </w:r>
          </w:p>
        </w:tc>
        <w:tc>
          <w:tcPr>
            <w:tcW w:type="dxa" w:w="1474"/>
          </w:tcPr>
          <w:p>
            <w:r>
              <w:rPr>
                <w:sz w:val="18"/>
              </w:rPr>
              <w:t>string</w:t>
            </w:r>
          </w:p>
        </w:tc>
        <w:tc>
          <w:tcPr>
            <w:tcW w:type="dxa" w:w="1191"/>
          </w:tcPr>
          <w:p>
            <w:r>
              <w:rPr>
                <w:sz w:val="18"/>
              </w:rPr>
              <w:t>No</w:t>
            </w:r>
          </w:p>
        </w:tc>
        <w:tc>
          <w:tcPr>
            <w:tcW w:type="dxa" w:w="4649"/>
          </w:tcPr>
          <w:p>
            <w:r>
              <w:rPr>
                <w:sz w:val="18"/>
              </w:rPr>
              <w:t>Partial recipient-number match.</w:t>
            </w:r>
          </w:p>
        </w:tc>
      </w:tr>
      <w:tr>
        <w:tc>
          <w:tcPr>
            <w:tcW w:type="dxa" w:w="2041"/>
          </w:tcPr>
          <w:p>
            <w:r>
              <w:rPr>
                <w:rFonts w:ascii="Consolas" w:hAnsi="Consolas"/>
                <w:sz w:val="18"/>
              </w:rPr>
              <w:t>dateFrom</w:t>
            </w:r>
          </w:p>
        </w:tc>
        <w:tc>
          <w:tcPr>
            <w:tcW w:type="dxa" w:w="1474"/>
          </w:tcPr>
          <w:p>
            <w:r>
              <w:rPr>
                <w:sz w:val="18"/>
              </w:rPr>
              <w:t>date?</w:t>
            </w:r>
          </w:p>
        </w:tc>
        <w:tc>
          <w:tcPr>
            <w:tcW w:type="dxa" w:w="1191"/>
          </w:tcPr>
          <w:p>
            <w:r>
              <w:rPr>
                <w:sz w:val="18"/>
              </w:rPr>
              <w:t>No</w:t>
            </w:r>
          </w:p>
        </w:tc>
        <w:tc>
          <w:tcPr>
            <w:tcW w:type="dxa" w:w="4649"/>
          </w:tcPr>
          <w:p>
            <w:r>
              <w:rPr>
                <w:sz w:val="18"/>
              </w:rPr>
              <w:t>Inclusive lower bound (UTC).</w:t>
            </w:r>
          </w:p>
        </w:tc>
      </w:tr>
      <w:tr>
        <w:tc>
          <w:tcPr>
            <w:tcW w:type="dxa" w:w="2041"/>
          </w:tcPr>
          <w:p>
            <w:r>
              <w:rPr>
                <w:rFonts w:ascii="Consolas" w:hAnsi="Consolas"/>
                <w:sz w:val="18"/>
              </w:rPr>
              <w:t>dateTo</w:t>
            </w:r>
          </w:p>
        </w:tc>
        <w:tc>
          <w:tcPr>
            <w:tcW w:type="dxa" w:w="1474"/>
          </w:tcPr>
          <w:p>
            <w:r>
              <w:rPr>
                <w:sz w:val="18"/>
              </w:rPr>
              <w:t>date?</w:t>
            </w:r>
          </w:p>
        </w:tc>
        <w:tc>
          <w:tcPr>
            <w:tcW w:type="dxa" w:w="1191"/>
          </w:tcPr>
          <w:p>
            <w:r>
              <w:rPr>
                <w:sz w:val="18"/>
              </w:rPr>
              <w:t>No</w:t>
            </w:r>
          </w:p>
        </w:tc>
        <w:tc>
          <w:tcPr>
            <w:tcW w:type="dxa" w:w="4649"/>
          </w:tcPr>
          <w:p>
            <w:r>
              <w:rPr>
                <w:sz w:val="18"/>
              </w:rPr>
              <w:t>Inclusive upper bound (UTC).</w:t>
            </w:r>
          </w:p>
        </w:tc>
      </w:tr>
      <w:tr>
        <w:tc>
          <w:tcPr>
            <w:tcW w:type="dxa" w:w="2041"/>
          </w:tcPr>
          <w:p>
            <w:r>
              <w:rPr>
                <w:rFonts w:ascii="Consolas" w:hAnsi="Consolas"/>
                <w:sz w:val="18"/>
              </w:rPr>
              <w:t>page</w:t>
            </w:r>
          </w:p>
        </w:tc>
        <w:tc>
          <w:tcPr>
            <w:tcW w:type="dxa" w:w="1474"/>
          </w:tcPr>
          <w:p>
            <w:r>
              <w:rPr>
                <w:sz w:val="18"/>
              </w:rPr>
              <w:t>int</w:t>
            </w:r>
          </w:p>
        </w:tc>
        <w:tc>
          <w:tcPr>
            <w:tcW w:type="dxa" w:w="1191"/>
          </w:tcPr>
          <w:p>
            <w:r>
              <w:rPr>
                <w:sz w:val="18"/>
              </w:rPr>
              <w:t>No</w:t>
            </w:r>
          </w:p>
        </w:tc>
        <w:tc>
          <w:tcPr>
            <w:tcW w:type="dxa" w:w="4649"/>
          </w:tcPr>
          <w:p>
            <w:r>
              <w:rPr>
                <w:sz w:val="18"/>
              </w:rPr>
              <w:t>GET (list) only. 1-based.</w:t>
            </w:r>
          </w:p>
        </w:tc>
      </w:tr>
      <w:tr>
        <w:tc>
          <w:tcPr>
            <w:tcW w:type="dxa" w:w="2041"/>
          </w:tcPr>
          <w:p>
            <w:r>
              <w:rPr>
                <w:rFonts w:ascii="Consolas" w:hAnsi="Consolas"/>
                <w:sz w:val="18"/>
              </w:rPr>
              <w:t>pageSize</w:t>
            </w:r>
          </w:p>
        </w:tc>
        <w:tc>
          <w:tcPr>
            <w:tcW w:type="dxa" w:w="1474"/>
          </w:tcPr>
          <w:p>
            <w:r>
              <w:rPr>
                <w:sz w:val="18"/>
              </w:rPr>
              <w:t>int</w:t>
            </w:r>
          </w:p>
        </w:tc>
        <w:tc>
          <w:tcPr>
            <w:tcW w:type="dxa" w:w="1191"/>
          </w:tcPr>
          <w:p>
            <w:r>
              <w:rPr>
                <w:sz w:val="18"/>
              </w:rPr>
              <w:t>No</w:t>
            </w:r>
          </w:p>
        </w:tc>
        <w:tc>
          <w:tcPr>
            <w:tcW w:type="dxa" w:w="4649"/>
          </w:tcPr>
          <w:p>
            <w:r>
              <w:rPr>
                <w:sz w:val="18"/>
              </w:rPr>
              <w:t>GET (list) only. Capped at 200.</w:t>
            </w:r>
          </w:p>
        </w:tc>
      </w:tr>
    </w:tbl>
    <w:p>
      <w:pPr>
        <w:spacing w:after="80"/>
      </w:pPr>
    </w:p>
    <w:p>
      <w:pPr>
        <w:pStyle w:val="Heading3"/>
      </w:pPr>
      <w:r>
        <w:t>GET /api/v1/history/export — additional query params</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format</w:t>
            </w:r>
          </w:p>
        </w:tc>
        <w:tc>
          <w:tcPr>
            <w:tcW w:type="dxa" w:w="1474"/>
          </w:tcPr>
          <w:p>
            <w:r>
              <w:rPr>
                <w:sz w:val="18"/>
              </w:rPr>
              <w:t>string</w:t>
            </w:r>
          </w:p>
        </w:tc>
        <w:tc>
          <w:tcPr>
            <w:tcW w:type="dxa" w:w="1191"/>
          </w:tcPr>
          <w:p>
            <w:r>
              <w:rPr>
                <w:sz w:val="18"/>
              </w:rPr>
              <w:t>No</w:t>
            </w:r>
          </w:p>
        </w:tc>
        <w:tc>
          <w:tcPr>
            <w:tcW w:type="dxa" w:w="4649"/>
          </w:tcPr>
          <w:p>
            <w:r>
              <w:rPr>
                <w:sz w:val="18"/>
              </w:rPr>
              <w:t>"csv" (default) or "excel".</w:t>
            </w:r>
          </w:p>
        </w:tc>
      </w:tr>
    </w:tbl>
    <w:p>
      <w:pPr>
        <w:spacing w:after="80"/>
      </w:pPr>
    </w:p>
    <w:p>
      <w:pPr>
        <w:pStyle w:val="Heading3"/>
      </w:pPr>
      <w:r>
        <w:t>POST /api/v1/history/{id}/resend — query params</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source</w:t>
            </w:r>
          </w:p>
        </w:tc>
        <w:tc>
          <w:tcPr>
            <w:tcW w:type="dxa" w:w="1474"/>
          </w:tcPr>
          <w:p>
            <w:r>
              <w:rPr>
                <w:sz w:val="18"/>
              </w:rPr>
              <w:t>enum (MessageSource)</w:t>
            </w:r>
          </w:p>
        </w:tc>
        <w:tc>
          <w:tcPr>
            <w:tcW w:type="dxa" w:w="1191"/>
          </w:tcPr>
          <w:p>
            <w:r>
              <w:rPr>
                <w:sz w:val="18"/>
              </w:rPr>
              <w:t>Yes</w:t>
            </w:r>
          </w:p>
        </w:tc>
        <w:tc>
          <w:tcPr>
            <w:tcW w:type="dxa" w:w="4649"/>
          </w:tcPr>
          <w:p>
            <w:r>
              <w:rPr>
                <w:sz w:val="18"/>
              </w:rPr>
              <w:t>Which history the id belongs to — ids are only unique within a source.</w:t>
            </w:r>
          </w:p>
        </w:tc>
      </w:tr>
    </w:tbl>
    <w:p>
      <w:pPr>
        <w:spacing w:after="80"/>
      </w:pPr>
    </w:p>
    <w:p>
      <w:pPr>
        <w:spacing w:after="160"/>
      </w:pPr>
      <w:r>
        <w:rPr>
          <w:b w:val="0"/>
          <w:i w:val="0"/>
        </w:rPr>
        <w:t>Returns 202 Accepted with a SendSummaryDto, or 422 if the content filter blocks the resend.</w:t>
      </w:r>
    </w:p>
    <w:p>
      <w:r>
        <w:br w:type="page"/>
      </w:r>
    </w:p>
    <w:p>
      <w:pPr>
        <w:pStyle w:val="Heading1"/>
      </w:pPr>
      <w:r>
        <w:t>10. Reports</w:t>
      </w:r>
    </w:p>
    <w:p>
      <w:pPr>
        <w:spacing w:after="120"/>
      </w:pPr>
      <w:r>
        <w:rPr>
          <w:b w:val="0"/>
          <w:i w:val="0"/>
        </w:rPr>
        <w:t>Base route: /api/v1/reports. The reporting surface behind the Reports tab — message detail, daily traffic, batches, account usage, the balance ledger, and credit requests — each with the same filter set and each exportable as CSV or Excel. Scope is enforced server-side: an Account only ever gets its own rows, whatever it asks for; the accountId filter is honored only for a Superadmin.</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91"/>
            <w:shd w:val="clear" w:color="auto" w:fill="1F3A5F"/>
          </w:tcPr>
          <w:p>
            <w:r>
              <w:rPr>
                <w:b/>
                <w:color w:val="FFFFFF"/>
                <w:sz w:val="20"/>
              </w:rPr>
              <w:t>Method</w:t>
            </w:r>
          </w:p>
        </w:tc>
        <w:tc>
          <w:tcPr>
            <w:tcW w:type="dxa" w:w="4309"/>
            <w:shd w:val="clear" w:color="auto" w:fill="1F3A5F"/>
          </w:tcPr>
          <w:p>
            <w:r>
              <w:rPr>
                <w:b/>
                <w:color w:val="FFFFFF"/>
                <w:sz w:val="20"/>
              </w:rPr>
              <w:t>Route</w:t>
            </w:r>
          </w:p>
        </w:tc>
        <w:tc>
          <w:tcPr>
            <w:tcW w:type="dxa" w:w="3855"/>
            <w:shd w:val="clear" w:color="auto" w:fill="1F3A5F"/>
          </w:tcPr>
          <w:p>
            <w:r>
              <w:rPr>
                <w:b/>
                <w:color w:val="FFFFFF"/>
                <w:sz w:val="20"/>
              </w:rPr>
              <w:t>Description</w:t>
            </w:r>
          </w:p>
        </w:tc>
      </w:tr>
      <w:tr>
        <w:tc>
          <w:tcPr>
            <w:tcW w:type="dxa" w:w="1191"/>
          </w:tcPr>
          <w:p>
            <w:r>
              <w:rPr>
                <w:b/>
                <w:color w:val="1B7A3D"/>
                <w:sz w:val="19"/>
              </w:rPr>
              <w:t>GET</w:t>
            </w:r>
          </w:p>
        </w:tc>
        <w:tc>
          <w:tcPr>
            <w:tcW w:type="dxa" w:w="4309"/>
          </w:tcPr>
          <w:p>
            <w:r>
              <w:rPr>
                <w:rFonts w:ascii="Consolas" w:hAnsi="Consolas"/>
                <w:sz w:val="19"/>
              </w:rPr>
              <w:t>/api/v1/reports/messages</w:t>
            </w:r>
          </w:p>
        </w:tc>
        <w:tc>
          <w:tcPr>
            <w:tcW w:type="dxa" w:w="3855"/>
          </w:tcPr>
          <w:p>
            <w:r>
              <w:rPr>
                <w:sz w:val="19"/>
              </w:rPr>
              <w:t>Per-recipient message rows — the finest grain available.</w:t>
            </w:r>
          </w:p>
        </w:tc>
      </w:tr>
      <w:tr>
        <w:tc>
          <w:tcPr>
            <w:tcW w:type="dxa" w:w="1191"/>
          </w:tcPr>
          <w:p>
            <w:r>
              <w:rPr>
                <w:b/>
                <w:color w:val="1B7A3D"/>
                <w:sz w:val="19"/>
              </w:rPr>
              <w:t>GET</w:t>
            </w:r>
          </w:p>
        </w:tc>
        <w:tc>
          <w:tcPr>
            <w:tcW w:type="dxa" w:w="4309"/>
          </w:tcPr>
          <w:p>
            <w:r>
              <w:rPr>
                <w:rFonts w:ascii="Consolas" w:hAnsi="Consolas"/>
                <w:sz w:val="19"/>
              </w:rPr>
              <w:t>/api/v1/reports/daily-traffic</w:t>
            </w:r>
          </w:p>
        </w:tc>
        <w:tc>
          <w:tcPr>
            <w:tcW w:type="dxa" w:w="3855"/>
          </w:tcPr>
          <w:p>
            <w:r>
              <w:rPr>
                <w:sz w:val="19"/>
              </w:rPr>
              <w:t>One row per calendar day: volume and delivery outcome.</w:t>
            </w:r>
          </w:p>
        </w:tc>
      </w:tr>
      <w:tr>
        <w:tc>
          <w:tcPr>
            <w:tcW w:type="dxa" w:w="1191"/>
          </w:tcPr>
          <w:p>
            <w:r>
              <w:rPr>
                <w:b/>
                <w:color w:val="1B7A3D"/>
                <w:sz w:val="19"/>
              </w:rPr>
              <w:t>GET</w:t>
            </w:r>
          </w:p>
        </w:tc>
        <w:tc>
          <w:tcPr>
            <w:tcW w:type="dxa" w:w="4309"/>
          </w:tcPr>
          <w:p>
            <w:r>
              <w:rPr>
                <w:rFonts w:ascii="Consolas" w:hAnsi="Consolas"/>
                <w:sz w:val="19"/>
              </w:rPr>
              <w:t>/api/v1/reports/batches</w:t>
            </w:r>
          </w:p>
        </w:tc>
        <w:tc>
          <w:tcPr>
            <w:tcW w:type="dxa" w:w="3855"/>
          </w:tcPr>
          <w:p>
            <w:r>
              <w:rPr>
                <w:sz w:val="19"/>
              </w:rPr>
              <w:t>One row per send batch: size, outcome, and cost.</w:t>
            </w:r>
          </w:p>
        </w:tc>
      </w:tr>
      <w:tr>
        <w:tc>
          <w:tcPr>
            <w:tcW w:type="dxa" w:w="1191"/>
          </w:tcPr>
          <w:p>
            <w:r>
              <w:rPr>
                <w:b/>
                <w:color w:val="1B7A3D"/>
                <w:sz w:val="19"/>
              </w:rPr>
              <w:t>GET</w:t>
            </w:r>
          </w:p>
        </w:tc>
        <w:tc>
          <w:tcPr>
            <w:tcW w:type="dxa" w:w="4309"/>
          </w:tcPr>
          <w:p>
            <w:r>
              <w:rPr>
                <w:rFonts w:ascii="Consolas" w:hAnsi="Consolas"/>
                <w:sz w:val="19"/>
              </w:rPr>
              <w:t>/api/v1/reports/account-usage</w:t>
            </w:r>
          </w:p>
        </w:tc>
        <w:tc>
          <w:tcPr>
            <w:tcW w:type="dxa" w:w="3855"/>
          </w:tcPr>
          <w:p>
            <w:r>
              <w:rPr>
                <w:sz w:val="19"/>
              </w:rPr>
              <w:t>One row per account: volume, delivery rate, credits in/out.</w:t>
            </w:r>
          </w:p>
        </w:tc>
      </w:tr>
      <w:tr>
        <w:tc>
          <w:tcPr>
            <w:tcW w:type="dxa" w:w="1191"/>
          </w:tcPr>
          <w:p>
            <w:r>
              <w:rPr>
                <w:b/>
                <w:color w:val="1B7A3D"/>
                <w:sz w:val="19"/>
              </w:rPr>
              <w:t>GET</w:t>
            </w:r>
          </w:p>
        </w:tc>
        <w:tc>
          <w:tcPr>
            <w:tcW w:type="dxa" w:w="4309"/>
          </w:tcPr>
          <w:p>
            <w:r>
              <w:rPr>
                <w:rFonts w:ascii="Consolas" w:hAnsi="Consolas"/>
                <w:sz w:val="19"/>
              </w:rPr>
              <w:t>/api/v1/reports/transactions</w:t>
            </w:r>
          </w:p>
        </w:tc>
        <w:tc>
          <w:tcPr>
            <w:tcW w:type="dxa" w:w="3855"/>
          </w:tcPr>
          <w:p>
            <w:r>
              <w:rPr>
                <w:sz w:val="19"/>
              </w:rPr>
              <w:t>The balance ledger — every credit and debit.</w:t>
            </w:r>
          </w:p>
        </w:tc>
      </w:tr>
      <w:tr>
        <w:tc>
          <w:tcPr>
            <w:tcW w:type="dxa" w:w="1191"/>
          </w:tcPr>
          <w:p>
            <w:r>
              <w:rPr>
                <w:b/>
                <w:color w:val="1B7A3D"/>
                <w:sz w:val="19"/>
              </w:rPr>
              <w:t>GET</w:t>
            </w:r>
          </w:p>
        </w:tc>
        <w:tc>
          <w:tcPr>
            <w:tcW w:type="dxa" w:w="4309"/>
          </w:tcPr>
          <w:p>
            <w:r>
              <w:rPr>
                <w:rFonts w:ascii="Consolas" w:hAnsi="Consolas"/>
                <w:sz w:val="19"/>
              </w:rPr>
              <w:t>/api/v1/reports/credit-requests</w:t>
            </w:r>
          </w:p>
        </w:tc>
        <w:tc>
          <w:tcPr>
            <w:tcW w:type="dxa" w:w="3855"/>
          </w:tcPr>
          <w:p>
            <w:r>
              <w:rPr>
                <w:sz w:val="19"/>
              </w:rPr>
              <w:t>Submitted credit requests and how they were reviewed.</w:t>
            </w:r>
          </w:p>
        </w:tc>
      </w:tr>
      <w:tr>
        <w:tc>
          <w:tcPr>
            <w:tcW w:type="dxa" w:w="1191"/>
          </w:tcPr>
          <w:p>
            <w:r>
              <w:rPr>
                <w:b/>
                <w:color w:val="1B7A3D"/>
                <w:sz w:val="19"/>
              </w:rPr>
              <w:t>GET</w:t>
            </w:r>
          </w:p>
        </w:tc>
        <w:tc>
          <w:tcPr>
            <w:tcW w:type="dxa" w:w="4309"/>
          </w:tcPr>
          <w:p>
            <w:r>
              <w:rPr>
                <w:rFonts w:ascii="Consolas" w:hAnsi="Consolas"/>
                <w:sz w:val="19"/>
              </w:rPr>
              <w:t>/api/v1/reports/{report}/export</w:t>
            </w:r>
          </w:p>
        </w:tc>
        <w:tc>
          <w:tcPr>
            <w:tcW w:type="dxa" w:w="3855"/>
          </w:tcPr>
          <w:p>
            <w:r>
              <w:rPr>
                <w:sz w:val="19"/>
              </w:rPr>
              <w:t>Any of the above as a downloadable CSV/Excel file.</w:t>
            </w:r>
          </w:p>
        </w:tc>
      </w:tr>
    </w:tbl>
    <w:p>
      <w:pPr>
        <w:spacing w:after="80"/>
      </w:pPr>
    </w:p>
    <w:p>
      <w:pPr>
        <w:pStyle w:val="Heading3"/>
      </w:pPr>
      <w:r>
        <w:t>Shared query filters (ReportQuery)</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dateFrom</w:t>
            </w:r>
          </w:p>
        </w:tc>
        <w:tc>
          <w:tcPr>
            <w:tcW w:type="dxa" w:w="1474"/>
          </w:tcPr>
          <w:p>
            <w:r>
              <w:rPr>
                <w:sz w:val="18"/>
              </w:rPr>
              <w:t>date?</w:t>
            </w:r>
          </w:p>
        </w:tc>
        <w:tc>
          <w:tcPr>
            <w:tcW w:type="dxa" w:w="1191"/>
          </w:tcPr>
          <w:p>
            <w:r>
              <w:rPr>
                <w:sz w:val="18"/>
              </w:rPr>
              <w:t>No</w:t>
            </w:r>
          </w:p>
        </w:tc>
        <w:tc>
          <w:tcPr>
            <w:tcW w:type="dxa" w:w="4649"/>
          </w:tcPr>
          <w:p>
            <w:r>
              <w:rPr>
                <w:sz w:val="18"/>
              </w:rPr>
              <w:t>Inclusive lower bound (UTC).</w:t>
            </w:r>
          </w:p>
        </w:tc>
      </w:tr>
      <w:tr>
        <w:tc>
          <w:tcPr>
            <w:tcW w:type="dxa" w:w="2041"/>
          </w:tcPr>
          <w:p>
            <w:r>
              <w:rPr>
                <w:rFonts w:ascii="Consolas" w:hAnsi="Consolas"/>
                <w:sz w:val="18"/>
              </w:rPr>
              <w:t>dateTo</w:t>
            </w:r>
          </w:p>
        </w:tc>
        <w:tc>
          <w:tcPr>
            <w:tcW w:type="dxa" w:w="1474"/>
          </w:tcPr>
          <w:p>
            <w:r>
              <w:rPr>
                <w:sz w:val="18"/>
              </w:rPr>
              <w:t>date?</w:t>
            </w:r>
          </w:p>
        </w:tc>
        <w:tc>
          <w:tcPr>
            <w:tcW w:type="dxa" w:w="1191"/>
          </w:tcPr>
          <w:p>
            <w:r>
              <w:rPr>
                <w:sz w:val="18"/>
              </w:rPr>
              <w:t>No</w:t>
            </w:r>
          </w:p>
        </w:tc>
        <w:tc>
          <w:tcPr>
            <w:tcW w:type="dxa" w:w="4649"/>
          </w:tcPr>
          <w:p>
            <w:r>
              <w:rPr>
                <w:sz w:val="18"/>
              </w:rPr>
              <w:t>Inclusive upper bound (UTC).</w:t>
            </w:r>
          </w:p>
        </w:tc>
      </w:tr>
      <w:tr>
        <w:tc>
          <w:tcPr>
            <w:tcW w:type="dxa" w:w="2041"/>
          </w:tcPr>
          <w:p>
            <w:r>
              <w:rPr>
                <w:rFonts w:ascii="Consolas" w:hAnsi="Consolas"/>
                <w:sz w:val="18"/>
              </w:rPr>
              <w:t>source</w:t>
            </w:r>
          </w:p>
        </w:tc>
        <w:tc>
          <w:tcPr>
            <w:tcW w:type="dxa" w:w="1474"/>
          </w:tcPr>
          <w:p>
            <w:r>
              <w:rPr>
                <w:sz w:val="18"/>
              </w:rPr>
              <w:t>enum (MessageSource)</w:t>
            </w:r>
          </w:p>
        </w:tc>
        <w:tc>
          <w:tcPr>
            <w:tcW w:type="dxa" w:w="1191"/>
          </w:tcPr>
          <w:p>
            <w:r>
              <w:rPr>
                <w:sz w:val="18"/>
              </w:rPr>
              <w:t>No</w:t>
            </w:r>
          </w:p>
        </w:tc>
        <w:tc>
          <w:tcPr>
            <w:tcW w:type="dxa" w:w="4649"/>
          </w:tcPr>
          <w:p>
            <w:r>
              <w:rPr>
                <w:sz w:val="18"/>
              </w:rPr>
              <w:t>Honored by message-grain reports only.</w:t>
            </w:r>
          </w:p>
        </w:tc>
      </w:tr>
      <w:tr>
        <w:tc>
          <w:tcPr>
            <w:tcW w:type="dxa" w:w="2041"/>
          </w:tcPr>
          <w:p>
            <w:r>
              <w:rPr>
                <w:rFonts w:ascii="Consolas" w:hAnsi="Consolas"/>
                <w:sz w:val="18"/>
              </w:rPr>
              <w:t>status</w:t>
            </w:r>
          </w:p>
        </w:tc>
        <w:tc>
          <w:tcPr>
            <w:tcW w:type="dxa" w:w="1474"/>
          </w:tcPr>
          <w:p>
            <w:r>
              <w:rPr>
                <w:sz w:val="18"/>
              </w:rPr>
              <w:t>enum (MessageStatus)</w:t>
            </w:r>
          </w:p>
        </w:tc>
        <w:tc>
          <w:tcPr>
            <w:tcW w:type="dxa" w:w="1191"/>
          </w:tcPr>
          <w:p>
            <w:r>
              <w:rPr>
                <w:sz w:val="18"/>
              </w:rPr>
              <w:t>No</w:t>
            </w:r>
          </w:p>
        </w:tc>
        <w:tc>
          <w:tcPr>
            <w:tcW w:type="dxa" w:w="4649"/>
          </w:tcPr>
          <w:p>
            <w:r>
              <w:rPr>
                <w:sz w:val="18"/>
              </w:rPr>
              <w:t>Honored by message-grain reports only.</w:t>
            </w:r>
          </w:p>
        </w:tc>
      </w:tr>
      <w:tr>
        <w:tc>
          <w:tcPr>
            <w:tcW w:type="dxa" w:w="2041"/>
          </w:tcPr>
          <w:p>
            <w:r>
              <w:rPr>
                <w:rFonts w:ascii="Consolas" w:hAnsi="Consolas"/>
                <w:sz w:val="18"/>
              </w:rPr>
              <w:t>accountId</w:t>
            </w:r>
          </w:p>
        </w:tc>
        <w:tc>
          <w:tcPr>
            <w:tcW w:type="dxa" w:w="1474"/>
          </w:tcPr>
          <w:p>
            <w:r>
              <w:rPr>
                <w:sz w:val="18"/>
              </w:rPr>
              <w:t>int?</w:t>
            </w:r>
          </w:p>
        </w:tc>
        <w:tc>
          <w:tcPr>
            <w:tcW w:type="dxa" w:w="1191"/>
          </w:tcPr>
          <w:p>
            <w:r>
              <w:rPr>
                <w:sz w:val="18"/>
              </w:rPr>
              <w:t>No</w:t>
            </w:r>
          </w:p>
        </w:tc>
        <w:tc>
          <w:tcPr>
            <w:tcW w:type="dxa" w:w="4649"/>
          </w:tcPr>
          <w:p>
            <w:r>
              <w:rPr>
                <w:sz w:val="18"/>
              </w:rPr>
              <w:t>Superadmin only — ignored (dropped) for an Account caller.</w:t>
            </w:r>
          </w:p>
        </w:tc>
      </w:tr>
      <w:tr>
        <w:tc>
          <w:tcPr>
            <w:tcW w:type="dxa" w:w="2041"/>
          </w:tcPr>
          <w:p>
            <w:r>
              <w:rPr>
                <w:rFonts w:ascii="Consolas" w:hAnsi="Consolas"/>
                <w:sz w:val="18"/>
              </w:rPr>
              <w:t>page</w:t>
            </w:r>
          </w:p>
        </w:tc>
        <w:tc>
          <w:tcPr>
            <w:tcW w:type="dxa" w:w="1474"/>
          </w:tcPr>
          <w:p>
            <w:r>
              <w:rPr>
                <w:sz w:val="18"/>
              </w:rPr>
              <w:t>int</w:t>
            </w:r>
          </w:p>
        </w:tc>
        <w:tc>
          <w:tcPr>
            <w:tcW w:type="dxa" w:w="1191"/>
          </w:tcPr>
          <w:p>
            <w:r>
              <w:rPr>
                <w:sz w:val="18"/>
              </w:rPr>
              <w:t>No</w:t>
            </w:r>
          </w:p>
        </w:tc>
        <w:tc>
          <w:tcPr>
            <w:tcW w:type="dxa" w:w="4649"/>
          </w:tcPr>
          <w:p>
            <w:r>
              <w:rPr>
                <w:sz w:val="18"/>
              </w:rPr>
              <w:t>1-based. Default 1.</w:t>
            </w:r>
          </w:p>
        </w:tc>
      </w:tr>
      <w:tr>
        <w:tc>
          <w:tcPr>
            <w:tcW w:type="dxa" w:w="2041"/>
          </w:tcPr>
          <w:p>
            <w:r>
              <w:rPr>
                <w:rFonts w:ascii="Consolas" w:hAnsi="Consolas"/>
                <w:sz w:val="18"/>
              </w:rPr>
              <w:t>pageSize</w:t>
            </w:r>
          </w:p>
        </w:tc>
        <w:tc>
          <w:tcPr>
            <w:tcW w:type="dxa" w:w="1474"/>
          </w:tcPr>
          <w:p>
            <w:r>
              <w:rPr>
                <w:sz w:val="18"/>
              </w:rPr>
              <w:t>int</w:t>
            </w:r>
          </w:p>
        </w:tc>
        <w:tc>
          <w:tcPr>
            <w:tcW w:type="dxa" w:w="1191"/>
          </w:tcPr>
          <w:p>
            <w:r>
              <w:rPr>
                <w:sz w:val="18"/>
              </w:rPr>
              <w:t>No</w:t>
            </w:r>
          </w:p>
        </w:tc>
        <w:tc>
          <w:tcPr>
            <w:tcW w:type="dxa" w:w="4649"/>
          </w:tcPr>
          <w:p>
            <w:r>
              <w:rPr>
                <w:sz w:val="18"/>
              </w:rPr>
              <w:t>Default 500, capped at 5000.</w:t>
            </w:r>
          </w:p>
        </w:tc>
      </w:tr>
    </w:tbl>
    <w:p>
      <w:pPr>
        <w:spacing w:after="80"/>
      </w:pPr>
    </w:p>
    <w:p>
      <w:pPr>
        <w:pStyle w:val="Heading3"/>
      </w:pPr>
      <w:r>
        <w:t>GET /api/v1/reports/{report}/export — path &amp; query params</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report</w:t>
            </w:r>
          </w:p>
        </w:tc>
        <w:tc>
          <w:tcPr>
            <w:tcW w:type="dxa" w:w="1474"/>
          </w:tcPr>
          <w:p>
            <w:r>
              <w:rPr>
                <w:sz w:val="18"/>
              </w:rPr>
              <w:t>enum (ReportType)</w:t>
            </w:r>
          </w:p>
        </w:tc>
        <w:tc>
          <w:tcPr>
            <w:tcW w:type="dxa" w:w="1191"/>
          </w:tcPr>
          <w:p>
            <w:r>
              <w:rPr>
                <w:sz w:val="18"/>
              </w:rPr>
              <w:t>Yes</w:t>
            </w:r>
          </w:p>
        </w:tc>
        <w:tc>
          <w:tcPr>
            <w:tcW w:type="dxa" w:w="4649"/>
          </w:tcPr>
          <w:p>
            <w:r>
              <w:rPr>
                <w:sz w:val="18"/>
              </w:rPr>
              <w:t>Path segment; which report to render (see Section 15).</w:t>
            </w:r>
          </w:p>
        </w:tc>
      </w:tr>
      <w:tr>
        <w:tc>
          <w:tcPr>
            <w:tcW w:type="dxa" w:w="2041"/>
          </w:tcPr>
          <w:p>
            <w:r>
              <w:rPr>
                <w:rFonts w:ascii="Consolas" w:hAnsi="Consolas"/>
                <w:sz w:val="18"/>
              </w:rPr>
              <w:t>format</w:t>
            </w:r>
          </w:p>
        </w:tc>
        <w:tc>
          <w:tcPr>
            <w:tcW w:type="dxa" w:w="1474"/>
          </w:tcPr>
          <w:p>
            <w:r>
              <w:rPr>
                <w:sz w:val="18"/>
              </w:rPr>
              <w:t>string</w:t>
            </w:r>
          </w:p>
        </w:tc>
        <w:tc>
          <w:tcPr>
            <w:tcW w:type="dxa" w:w="1191"/>
          </w:tcPr>
          <w:p>
            <w:r>
              <w:rPr>
                <w:sz w:val="18"/>
              </w:rPr>
              <w:t>No</w:t>
            </w:r>
          </w:p>
        </w:tc>
        <w:tc>
          <w:tcPr>
            <w:tcW w:type="dxa" w:w="4649"/>
          </w:tcPr>
          <w:p>
            <w:r>
              <w:rPr>
                <w:sz w:val="18"/>
              </w:rPr>
              <w:t>"csv" (default) or "excel".</w:t>
            </w:r>
          </w:p>
        </w:tc>
      </w:tr>
    </w:tbl>
    <w:p>
      <w:pPr>
        <w:spacing w:after="80"/>
      </w:pPr>
    </w:p>
    <w:p>
      <w:r>
        <w:br w:type="page"/>
      </w:r>
    </w:p>
    <w:p>
      <w:pPr>
        <w:pStyle w:val="Heading1"/>
      </w:pPr>
      <w:r>
        <w:t>11. Dashboard</w:t>
      </w:r>
    </w:p>
    <w:p>
      <w:pPr>
        <w:spacing w:after="120"/>
      </w:pPr>
      <w:r>
        <w:rPr>
          <w:b w:val="0"/>
          <w:i w:val="0"/>
        </w:rPr>
        <w:t>Base route: /api/v1/dashboard. The KPIs and chart series behind the dashboard screen, scoped by role: an Account sees its own activity, a Superadmin sees the platform's.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91"/>
            <w:shd w:val="clear" w:color="auto" w:fill="1F3A5F"/>
          </w:tcPr>
          <w:p>
            <w:r>
              <w:rPr>
                <w:b/>
                <w:color w:val="FFFFFF"/>
                <w:sz w:val="20"/>
              </w:rPr>
              <w:t>Method</w:t>
            </w:r>
          </w:p>
        </w:tc>
        <w:tc>
          <w:tcPr>
            <w:tcW w:type="dxa" w:w="4309"/>
            <w:shd w:val="clear" w:color="auto" w:fill="1F3A5F"/>
          </w:tcPr>
          <w:p>
            <w:r>
              <w:rPr>
                <w:b/>
                <w:color w:val="FFFFFF"/>
                <w:sz w:val="20"/>
              </w:rPr>
              <w:t>Route</w:t>
            </w:r>
          </w:p>
        </w:tc>
        <w:tc>
          <w:tcPr>
            <w:tcW w:type="dxa" w:w="3855"/>
            <w:shd w:val="clear" w:color="auto" w:fill="1F3A5F"/>
          </w:tcPr>
          <w:p>
            <w:r>
              <w:rPr>
                <w:b/>
                <w:color w:val="FFFFFF"/>
                <w:sz w:val="20"/>
              </w:rPr>
              <w:t>Description</w:t>
            </w:r>
          </w:p>
        </w:tc>
      </w:tr>
      <w:tr>
        <w:tc>
          <w:tcPr>
            <w:tcW w:type="dxa" w:w="1191"/>
          </w:tcPr>
          <w:p>
            <w:r>
              <w:rPr>
                <w:b/>
                <w:color w:val="1B7A3D"/>
                <w:sz w:val="19"/>
              </w:rPr>
              <w:t>GET</w:t>
            </w:r>
          </w:p>
        </w:tc>
        <w:tc>
          <w:tcPr>
            <w:tcW w:type="dxa" w:w="4309"/>
          </w:tcPr>
          <w:p>
            <w:r>
              <w:rPr>
                <w:rFonts w:ascii="Consolas" w:hAnsi="Consolas"/>
                <w:sz w:val="19"/>
              </w:rPr>
              <w:t>/api/v1/dashboard</w:t>
            </w:r>
          </w:p>
        </w:tc>
        <w:tc>
          <w:tcPr>
            <w:tcW w:type="dxa" w:w="3855"/>
          </w:tcPr>
          <w:p>
            <w:r>
              <w:rPr>
                <w:sz w:val="19"/>
              </w:rPr>
              <w:t>Everything the dashboard screen shows, in one call.</w:t>
            </w:r>
          </w:p>
        </w:tc>
      </w:tr>
      <w:tr>
        <w:tc>
          <w:tcPr>
            <w:tcW w:type="dxa" w:w="1191"/>
          </w:tcPr>
          <w:p>
            <w:r>
              <w:rPr>
                <w:b/>
                <w:color w:val="1B7A3D"/>
                <w:sz w:val="19"/>
              </w:rPr>
              <w:t>GET</w:t>
            </w:r>
          </w:p>
        </w:tc>
        <w:tc>
          <w:tcPr>
            <w:tcW w:type="dxa" w:w="4309"/>
          </w:tcPr>
          <w:p>
            <w:r>
              <w:rPr>
                <w:rFonts w:ascii="Consolas" w:hAnsi="Consolas"/>
                <w:sz w:val="19"/>
              </w:rPr>
              <w:t>/api/v1/dashboard/summary</w:t>
            </w:r>
          </w:p>
        </w:tc>
        <w:tc>
          <w:tcPr>
            <w:tcW w:type="dxa" w:w="3855"/>
          </w:tcPr>
          <w:p>
            <w:r>
              <w:rPr>
                <w:sz w:val="19"/>
              </w:rPr>
              <w:t>Balance, sends today, delivery rate, and pending payment count.</w:t>
            </w:r>
          </w:p>
        </w:tc>
      </w:tr>
      <w:tr>
        <w:tc>
          <w:tcPr>
            <w:tcW w:type="dxa" w:w="1191"/>
          </w:tcPr>
          <w:p>
            <w:r>
              <w:rPr>
                <w:b/>
                <w:color w:val="1B7A3D"/>
                <w:sz w:val="19"/>
              </w:rPr>
              <w:t>GET</w:t>
            </w:r>
          </w:p>
        </w:tc>
        <w:tc>
          <w:tcPr>
            <w:tcW w:type="dxa" w:w="4309"/>
          </w:tcPr>
          <w:p>
            <w:r>
              <w:rPr>
                <w:rFonts w:ascii="Consolas" w:hAnsi="Consolas"/>
                <w:sz w:val="19"/>
              </w:rPr>
              <w:t>/api/v1/dashboard/trend</w:t>
            </w:r>
          </w:p>
        </w:tc>
        <w:tc>
          <w:tcPr>
            <w:tcW w:type="dxa" w:w="3855"/>
          </w:tcPr>
          <w:p>
            <w:r>
              <w:rPr>
                <w:sz w:val="19"/>
              </w:rPr>
              <w:t>Daily send volume, oldest first.</w:t>
            </w:r>
          </w:p>
        </w:tc>
      </w:tr>
      <w:tr>
        <w:tc>
          <w:tcPr>
            <w:tcW w:type="dxa" w:w="1191"/>
          </w:tcPr>
          <w:p>
            <w:r>
              <w:rPr>
                <w:b/>
                <w:color w:val="1B7A3D"/>
                <w:sz w:val="19"/>
              </w:rPr>
              <w:t>GET</w:t>
            </w:r>
          </w:p>
        </w:tc>
        <w:tc>
          <w:tcPr>
            <w:tcW w:type="dxa" w:w="4309"/>
          </w:tcPr>
          <w:p>
            <w:r>
              <w:rPr>
                <w:rFonts w:ascii="Consolas" w:hAnsi="Consolas"/>
                <w:sz w:val="19"/>
              </w:rPr>
              <w:t>/api/v1/dashboard/status-breakdown</w:t>
            </w:r>
          </w:p>
        </w:tc>
        <w:tc>
          <w:tcPr>
            <w:tcW w:type="dxa" w:w="3855"/>
          </w:tcPr>
          <w:p>
            <w:r>
              <w:rPr>
                <w:sz w:val="19"/>
              </w:rPr>
              <w:t>Message counts per delivery status.</w:t>
            </w:r>
          </w:p>
        </w:tc>
      </w:tr>
      <w:tr>
        <w:tc>
          <w:tcPr>
            <w:tcW w:type="dxa" w:w="1191"/>
          </w:tcPr>
          <w:p>
            <w:r>
              <w:rPr>
                <w:b/>
                <w:color w:val="1B7A3D"/>
                <w:sz w:val="19"/>
              </w:rPr>
              <w:t>GET</w:t>
            </w:r>
          </w:p>
        </w:tc>
        <w:tc>
          <w:tcPr>
            <w:tcW w:type="dxa" w:w="4309"/>
          </w:tcPr>
          <w:p>
            <w:r>
              <w:rPr>
                <w:rFonts w:ascii="Consolas" w:hAnsi="Consolas"/>
                <w:sz w:val="19"/>
              </w:rPr>
              <w:t>/api/v1/dashboard/source-breakdown</w:t>
            </w:r>
          </w:p>
        </w:tc>
        <w:tc>
          <w:tcPr>
            <w:tcW w:type="dxa" w:w="3855"/>
          </w:tcPr>
          <w:p>
            <w:r>
              <w:rPr>
                <w:sz w:val="19"/>
              </w:rPr>
              <w:t>Message counts per send channel.</w:t>
            </w:r>
          </w:p>
        </w:tc>
      </w:tr>
    </w:tbl>
    <w:p>
      <w:pPr>
        <w:spacing w:after="80"/>
      </w:pPr>
    </w:p>
    <w:p>
      <w:pPr>
        <w:spacing w:after="160"/>
      </w:pPr>
      <w:r>
        <w:rPr>
          <w:b w:val="0"/>
          <w:i w:val="0"/>
        </w:rPr>
        <w:t>GET / (combined) and GET /trend accept a query parameter trendDays / days (1–90, default 14) controlling how many days of history the trend series covers.</w:t>
      </w:r>
    </w:p>
    <w:p>
      <w:r>
        <w:br w:type="page"/>
      </w:r>
    </w:p>
    <w:p>
      <w:pPr>
        <w:pStyle w:val="Heading1"/>
      </w:pPr>
      <w:r>
        <w:t>12. Payments (Credit Top-ups)</w:t>
      </w:r>
    </w:p>
    <w:p>
      <w:pPr>
        <w:spacing w:after="120"/>
      </w:pPr>
      <w:r>
        <w:rPr>
          <w:b w:val="0"/>
          <w:i w:val="0"/>
        </w:rPr>
        <w:t>Base route: /api/v1/payments. An account uploads its proof of payment, submits a request, and tracks it; a Superadmin works the queue and approves — which credits the balance through the ledger — or rejects with a note.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91"/>
            <w:shd w:val="clear" w:color="auto" w:fill="1F3A5F"/>
          </w:tcPr>
          <w:p>
            <w:r>
              <w:rPr>
                <w:b/>
                <w:color w:val="FFFFFF"/>
                <w:sz w:val="20"/>
              </w:rPr>
              <w:t>Method</w:t>
            </w:r>
          </w:p>
        </w:tc>
        <w:tc>
          <w:tcPr>
            <w:tcW w:type="dxa" w:w="4309"/>
            <w:shd w:val="clear" w:color="auto" w:fill="1F3A5F"/>
          </w:tcPr>
          <w:p>
            <w:r>
              <w:rPr>
                <w:b/>
                <w:color w:val="FFFFFF"/>
                <w:sz w:val="20"/>
              </w:rPr>
              <w:t>Route</w:t>
            </w:r>
          </w:p>
        </w:tc>
        <w:tc>
          <w:tcPr>
            <w:tcW w:type="dxa" w:w="3855"/>
            <w:shd w:val="clear" w:color="auto" w:fill="1F3A5F"/>
          </w:tcPr>
          <w:p>
            <w:r>
              <w:rPr>
                <w:b/>
                <w:color w:val="FFFFFF"/>
                <w:sz w:val="20"/>
              </w:rPr>
              <w:t>Description</w:t>
            </w:r>
          </w:p>
        </w:tc>
      </w:tr>
      <w:tr>
        <w:tc>
          <w:tcPr>
            <w:tcW w:type="dxa" w:w="1191"/>
          </w:tcPr>
          <w:p>
            <w:r>
              <w:rPr>
                <w:b/>
                <w:color w:val="1F5CB3"/>
                <w:sz w:val="19"/>
              </w:rPr>
              <w:t>POST</w:t>
            </w:r>
          </w:p>
        </w:tc>
        <w:tc>
          <w:tcPr>
            <w:tcW w:type="dxa" w:w="4309"/>
          </w:tcPr>
          <w:p>
            <w:r>
              <w:rPr>
                <w:rFonts w:ascii="Consolas" w:hAnsi="Consolas"/>
                <w:sz w:val="19"/>
              </w:rPr>
              <w:t>/api/v1/payments/proof</w:t>
            </w:r>
          </w:p>
        </w:tc>
        <w:tc>
          <w:tcPr>
            <w:tcW w:type="dxa" w:w="3855"/>
          </w:tcPr>
          <w:p>
            <w:r>
              <w:rPr>
                <w:sz w:val="19"/>
              </w:rPr>
              <w:t>Uploads a proof-of-payment file (multipart/form-data); returns the stored path.</w:t>
            </w:r>
          </w:p>
        </w:tc>
      </w:tr>
      <w:tr>
        <w:tc>
          <w:tcPr>
            <w:tcW w:type="dxa" w:w="1191"/>
          </w:tcPr>
          <w:p>
            <w:r>
              <w:rPr>
                <w:b/>
                <w:color w:val="1F5CB3"/>
                <w:sz w:val="19"/>
              </w:rPr>
              <w:t>POST</w:t>
            </w:r>
          </w:p>
        </w:tc>
        <w:tc>
          <w:tcPr>
            <w:tcW w:type="dxa" w:w="4309"/>
          </w:tcPr>
          <w:p>
            <w:r>
              <w:rPr>
                <w:rFonts w:ascii="Consolas" w:hAnsi="Consolas"/>
                <w:sz w:val="19"/>
              </w:rPr>
              <w:t>/api/v1/payments</w:t>
            </w:r>
          </w:p>
        </w:tc>
        <w:tc>
          <w:tcPr>
            <w:tcW w:type="dxa" w:w="3855"/>
          </w:tcPr>
          <w:p>
            <w:r>
              <w:rPr>
                <w:sz w:val="19"/>
              </w:rPr>
              <w:t>Submits a credit request for review.</w:t>
            </w:r>
          </w:p>
        </w:tc>
      </w:tr>
      <w:tr>
        <w:tc>
          <w:tcPr>
            <w:tcW w:type="dxa" w:w="1191"/>
          </w:tcPr>
          <w:p>
            <w:r>
              <w:rPr>
                <w:b/>
                <w:color w:val="1B7A3D"/>
                <w:sz w:val="19"/>
              </w:rPr>
              <w:t>GET</w:t>
            </w:r>
          </w:p>
        </w:tc>
        <w:tc>
          <w:tcPr>
            <w:tcW w:type="dxa" w:w="4309"/>
          </w:tcPr>
          <w:p>
            <w:r>
              <w:rPr>
                <w:rFonts w:ascii="Consolas" w:hAnsi="Consolas"/>
                <w:sz w:val="19"/>
              </w:rPr>
              <w:t>/api/v1/payments/mine</w:t>
            </w:r>
          </w:p>
        </w:tc>
        <w:tc>
          <w:tcPr>
            <w:tcW w:type="dxa" w:w="3855"/>
          </w:tcPr>
          <w:p>
            <w:r>
              <w:rPr>
                <w:sz w:val="19"/>
              </w:rPr>
              <w:t>Your own credit requests and where each stands.</w:t>
            </w:r>
          </w:p>
        </w:tc>
      </w:tr>
      <w:tr>
        <w:tc>
          <w:tcPr>
            <w:tcW w:type="dxa" w:w="1191"/>
          </w:tcPr>
          <w:p>
            <w:r>
              <w:rPr>
                <w:b/>
                <w:color w:val="1B7A3D"/>
                <w:sz w:val="19"/>
              </w:rPr>
              <w:t>GET</w:t>
            </w:r>
          </w:p>
        </w:tc>
        <w:tc>
          <w:tcPr>
            <w:tcW w:type="dxa" w:w="4309"/>
          </w:tcPr>
          <w:p>
            <w:r>
              <w:rPr>
                <w:rFonts w:ascii="Consolas" w:hAnsi="Consolas"/>
                <w:sz w:val="19"/>
              </w:rPr>
              <w:t>/api/v1/payments/review</w:t>
            </w:r>
          </w:p>
        </w:tc>
        <w:tc>
          <w:tcPr>
            <w:tcW w:type="dxa" w:w="3855"/>
          </w:tcPr>
          <w:p>
            <w:r>
              <w:rPr>
                <w:sz w:val="19"/>
              </w:rPr>
              <w:t>Superadmin only. The platform-wide review queue, optionally filtered by status.</w:t>
            </w:r>
          </w:p>
        </w:tc>
      </w:tr>
      <w:tr>
        <w:tc>
          <w:tcPr>
            <w:tcW w:type="dxa" w:w="1191"/>
          </w:tcPr>
          <w:p>
            <w:r>
              <w:rPr>
                <w:b/>
                <w:color w:val="1F5CB3"/>
                <w:sz w:val="19"/>
              </w:rPr>
              <w:t>POST</w:t>
            </w:r>
          </w:p>
        </w:tc>
        <w:tc>
          <w:tcPr>
            <w:tcW w:type="dxa" w:w="4309"/>
          </w:tcPr>
          <w:p>
            <w:r>
              <w:rPr>
                <w:rFonts w:ascii="Consolas" w:hAnsi="Consolas"/>
                <w:sz w:val="19"/>
              </w:rPr>
              <w:t>/api/v1/payments/{id}/approve</w:t>
            </w:r>
          </w:p>
        </w:tc>
        <w:tc>
          <w:tcPr>
            <w:tcW w:type="dxa" w:w="3855"/>
          </w:tcPr>
          <w:p>
            <w:r>
              <w:rPr>
                <w:sz w:val="19"/>
              </w:rPr>
              <w:t>Superadmin only. Approves a request and credits the account's balance.</w:t>
            </w:r>
          </w:p>
        </w:tc>
      </w:tr>
      <w:tr>
        <w:tc>
          <w:tcPr>
            <w:tcW w:type="dxa" w:w="1191"/>
          </w:tcPr>
          <w:p>
            <w:r>
              <w:rPr>
                <w:b/>
                <w:color w:val="1F5CB3"/>
                <w:sz w:val="19"/>
              </w:rPr>
              <w:t>POST</w:t>
            </w:r>
          </w:p>
        </w:tc>
        <w:tc>
          <w:tcPr>
            <w:tcW w:type="dxa" w:w="4309"/>
          </w:tcPr>
          <w:p>
            <w:r>
              <w:rPr>
                <w:rFonts w:ascii="Consolas" w:hAnsi="Consolas"/>
                <w:sz w:val="19"/>
              </w:rPr>
              <w:t>/api/v1/payments/{id}/reject</w:t>
            </w:r>
          </w:p>
        </w:tc>
        <w:tc>
          <w:tcPr>
            <w:tcW w:type="dxa" w:w="3855"/>
          </w:tcPr>
          <w:p>
            <w:r>
              <w:rPr>
                <w:sz w:val="19"/>
              </w:rPr>
              <w:t>Superadmin only. Rejects a request, optionally with a note.</w:t>
            </w:r>
          </w:p>
        </w:tc>
      </w:tr>
    </w:tbl>
    <w:p>
      <w:pPr>
        <w:spacing w:after="80"/>
      </w:pPr>
    </w:p>
    <w:p>
      <w:pPr>
        <w:pStyle w:val="Heading3"/>
      </w:pPr>
      <w:r>
        <w:t>POST /api/v1/payments/proof — request (multipart/form-data)</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file</w:t>
            </w:r>
          </w:p>
        </w:tc>
        <w:tc>
          <w:tcPr>
            <w:tcW w:type="dxa" w:w="1474"/>
          </w:tcPr>
          <w:p>
            <w:r>
              <w:rPr>
                <w:sz w:val="18"/>
              </w:rPr>
              <w:t>file</w:t>
            </w:r>
          </w:p>
        </w:tc>
        <w:tc>
          <w:tcPr>
            <w:tcW w:type="dxa" w:w="1191"/>
          </w:tcPr>
          <w:p>
            <w:r>
              <w:rPr>
                <w:sz w:val="18"/>
              </w:rPr>
              <w:t>Yes</w:t>
            </w:r>
          </w:p>
        </w:tc>
        <w:tc>
          <w:tcPr>
            <w:tcW w:type="dxa" w:w="4649"/>
          </w:tcPr>
          <w:p>
            <w:r>
              <w:rPr>
                <w:sz w:val="18"/>
              </w:rPr>
              <w:t>The proof-of-payment file.</w:t>
            </w:r>
          </w:p>
        </w:tc>
      </w:tr>
    </w:tbl>
    <w:p>
      <w:pPr>
        <w:spacing w:after="80"/>
      </w:pPr>
    </w:p>
    <w:p>
      <w:pPr>
        <w:spacing w:after="160"/>
      </w:pPr>
      <w:r>
        <w:rPr>
          <w:b w:val="0"/>
          <w:i w:val="0"/>
        </w:rPr>
        <w:t>Returns 200 with { "path": "..." } — pass this as proofFilePath when submitting the request. Kept as a separate call so submitting a request stays a plain JSON call.</w:t>
      </w:r>
    </w:p>
    <w:p>
      <w:pPr>
        <w:pStyle w:val="Heading3"/>
      </w:pPr>
      <w:r>
        <w:t>POST /api/v1/payments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amount</w:t>
            </w:r>
          </w:p>
        </w:tc>
        <w:tc>
          <w:tcPr>
            <w:tcW w:type="dxa" w:w="1474"/>
          </w:tcPr>
          <w:p>
            <w:r>
              <w:rPr>
                <w:sz w:val="18"/>
              </w:rPr>
              <w:t>decimal</w:t>
            </w:r>
          </w:p>
        </w:tc>
        <w:tc>
          <w:tcPr>
            <w:tcW w:type="dxa" w:w="1191"/>
          </w:tcPr>
          <w:p>
            <w:r>
              <w:rPr>
                <w:sz w:val="18"/>
              </w:rPr>
              <w:t>Yes</w:t>
            </w:r>
          </w:p>
        </w:tc>
        <w:tc>
          <w:tcPr>
            <w:tcW w:type="dxa" w:w="4649"/>
          </w:tcPr>
          <w:p>
            <w:r>
              <w:rPr>
                <w:sz w:val="18"/>
              </w:rPr>
              <w:t>&gt; 0.</w:t>
            </w:r>
          </w:p>
        </w:tc>
      </w:tr>
      <w:tr>
        <w:tc>
          <w:tcPr>
            <w:tcW w:type="dxa" w:w="2041"/>
          </w:tcPr>
          <w:p>
            <w:r>
              <w:rPr>
                <w:rFonts w:ascii="Consolas" w:hAnsi="Consolas"/>
                <w:sz w:val="18"/>
              </w:rPr>
              <w:t>method</w:t>
            </w:r>
          </w:p>
        </w:tc>
        <w:tc>
          <w:tcPr>
            <w:tcW w:type="dxa" w:w="1474"/>
          </w:tcPr>
          <w:p>
            <w:r>
              <w:rPr>
                <w:sz w:val="18"/>
              </w:rPr>
              <w:t>enum (PaymentMethod)</w:t>
            </w:r>
          </w:p>
        </w:tc>
        <w:tc>
          <w:tcPr>
            <w:tcW w:type="dxa" w:w="1191"/>
          </w:tcPr>
          <w:p>
            <w:r>
              <w:rPr>
                <w:sz w:val="18"/>
              </w:rPr>
              <w:t>No</w:t>
            </w:r>
          </w:p>
        </w:tc>
        <w:tc>
          <w:tcPr>
            <w:tcW w:type="dxa" w:w="4649"/>
          </w:tcPr>
          <w:p>
            <w:r>
              <w:rPr>
                <w:sz w:val="18"/>
              </w:rPr>
              <w:t>See Section 15.</w:t>
            </w:r>
          </w:p>
        </w:tc>
      </w:tr>
      <w:tr>
        <w:tc>
          <w:tcPr>
            <w:tcW w:type="dxa" w:w="2041"/>
          </w:tcPr>
          <w:p>
            <w:r>
              <w:rPr>
                <w:rFonts w:ascii="Consolas" w:hAnsi="Consolas"/>
                <w:sz w:val="18"/>
              </w:rPr>
              <w:t>transactionRef</w:t>
            </w:r>
          </w:p>
        </w:tc>
        <w:tc>
          <w:tcPr>
            <w:tcW w:type="dxa" w:w="1474"/>
          </w:tcPr>
          <w:p>
            <w:r>
              <w:rPr>
                <w:sz w:val="18"/>
              </w:rPr>
              <w:t>string?</w:t>
            </w:r>
          </w:p>
        </w:tc>
        <w:tc>
          <w:tcPr>
            <w:tcW w:type="dxa" w:w="1191"/>
          </w:tcPr>
          <w:p>
            <w:r>
              <w:rPr>
                <w:sz w:val="18"/>
              </w:rPr>
              <w:t>No</w:t>
            </w:r>
          </w:p>
        </w:tc>
        <w:tc>
          <w:tcPr>
            <w:tcW w:type="dxa" w:w="4649"/>
          </w:tcPr>
          <w:p>
            <w:r>
              <w:rPr>
                <w:sz w:val="18"/>
              </w:rPr>
              <w:t>The reference the payment provider gave you.</w:t>
            </w:r>
          </w:p>
        </w:tc>
      </w:tr>
      <w:tr>
        <w:tc>
          <w:tcPr>
            <w:tcW w:type="dxa" w:w="2041"/>
          </w:tcPr>
          <w:p>
            <w:r>
              <w:rPr>
                <w:rFonts w:ascii="Consolas" w:hAnsi="Consolas"/>
                <w:sz w:val="18"/>
              </w:rPr>
              <w:t>note</w:t>
            </w:r>
          </w:p>
        </w:tc>
        <w:tc>
          <w:tcPr>
            <w:tcW w:type="dxa" w:w="1474"/>
          </w:tcPr>
          <w:p>
            <w:r>
              <w:rPr>
                <w:sz w:val="18"/>
              </w:rPr>
              <w:t>string?</w:t>
            </w:r>
          </w:p>
        </w:tc>
        <w:tc>
          <w:tcPr>
            <w:tcW w:type="dxa" w:w="1191"/>
          </w:tcPr>
          <w:p>
            <w:r>
              <w:rPr>
                <w:sz w:val="18"/>
              </w:rPr>
              <w:t>No</w:t>
            </w:r>
          </w:p>
        </w:tc>
        <w:tc>
          <w:tcPr>
            <w:tcW w:type="dxa" w:w="4649"/>
          </w:tcPr>
          <w:p>
            <w:r>
              <w:rPr>
                <w:sz w:val="18"/>
              </w:rPr>
            </w:r>
          </w:p>
        </w:tc>
      </w:tr>
      <w:tr>
        <w:tc>
          <w:tcPr>
            <w:tcW w:type="dxa" w:w="2041"/>
          </w:tcPr>
          <w:p>
            <w:r>
              <w:rPr>
                <w:rFonts w:ascii="Consolas" w:hAnsi="Consolas"/>
                <w:sz w:val="18"/>
              </w:rPr>
              <w:t>proofFilePath</w:t>
            </w:r>
          </w:p>
        </w:tc>
        <w:tc>
          <w:tcPr>
            <w:tcW w:type="dxa" w:w="1474"/>
          </w:tcPr>
          <w:p>
            <w:r>
              <w:rPr>
                <w:sz w:val="18"/>
              </w:rPr>
              <w:t>string?</w:t>
            </w:r>
          </w:p>
        </w:tc>
        <w:tc>
          <w:tcPr>
            <w:tcW w:type="dxa" w:w="1191"/>
          </w:tcPr>
          <w:p>
            <w:r>
              <w:rPr>
                <w:sz w:val="18"/>
              </w:rPr>
              <w:t>No</w:t>
            </w:r>
          </w:p>
        </w:tc>
        <w:tc>
          <w:tcPr>
            <w:tcW w:type="dxa" w:w="4649"/>
          </w:tcPr>
          <w:p>
            <w:r>
              <w:rPr>
                <w:sz w:val="18"/>
              </w:rPr>
              <w:t>Path returned by POST /api/v1/payments/proof.</w:t>
            </w:r>
          </w:p>
        </w:tc>
      </w:tr>
    </w:tbl>
    <w:p>
      <w:pPr>
        <w:spacing w:after="80"/>
      </w:pPr>
    </w:p>
    <w:p>
      <w:pPr>
        <w:spacing w:after="160"/>
      </w:pPr>
      <w:r>
        <w:rPr>
          <w:b w:val="0"/>
          <w:i w:val="0"/>
        </w:rPr>
        <w:t>Returns 201 Created with { "id": &lt;int&gt; }.</w:t>
      </w:r>
    </w:p>
    <w:p>
      <w:pPr>
        <w:pStyle w:val="Heading3"/>
      </w:pPr>
      <w:r>
        <w:t>GET /api/v1/payments/review — additional query params</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status</w:t>
            </w:r>
          </w:p>
        </w:tc>
        <w:tc>
          <w:tcPr>
            <w:tcW w:type="dxa" w:w="1474"/>
          </w:tcPr>
          <w:p>
            <w:r>
              <w:rPr>
                <w:sz w:val="18"/>
              </w:rPr>
              <w:t>enum (PaymentStatus)?</w:t>
            </w:r>
          </w:p>
        </w:tc>
        <w:tc>
          <w:tcPr>
            <w:tcW w:type="dxa" w:w="1191"/>
          </w:tcPr>
          <w:p>
            <w:r>
              <w:rPr>
                <w:sz w:val="18"/>
              </w:rPr>
              <w:t>No</w:t>
            </w:r>
          </w:p>
        </w:tc>
        <w:tc>
          <w:tcPr>
            <w:tcW w:type="dxa" w:w="4649"/>
          </w:tcPr>
          <w:p>
            <w:r>
              <w:rPr>
                <w:sz w:val="18"/>
              </w:rPr>
              <w:t>Narrow the queue to one status.</w:t>
            </w:r>
          </w:p>
        </w:tc>
      </w:tr>
    </w:tbl>
    <w:p>
      <w:pPr>
        <w:spacing w:after="80"/>
      </w:pPr>
    </w:p>
    <w:p>
      <w:pPr>
        <w:pStyle w:val="Heading3"/>
      </w:pPr>
      <w:r>
        <w:t>POST /api/v1/payments/{id}/reject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reviewNote</w:t>
            </w:r>
          </w:p>
        </w:tc>
        <w:tc>
          <w:tcPr>
            <w:tcW w:type="dxa" w:w="1474"/>
          </w:tcPr>
          <w:p>
            <w:r>
              <w:rPr>
                <w:sz w:val="18"/>
              </w:rPr>
              <w:t>string?</w:t>
            </w:r>
          </w:p>
        </w:tc>
        <w:tc>
          <w:tcPr>
            <w:tcW w:type="dxa" w:w="1191"/>
          </w:tcPr>
          <w:p>
            <w:r>
              <w:rPr>
                <w:sz w:val="18"/>
              </w:rPr>
              <w:t>No</w:t>
            </w:r>
          </w:p>
        </w:tc>
        <w:tc>
          <w:tcPr>
            <w:tcW w:type="dxa" w:w="4649"/>
          </w:tcPr>
          <w:p>
            <w:r>
              <w:rPr>
                <w:sz w:val="18"/>
              </w:rPr>
              <w:t>Visible to the account.</w:t>
            </w:r>
          </w:p>
        </w:tc>
      </w:tr>
    </w:tbl>
    <w:p>
      <w:pPr>
        <w:spacing w:after="80"/>
      </w:pPr>
    </w:p>
    <w:p>
      <w:r>
        <w:br w:type="page"/>
      </w:r>
    </w:p>
    <w:p>
      <w:pPr>
        <w:pStyle w:val="Heading1"/>
      </w:pPr>
      <w:r>
        <w:t>13. Spam Keywords / Content Filter (Superadmin only)</w:t>
      </w:r>
    </w:p>
    <w:p>
      <w:pPr>
        <w:spacing w:after="120"/>
      </w:pPr>
      <w:r>
        <w:rPr>
          <w:b w:val="0"/>
          <w:i w:val="0"/>
        </w:rPr>
        <w:t>Base route: /api/v1/spam-keywords. The content filter's word and URL list, applied to every send on every channel. Superadmin only — an account cannot inspect or change what blocks its own messages.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91"/>
            <w:shd w:val="clear" w:color="auto" w:fill="1F3A5F"/>
          </w:tcPr>
          <w:p>
            <w:r>
              <w:rPr>
                <w:b/>
                <w:color w:val="FFFFFF"/>
                <w:sz w:val="20"/>
              </w:rPr>
              <w:t>Method</w:t>
            </w:r>
          </w:p>
        </w:tc>
        <w:tc>
          <w:tcPr>
            <w:tcW w:type="dxa" w:w="4309"/>
            <w:shd w:val="clear" w:color="auto" w:fill="1F3A5F"/>
          </w:tcPr>
          <w:p>
            <w:r>
              <w:rPr>
                <w:b/>
                <w:color w:val="FFFFFF"/>
                <w:sz w:val="20"/>
              </w:rPr>
              <w:t>Route</w:t>
            </w:r>
          </w:p>
        </w:tc>
        <w:tc>
          <w:tcPr>
            <w:tcW w:type="dxa" w:w="3855"/>
            <w:shd w:val="clear" w:color="auto" w:fill="1F3A5F"/>
          </w:tcPr>
          <w:p>
            <w:r>
              <w:rPr>
                <w:b/>
                <w:color w:val="FFFFFF"/>
                <w:sz w:val="20"/>
              </w:rPr>
              <w:t>Description</w:t>
            </w:r>
          </w:p>
        </w:tc>
      </w:tr>
      <w:tr>
        <w:tc>
          <w:tcPr>
            <w:tcW w:type="dxa" w:w="1191"/>
          </w:tcPr>
          <w:p>
            <w:r>
              <w:rPr>
                <w:b/>
                <w:color w:val="1B7A3D"/>
                <w:sz w:val="19"/>
              </w:rPr>
              <w:t>GET</w:t>
            </w:r>
          </w:p>
        </w:tc>
        <w:tc>
          <w:tcPr>
            <w:tcW w:type="dxa" w:w="4309"/>
          </w:tcPr>
          <w:p>
            <w:r>
              <w:rPr>
                <w:rFonts w:ascii="Consolas" w:hAnsi="Consolas"/>
                <w:sz w:val="19"/>
              </w:rPr>
              <w:t>/api/v1/spam-keywords</w:t>
            </w:r>
          </w:p>
        </w:tc>
        <w:tc>
          <w:tcPr>
            <w:tcW w:type="dxa" w:w="3855"/>
          </w:tcPr>
          <w:p>
            <w:r>
              <w:rPr>
                <w:sz w:val="19"/>
              </w:rPr>
              <w:t>Every configured keyword and URL rule.</w:t>
            </w:r>
          </w:p>
        </w:tc>
      </w:tr>
      <w:tr>
        <w:tc>
          <w:tcPr>
            <w:tcW w:type="dxa" w:w="1191"/>
          </w:tcPr>
          <w:p>
            <w:r>
              <w:rPr>
                <w:b/>
                <w:color w:val="1F5CB3"/>
                <w:sz w:val="19"/>
              </w:rPr>
              <w:t>POST</w:t>
            </w:r>
          </w:p>
        </w:tc>
        <w:tc>
          <w:tcPr>
            <w:tcW w:type="dxa" w:w="4309"/>
          </w:tcPr>
          <w:p>
            <w:r>
              <w:rPr>
                <w:rFonts w:ascii="Consolas" w:hAnsi="Consolas"/>
                <w:sz w:val="19"/>
              </w:rPr>
              <w:t>/api/v1/spam-keywords</w:t>
            </w:r>
          </w:p>
        </w:tc>
        <w:tc>
          <w:tcPr>
            <w:tcW w:type="dxa" w:w="3855"/>
          </w:tcPr>
          <w:p>
            <w:r>
              <w:rPr>
                <w:sz w:val="19"/>
              </w:rPr>
              <w:t>Adds a rule. Takes effect on the next send.</w:t>
            </w:r>
          </w:p>
        </w:tc>
      </w:tr>
      <w:tr>
        <w:tc>
          <w:tcPr>
            <w:tcW w:type="dxa" w:w="1191"/>
          </w:tcPr>
          <w:p>
            <w:r>
              <w:rPr>
                <w:b/>
                <w:color w:val="B31F1F"/>
                <w:sz w:val="19"/>
              </w:rPr>
              <w:t>DELETE</w:t>
            </w:r>
          </w:p>
        </w:tc>
        <w:tc>
          <w:tcPr>
            <w:tcW w:type="dxa" w:w="4309"/>
          </w:tcPr>
          <w:p>
            <w:r>
              <w:rPr>
                <w:rFonts w:ascii="Consolas" w:hAnsi="Consolas"/>
                <w:sz w:val="19"/>
              </w:rPr>
              <w:t>/api/v1/spam-keywords/{id}</w:t>
            </w:r>
          </w:p>
        </w:tc>
        <w:tc>
          <w:tcPr>
            <w:tcW w:type="dxa" w:w="3855"/>
          </w:tcPr>
          <w:p>
            <w:r>
              <w:rPr>
                <w:sz w:val="19"/>
              </w:rPr>
              <w:t>Removes a rule.</w:t>
            </w:r>
          </w:p>
        </w:tc>
      </w:tr>
      <w:tr>
        <w:tc>
          <w:tcPr>
            <w:tcW w:type="dxa" w:w="1191"/>
          </w:tcPr>
          <w:p>
            <w:r>
              <w:rPr>
                <w:b/>
                <w:color w:val="8A4B00"/>
                <w:sz w:val="19"/>
              </w:rPr>
              <w:t>PATCH</w:t>
            </w:r>
          </w:p>
        </w:tc>
        <w:tc>
          <w:tcPr>
            <w:tcW w:type="dxa" w:w="4309"/>
          </w:tcPr>
          <w:p>
            <w:r>
              <w:rPr>
                <w:rFonts w:ascii="Consolas" w:hAnsi="Consolas"/>
                <w:sz w:val="19"/>
              </w:rPr>
              <w:t>/api/v1/spam-keywords/{id}/enabled</w:t>
            </w:r>
          </w:p>
        </w:tc>
        <w:tc>
          <w:tcPr>
            <w:tcW w:type="dxa" w:w="3855"/>
          </w:tcPr>
          <w:p>
            <w:r>
              <w:rPr>
                <w:sz w:val="19"/>
              </w:rPr>
              <w:t>Enables or disables a rule without deleting it.</w:t>
            </w:r>
          </w:p>
        </w:tc>
      </w:tr>
    </w:tbl>
    <w:p>
      <w:pPr>
        <w:spacing w:after="80"/>
      </w:pPr>
    </w:p>
    <w:p>
      <w:pPr>
        <w:pStyle w:val="Heading3"/>
      </w:pPr>
      <w:r>
        <w:t>POST /api/v1/spam-keywords — request</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keyword</w:t>
            </w:r>
          </w:p>
        </w:tc>
        <w:tc>
          <w:tcPr>
            <w:tcW w:type="dxa" w:w="1474"/>
          </w:tcPr>
          <w:p>
            <w:r>
              <w:rPr>
                <w:sz w:val="18"/>
              </w:rPr>
              <w:t>string</w:t>
            </w:r>
          </w:p>
        </w:tc>
        <w:tc>
          <w:tcPr>
            <w:tcW w:type="dxa" w:w="1191"/>
          </w:tcPr>
          <w:p>
            <w:r>
              <w:rPr>
                <w:sz w:val="18"/>
              </w:rPr>
              <w:t>Yes</w:t>
            </w:r>
          </w:p>
        </w:tc>
        <w:tc>
          <w:tcPr>
            <w:tcW w:type="dxa" w:w="4649"/>
          </w:tcPr>
          <w:p>
            <w:r>
              <w:rPr>
                <w:sz w:val="18"/>
              </w:rPr>
              <w:t>Max 190 characters.</w:t>
            </w:r>
          </w:p>
        </w:tc>
      </w:tr>
      <w:tr>
        <w:tc>
          <w:tcPr>
            <w:tcW w:type="dxa" w:w="2041"/>
          </w:tcPr>
          <w:p>
            <w:r>
              <w:rPr>
                <w:rFonts w:ascii="Consolas" w:hAnsi="Consolas"/>
                <w:sz w:val="18"/>
              </w:rPr>
              <w:t>keywordType</w:t>
            </w:r>
          </w:p>
        </w:tc>
        <w:tc>
          <w:tcPr>
            <w:tcW w:type="dxa" w:w="1474"/>
          </w:tcPr>
          <w:p>
            <w:r>
              <w:rPr>
                <w:sz w:val="18"/>
              </w:rPr>
              <w:t>enum (SpamKeywordType)</w:t>
            </w:r>
          </w:p>
        </w:tc>
        <w:tc>
          <w:tcPr>
            <w:tcW w:type="dxa" w:w="1191"/>
          </w:tcPr>
          <w:p>
            <w:r>
              <w:rPr>
                <w:sz w:val="18"/>
              </w:rPr>
              <w:t>No</w:t>
            </w:r>
          </w:p>
        </w:tc>
        <w:tc>
          <w:tcPr>
            <w:tcW w:type="dxa" w:w="4649"/>
          </w:tcPr>
          <w:p>
            <w:r>
              <w:rPr>
                <w:sz w:val="18"/>
              </w:rPr>
              <w:t>Include (block on match), Exclude (allow past a broader rule), or Url.</w:t>
            </w:r>
          </w:p>
        </w:tc>
      </w:tr>
    </w:tbl>
    <w:p>
      <w:pPr>
        <w:spacing w:after="80"/>
      </w:pPr>
    </w:p>
    <w:p>
      <w:pPr>
        <w:pStyle w:val="Heading3"/>
      </w:pPr>
      <w:r>
        <w:t>PATCH /api/v1/spam-keywords/{id}/enabled — query params</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isEnabled</w:t>
            </w:r>
          </w:p>
        </w:tc>
        <w:tc>
          <w:tcPr>
            <w:tcW w:type="dxa" w:w="1474"/>
          </w:tcPr>
          <w:p>
            <w:r>
              <w:rPr>
                <w:sz w:val="18"/>
              </w:rPr>
              <w:t>bool</w:t>
            </w:r>
          </w:p>
        </w:tc>
        <w:tc>
          <w:tcPr>
            <w:tcW w:type="dxa" w:w="1191"/>
          </w:tcPr>
          <w:p>
            <w:r>
              <w:rPr>
                <w:sz w:val="18"/>
              </w:rPr>
              <w:t>Yes</w:t>
            </w:r>
          </w:p>
        </w:tc>
        <w:tc>
          <w:tcPr>
            <w:tcW w:type="dxa" w:w="4649"/>
          </w:tcPr>
          <w:p>
            <w:r>
              <w:rPr>
                <w:sz w:val="18"/>
              </w:rPr>
            </w:r>
          </w:p>
        </w:tc>
      </w:tr>
    </w:tbl>
    <w:p>
      <w:pPr>
        <w:spacing w:after="80"/>
      </w:pPr>
    </w:p>
    <w:p>
      <w:r>
        <w:br w:type="page"/>
      </w:r>
    </w:p>
    <w:p>
      <w:pPr>
        <w:pStyle w:val="Heading1"/>
      </w:pPr>
      <w:r>
        <w:t>14. Legacy API (Backward Compatibility)</w:t>
      </w:r>
    </w:p>
    <w:p>
      <w:pPr>
        <w:spacing w:after="120"/>
      </w:pPr>
      <w:r>
        <w:rPr>
          <w:b w:val="0"/>
          <w:i w:val="0"/>
        </w:rPr>
        <w:t>These endpoints live under /api (not /api/v1) and keep the older, pre-v1 contract for integrations already built against it: token-id/secret-key header auth and a status/message JSON response body, rather than the standard bearer token and error shape used everywhere else in this document. New integrations should use Section 8 (Messaging) instead.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91"/>
            <w:shd w:val="clear" w:color="auto" w:fill="1F3A5F"/>
          </w:tcPr>
          <w:p>
            <w:r>
              <w:rPr>
                <w:b/>
                <w:color w:val="FFFFFF"/>
                <w:sz w:val="20"/>
              </w:rPr>
              <w:t>Method</w:t>
            </w:r>
          </w:p>
        </w:tc>
        <w:tc>
          <w:tcPr>
            <w:tcW w:type="dxa" w:w="4309"/>
            <w:shd w:val="clear" w:color="auto" w:fill="1F3A5F"/>
          </w:tcPr>
          <w:p>
            <w:r>
              <w:rPr>
                <w:b/>
                <w:color w:val="FFFFFF"/>
                <w:sz w:val="20"/>
              </w:rPr>
              <w:t>Route</w:t>
            </w:r>
          </w:p>
        </w:tc>
        <w:tc>
          <w:tcPr>
            <w:tcW w:type="dxa" w:w="3855"/>
            <w:shd w:val="clear" w:color="auto" w:fill="1F3A5F"/>
          </w:tcPr>
          <w:p>
            <w:r>
              <w:rPr>
                <w:b/>
                <w:color w:val="FFFFFF"/>
                <w:sz w:val="20"/>
              </w:rPr>
              <w:t>Description</w:t>
            </w:r>
          </w:p>
        </w:tc>
      </w:tr>
      <w:tr>
        <w:tc>
          <w:tcPr>
            <w:tcW w:type="dxa" w:w="1191"/>
          </w:tcPr>
          <w:p>
            <w:r>
              <w:rPr>
                <w:b/>
                <w:color w:val="1F5CB3"/>
                <w:sz w:val="19"/>
              </w:rPr>
              <w:t>POST</w:t>
            </w:r>
          </w:p>
        </w:tc>
        <w:tc>
          <w:tcPr>
            <w:tcW w:type="dxa" w:w="4309"/>
          </w:tcPr>
          <w:p>
            <w:r>
              <w:rPr>
                <w:rFonts w:ascii="Consolas" w:hAnsi="Consolas"/>
                <w:sz w:val="19"/>
              </w:rPr>
              <w:t>/api/send-message-api</w:t>
            </w:r>
          </w:p>
        </w:tc>
        <w:tc>
          <w:tcPr>
            <w:tcW w:type="dxa" w:w="3855"/>
          </w:tcPr>
          <w:p>
            <w:r>
              <w:rPr>
                <w:sz w:val="19"/>
              </w:rPr>
              <w:t>Sends a message. Auth via token-id/secret-key headers.</w:t>
            </w:r>
          </w:p>
        </w:tc>
      </w:tr>
      <w:tr>
        <w:tc>
          <w:tcPr>
            <w:tcW w:type="dxa" w:w="1191"/>
          </w:tcPr>
          <w:p>
            <w:r>
              <w:rPr>
                <w:b/>
                <w:color w:val="595959"/>
                <w:sz w:val="19"/>
              </w:rPr>
              <w:t>GET / POST</w:t>
            </w:r>
          </w:p>
        </w:tc>
        <w:tc>
          <w:tcPr>
            <w:tcW w:type="dxa" w:w="4309"/>
          </w:tcPr>
          <w:p>
            <w:r>
              <w:rPr>
                <w:rFonts w:ascii="Consolas" w:hAnsi="Consolas"/>
                <w:sz w:val="19"/>
              </w:rPr>
              <w:t>/api/getStatus</w:t>
            </w:r>
          </w:p>
        </w:tc>
        <w:tc>
          <w:tcPr>
            <w:tcW w:type="dxa" w:w="3855"/>
          </w:tcPr>
          <w:p>
            <w:r>
              <w:rPr>
                <w:sz w:val="19"/>
              </w:rPr>
              <w:t>Delivery-receipt callback used internally by the SMPP daemon.</w:t>
            </w:r>
          </w:p>
        </w:tc>
      </w:tr>
    </w:tbl>
    <w:p>
      <w:pPr>
        <w:spacing w:after="80"/>
      </w:pPr>
    </w:p>
    <w:p>
      <w:pPr>
        <w:pStyle w:val="Heading3"/>
      </w:pPr>
      <w:r>
        <w:t>POST /api/send-message-api — headers</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Header</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token-id</w:t>
            </w:r>
          </w:p>
        </w:tc>
        <w:tc>
          <w:tcPr>
            <w:tcW w:type="dxa" w:w="1474"/>
          </w:tcPr>
          <w:p>
            <w:r>
              <w:rPr>
                <w:sz w:val="18"/>
              </w:rPr>
              <w:t>header</w:t>
            </w:r>
          </w:p>
        </w:tc>
        <w:tc>
          <w:tcPr>
            <w:tcW w:type="dxa" w:w="1191"/>
          </w:tcPr>
          <w:p>
            <w:r>
              <w:rPr>
                <w:sz w:val="18"/>
              </w:rPr>
              <w:t>Yes</w:t>
            </w:r>
          </w:p>
        </w:tc>
        <w:tc>
          <w:tcPr>
            <w:tcW w:type="dxa" w:w="4649"/>
          </w:tcPr>
          <w:p>
            <w:r>
              <w:rPr>
                <w:sz w:val="18"/>
              </w:rPr>
              <w:t>The account's API token.</w:t>
            </w:r>
          </w:p>
        </w:tc>
      </w:tr>
      <w:tr>
        <w:tc>
          <w:tcPr>
            <w:tcW w:type="dxa" w:w="2041"/>
          </w:tcPr>
          <w:p>
            <w:r>
              <w:rPr>
                <w:rFonts w:ascii="Consolas" w:hAnsi="Consolas"/>
                <w:sz w:val="18"/>
              </w:rPr>
              <w:t>secret-key</w:t>
            </w:r>
          </w:p>
        </w:tc>
        <w:tc>
          <w:tcPr>
            <w:tcW w:type="dxa" w:w="1474"/>
          </w:tcPr>
          <w:p>
            <w:r>
              <w:rPr>
                <w:sz w:val="18"/>
              </w:rPr>
              <w:t>header</w:t>
            </w:r>
          </w:p>
        </w:tc>
        <w:tc>
          <w:tcPr>
            <w:tcW w:type="dxa" w:w="1191"/>
          </w:tcPr>
          <w:p>
            <w:r>
              <w:rPr>
                <w:sz w:val="18"/>
              </w:rPr>
              <w:t>Yes</w:t>
            </w:r>
          </w:p>
        </w:tc>
        <w:tc>
          <w:tcPr>
            <w:tcW w:type="dxa" w:w="4649"/>
          </w:tcPr>
          <w:p>
            <w:r>
              <w:rPr>
                <w:sz w:val="18"/>
              </w:rPr>
              <w:t>The account's API secret.</w:t>
            </w:r>
          </w:p>
        </w:tc>
      </w:tr>
    </w:tbl>
    <w:p>
      <w:pPr>
        <w:spacing w:after="80"/>
      </w:pPr>
    </w:p>
    <w:p>
      <w:pPr>
        <w:pStyle w:val="Heading3"/>
      </w:pPr>
      <w:r>
        <w:t>POST /api/send-message-api — request body</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numbers</w:t>
            </w:r>
          </w:p>
        </w:tc>
        <w:tc>
          <w:tcPr>
            <w:tcW w:type="dxa" w:w="1474"/>
          </w:tcPr>
          <w:p>
            <w:r>
              <w:rPr>
                <w:sz w:val="18"/>
              </w:rPr>
              <w:t>string</w:t>
            </w:r>
          </w:p>
        </w:tc>
        <w:tc>
          <w:tcPr>
            <w:tcW w:type="dxa" w:w="1191"/>
          </w:tcPr>
          <w:p>
            <w:r>
              <w:rPr>
                <w:sz w:val="18"/>
              </w:rPr>
              <w:t>Yes</w:t>
            </w:r>
          </w:p>
        </w:tc>
        <w:tc>
          <w:tcPr>
            <w:tcW w:type="dxa" w:w="4649"/>
          </w:tcPr>
          <w:p>
            <w:r>
              <w:rPr>
                <w:sz w:val="18"/>
              </w:rPr>
              <w:t>Recipient numbers.</w:t>
            </w:r>
          </w:p>
        </w:tc>
      </w:tr>
      <w:tr>
        <w:tc>
          <w:tcPr>
            <w:tcW w:type="dxa" w:w="2041"/>
          </w:tcPr>
          <w:p>
            <w:r>
              <w:rPr>
                <w:rFonts w:ascii="Consolas" w:hAnsi="Consolas"/>
                <w:sz w:val="18"/>
              </w:rPr>
              <w:t>message</w:t>
            </w:r>
          </w:p>
        </w:tc>
        <w:tc>
          <w:tcPr>
            <w:tcW w:type="dxa" w:w="1474"/>
          </w:tcPr>
          <w:p>
            <w:r>
              <w:rPr>
                <w:sz w:val="18"/>
              </w:rPr>
              <w:t>string</w:t>
            </w:r>
          </w:p>
        </w:tc>
        <w:tc>
          <w:tcPr>
            <w:tcW w:type="dxa" w:w="1191"/>
          </w:tcPr>
          <w:p>
            <w:r>
              <w:rPr>
                <w:sz w:val="18"/>
              </w:rPr>
              <w:t>Yes</w:t>
            </w:r>
          </w:p>
        </w:tc>
        <w:tc>
          <w:tcPr>
            <w:tcW w:type="dxa" w:w="4649"/>
          </w:tcPr>
          <w:p>
            <w:r>
              <w:rPr>
                <w:sz w:val="18"/>
              </w:rPr>
            </w:r>
          </w:p>
        </w:tc>
      </w:tr>
      <w:tr>
        <w:tc>
          <w:tcPr>
            <w:tcW w:type="dxa" w:w="2041"/>
          </w:tcPr>
          <w:p>
            <w:r>
              <w:rPr>
                <w:rFonts w:ascii="Consolas" w:hAnsi="Consolas"/>
                <w:sz w:val="18"/>
              </w:rPr>
              <w:t>senderId</w:t>
            </w:r>
          </w:p>
        </w:tc>
        <w:tc>
          <w:tcPr>
            <w:tcW w:type="dxa" w:w="1474"/>
          </w:tcPr>
          <w:p>
            <w:r>
              <w:rPr>
                <w:sz w:val="18"/>
              </w:rPr>
              <w:t>string?</w:t>
            </w:r>
          </w:p>
        </w:tc>
        <w:tc>
          <w:tcPr>
            <w:tcW w:type="dxa" w:w="1191"/>
          </w:tcPr>
          <w:p>
            <w:r>
              <w:rPr>
                <w:sz w:val="18"/>
              </w:rPr>
              <w:t>No</w:t>
            </w:r>
          </w:p>
        </w:tc>
        <w:tc>
          <w:tcPr>
            <w:tcW w:type="dxa" w:w="4649"/>
          </w:tcPr>
          <w:p>
            <w:r>
              <w:rPr>
                <w:sz w:val="18"/>
              </w:rPr>
            </w:r>
          </w:p>
        </w:tc>
      </w:tr>
    </w:tbl>
    <w:p>
      <w:pPr>
        <w:spacing w:after="80"/>
      </w:pPr>
    </w:p>
    <w:p>
      <w:pPr>
        <w:pStyle w:val="Heading3"/>
      </w:pPr>
      <w:r>
        <w:t>POST /api/send-message-api — response</w:t>
      </w:r>
    </w:p>
    <w:p>
      <w:pPr>
        <w:pStyle w:val="CodeText"/>
        <w:spacing w:after="200"/>
        <w:ind w:left="227"/>
        <w:shd w:val="clear" w:color="auto" w:fill="F2F2F2"/>
      </w:pPr>
      <w:r>
        <w:rPr>
          <w:rFonts w:ascii="Consolas" w:hAnsi="Consolas"/>
          <w:sz w:val="18"/>
        </w:rPr>
        <w:t>// success</w:t>
      </w:r>
      <w:r>
        <w:br/>
      </w:r>
      <w:r>
        <w:rPr>
          <w:rFonts w:ascii="Consolas" w:hAnsi="Consolas"/>
          <w:sz w:val="18"/>
        </w:rPr>
        <w:t>{</w:t>
      </w:r>
      <w:r>
        <w:br/>
      </w:r>
      <w:r>
        <w:rPr>
          <w:rFonts w:ascii="Consolas" w:hAnsi="Consolas"/>
          <w:sz w:val="18"/>
        </w:rPr>
        <w:t xml:space="preserve">  "status": "success",</w:t>
      </w:r>
      <w:r>
        <w:br/>
      </w:r>
      <w:r>
        <w:rPr>
          <w:rFonts w:ascii="Consolas" w:hAnsi="Consolas"/>
          <w:sz w:val="18"/>
        </w:rPr>
        <w:t xml:space="preserve">  "batchId": "...",</w:t>
      </w:r>
      <w:r>
        <w:br/>
      </w:r>
      <w:r>
        <w:rPr>
          <w:rFonts w:ascii="Consolas" w:hAnsi="Consolas"/>
          <w:sz w:val="18"/>
        </w:rPr>
        <w:t xml:space="preserve">  "totalMessages": 3,</w:t>
      </w:r>
      <w:r>
        <w:br/>
      </w:r>
      <w:r>
        <w:rPr>
          <w:rFonts w:ascii="Consolas" w:hAnsi="Consolas"/>
          <w:sz w:val="18"/>
        </w:rPr>
        <w:t xml:space="preserve">  "segmentsPerMessage": 1,</w:t>
      </w:r>
      <w:r>
        <w:br/>
      </w:r>
      <w:r>
        <w:rPr>
          <w:rFonts w:ascii="Consolas" w:hAnsi="Consolas"/>
          <w:sz w:val="18"/>
        </w:rPr>
        <w:t xml:space="preserve">  "totalCharge": 3.00,</w:t>
      </w:r>
      <w:r>
        <w:br/>
      </w:r>
      <w:r>
        <w:rPr>
          <w:rFonts w:ascii="Consolas" w:hAnsi="Consolas"/>
          <w:sz w:val="18"/>
        </w:rPr>
        <w:t xml:space="preserve">  "remainingBalance": 97.00</w:t>
      </w:r>
      <w:r>
        <w:br/>
      </w:r>
      <w:r>
        <w:rPr>
          <w:rFonts w:ascii="Consolas" w:hAnsi="Consolas"/>
          <w:sz w:val="18"/>
        </w:rPr>
        <w:t>}</w:t>
      </w:r>
      <w:r>
        <w:br/>
      </w:r>
      <w:r>
        <w:rPr>
          <w:rFonts w:ascii="Consolas" w:hAnsi="Consolas"/>
          <w:sz w:val="18"/>
        </w:rPr>
      </w:r>
      <w:r>
        <w:br/>
      </w:r>
      <w:r>
        <w:rPr>
          <w:rFonts w:ascii="Consolas" w:hAnsi="Consolas"/>
          <w:sz w:val="18"/>
        </w:rPr>
        <w:t>// failure</w:t>
      </w:r>
      <w:r>
        <w:br/>
      </w:r>
      <w:r>
        <w:rPr>
          <w:rFonts w:ascii="Consolas" w:hAnsi="Consolas"/>
          <w:sz w:val="18"/>
        </w:rPr>
        <w:t>{ "status": "error", "message": "..." }</w:t>
      </w:r>
    </w:p>
    <w:p>
      <w:pPr>
        <w:pStyle w:val="Heading3"/>
      </w:pPr>
      <w:r>
        <w:t>GET/POST /api/getStatus — query params</w:t>
      </w:r>
    </w:p>
    <w:p>
      <w:pPr>
        <w:spacing w:after="120"/>
      </w:pPr>
      <w:r>
        <w:rPr>
          <w:b w:val="0"/>
          <w:i w:val="0"/>
        </w:rPr>
        <w:t>Called by the external SMPP daemon as delivery statuses come back from the operator; not intended for integration clients.</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2041"/>
            <w:shd w:val="clear" w:color="auto" w:fill="2E74B5"/>
          </w:tcPr>
          <w:p>
            <w:r>
              <w:rPr>
                <w:b/>
                <w:color w:val="FFFFFF"/>
                <w:sz w:val="19"/>
              </w:rPr>
              <w:t>Field</w:t>
            </w:r>
          </w:p>
        </w:tc>
        <w:tc>
          <w:tcPr>
            <w:tcW w:type="dxa" w:w="1474"/>
            <w:shd w:val="clear" w:color="auto" w:fill="2E74B5"/>
          </w:tcPr>
          <w:p>
            <w:r>
              <w:rPr>
                <w:b/>
                <w:color w:val="FFFFFF"/>
                <w:sz w:val="19"/>
              </w:rPr>
              <w:t>Type</w:t>
            </w:r>
          </w:p>
        </w:tc>
        <w:tc>
          <w:tcPr>
            <w:tcW w:type="dxa" w:w="1191"/>
            <w:shd w:val="clear" w:color="auto" w:fill="2E74B5"/>
          </w:tcPr>
          <w:p>
            <w:r>
              <w:rPr>
                <w:b/>
                <w:color w:val="FFFFFF"/>
                <w:sz w:val="19"/>
              </w:rPr>
              <w:t>Required</w:t>
            </w:r>
          </w:p>
        </w:tc>
        <w:tc>
          <w:tcPr>
            <w:tcW w:type="dxa" w:w="4649"/>
            <w:shd w:val="clear" w:color="auto" w:fill="2E74B5"/>
          </w:tcPr>
          <w:p>
            <w:r>
              <w:rPr>
                <w:b/>
                <w:color w:val="FFFFFF"/>
                <w:sz w:val="19"/>
              </w:rPr>
              <w:t>Notes</w:t>
            </w:r>
          </w:p>
        </w:tc>
      </w:tr>
      <w:tr>
        <w:tc>
          <w:tcPr>
            <w:tcW w:type="dxa" w:w="2041"/>
          </w:tcPr>
          <w:p>
            <w:r>
              <w:rPr>
                <w:rFonts w:ascii="Consolas" w:hAnsi="Consolas"/>
                <w:sz w:val="18"/>
              </w:rPr>
              <w:t>message_id</w:t>
            </w:r>
          </w:p>
        </w:tc>
        <w:tc>
          <w:tcPr>
            <w:tcW w:type="dxa" w:w="1474"/>
          </w:tcPr>
          <w:p>
            <w:r>
              <w:rPr>
                <w:sz w:val="18"/>
              </w:rPr>
              <w:t>string</w:t>
            </w:r>
          </w:p>
        </w:tc>
        <w:tc>
          <w:tcPr>
            <w:tcW w:type="dxa" w:w="1191"/>
          </w:tcPr>
          <w:p>
            <w:r>
              <w:rPr>
                <w:sz w:val="18"/>
              </w:rPr>
              <w:t>Yes</w:t>
            </w:r>
          </w:p>
        </w:tc>
        <w:tc>
          <w:tcPr>
            <w:tcW w:type="dxa" w:w="4649"/>
          </w:tcPr>
          <w:p>
            <w:r>
              <w:rPr>
                <w:sz w:val="18"/>
              </w:rPr>
              <w:t>The daemon-assigned message id.</w:t>
            </w:r>
          </w:p>
        </w:tc>
      </w:tr>
      <w:tr>
        <w:tc>
          <w:tcPr>
            <w:tcW w:type="dxa" w:w="2041"/>
          </w:tcPr>
          <w:p>
            <w:r>
              <w:rPr>
                <w:rFonts w:ascii="Consolas" w:hAnsi="Consolas"/>
                <w:sz w:val="18"/>
              </w:rPr>
              <w:t>status</w:t>
            </w:r>
          </w:p>
        </w:tc>
        <w:tc>
          <w:tcPr>
            <w:tcW w:type="dxa" w:w="1474"/>
          </w:tcPr>
          <w:p>
            <w:r>
              <w:rPr>
                <w:sz w:val="18"/>
              </w:rPr>
              <w:t>string</w:t>
            </w:r>
          </w:p>
        </w:tc>
        <w:tc>
          <w:tcPr>
            <w:tcW w:type="dxa" w:w="1191"/>
          </w:tcPr>
          <w:p>
            <w:r>
              <w:rPr>
                <w:sz w:val="18"/>
              </w:rPr>
              <w:t>Yes</w:t>
            </w:r>
          </w:p>
        </w:tc>
        <w:tc>
          <w:tcPr>
            <w:tcW w:type="dxa" w:w="4649"/>
          </w:tcPr>
          <w:p>
            <w:r>
              <w:rPr>
                <w:sz w:val="18"/>
              </w:rPr>
              <w:t>One of PROCESS, SENT, DELIVRD, UNDELIV, EXPIRED, FAILED.</w:t>
            </w:r>
          </w:p>
        </w:tc>
      </w:tr>
    </w:tbl>
    <w:p>
      <w:pPr>
        <w:spacing w:after="80"/>
      </w:pPr>
    </w:p>
    <w:p>
      <w:r>
        <w:br w:type="page"/>
      </w:r>
    </w:p>
    <w:p>
      <w:pPr>
        <w:pStyle w:val="Heading1"/>
      </w:pPr>
      <w:r>
        <w:t>15. Enum Reference</w:t>
      </w:r>
    </w:p>
    <w:p>
      <w:pPr>
        <w:spacing w:after="120"/>
      </w:pPr>
      <w:r>
        <w:rPr>
          <w:b w:val="0"/>
          <w:i w:val="0"/>
        </w:rPr>
        <w:t>Retrievable at runtime via GET /api/v1/enums (Section 4). Values below reflect declaration order at the time of writing; treat GET /api/v1/enums as authoritative.</w:t>
      </w:r>
    </w:p>
    <w:p>
      <w:pPr>
        <w:spacing w:after="40"/>
      </w:pPr>
      <w:r>
        <w:rPr>
          <w:rFonts w:ascii="Consolas" w:hAnsi="Consolas"/>
          <w:b/>
          <w:color w:val="2E74B5"/>
          <w:sz w:val="21"/>
        </w:rPr>
        <w:t>UserRole</w:t>
      </w:r>
    </w:p>
    <w:p>
      <w:pPr>
        <w:spacing w:after="160"/>
      </w:pPr>
      <w:r>
        <w:rPr>
          <w:sz w:val="19"/>
        </w:rPr>
        <w:t xml:space="preserve">  Account, Superadmin</w:t>
      </w:r>
    </w:p>
    <w:p>
      <w:pPr>
        <w:spacing w:after="40"/>
      </w:pPr>
      <w:r>
        <w:rPr>
          <w:rFonts w:ascii="Consolas" w:hAnsi="Consolas"/>
          <w:b/>
          <w:color w:val="2E74B5"/>
          <w:sz w:val="21"/>
        </w:rPr>
        <w:t>MessageSource</w:t>
      </w:r>
    </w:p>
    <w:p>
      <w:pPr>
        <w:spacing w:after="160"/>
      </w:pPr>
      <w:r>
        <w:rPr>
          <w:sz w:val="19"/>
        </w:rPr>
        <w:t xml:space="preserve">  QuickSend, BulkSend, PublicApi</w:t>
      </w:r>
    </w:p>
    <w:p>
      <w:pPr>
        <w:spacing w:after="40"/>
      </w:pPr>
      <w:r>
        <w:rPr>
          <w:rFonts w:ascii="Consolas" w:hAnsi="Consolas"/>
          <w:b/>
          <w:color w:val="2E74B5"/>
          <w:sz w:val="21"/>
        </w:rPr>
        <w:t>MessageStatus</w:t>
      </w:r>
    </w:p>
    <w:p>
      <w:pPr>
        <w:spacing w:after="160"/>
      </w:pPr>
      <w:r>
        <w:rPr>
          <w:sz w:val="19"/>
        </w:rPr>
        <w:t xml:space="preserve">  Processing, Sent, Delivered, Undelivered, Expired, Failed</w:t>
      </w:r>
    </w:p>
    <w:p>
      <w:pPr>
        <w:spacing w:after="40"/>
      </w:pPr>
      <w:r>
        <w:rPr>
          <w:rFonts w:ascii="Consolas" w:hAnsi="Consolas"/>
          <w:b/>
          <w:color w:val="2E74B5"/>
          <w:sz w:val="21"/>
        </w:rPr>
        <w:t>CampaignSourceType</w:t>
      </w:r>
    </w:p>
    <w:p>
      <w:pPr>
        <w:spacing w:after="160"/>
      </w:pPr>
      <w:r>
        <w:rPr>
          <w:sz w:val="19"/>
        </w:rPr>
        <w:t xml:space="preserve">  Pasted, CsvUpload</w:t>
      </w:r>
    </w:p>
    <w:p>
      <w:pPr>
        <w:spacing w:after="40"/>
      </w:pPr>
      <w:r>
        <w:rPr>
          <w:rFonts w:ascii="Consolas" w:hAnsi="Consolas"/>
          <w:b/>
          <w:color w:val="2E74B5"/>
          <w:sz w:val="21"/>
        </w:rPr>
        <w:t>PaymentMethod</w:t>
      </w:r>
    </w:p>
    <w:p>
      <w:pPr>
        <w:spacing w:after="160"/>
      </w:pPr>
      <w:r>
        <w:rPr>
          <w:sz w:val="19"/>
        </w:rPr>
        <w:t xml:space="preserve">  (platform-defined — see GET /api/v1/enums)</w:t>
      </w:r>
    </w:p>
    <w:p>
      <w:pPr>
        <w:spacing w:after="40"/>
      </w:pPr>
      <w:r>
        <w:rPr>
          <w:rFonts w:ascii="Consolas" w:hAnsi="Consolas"/>
          <w:b/>
          <w:color w:val="2E74B5"/>
          <w:sz w:val="21"/>
        </w:rPr>
        <w:t>PaymentStatus</w:t>
      </w:r>
    </w:p>
    <w:p>
      <w:pPr>
        <w:spacing w:after="160"/>
      </w:pPr>
      <w:r>
        <w:rPr>
          <w:sz w:val="19"/>
        </w:rPr>
        <w:t xml:space="preserve">  (platform-defined — see GET /api/v1/enums)</w:t>
      </w:r>
    </w:p>
    <w:p>
      <w:pPr>
        <w:spacing w:after="40"/>
      </w:pPr>
      <w:r>
        <w:rPr>
          <w:rFonts w:ascii="Consolas" w:hAnsi="Consolas"/>
          <w:b/>
          <w:color w:val="2E74B5"/>
          <w:sz w:val="21"/>
        </w:rPr>
        <w:t>TransactionKind</w:t>
      </w:r>
    </w:p>
    <w:p>
      <w:pPr>
        <w:spacing w:after="160"/>
      </w:pPr>
      <w:r>
        <w:rPr>
          <w:sz w:val="19"/>
        </w:rPr>
        <w:t xml:space="preserve">  Credit, Debit</w:t>
      </w:r>
    </w:p>
    <w:p>
      <w:pPr>
        <w:spacing w:after="40"/>
      </w:pPr>
      <w:r>
        <w:rPr>
          <w:rFonts w:ascii="Consolas" w:hAnsi="Consolas"/>
          <w:b/>
          <w:color w:val="2E74B5"/>
          <w:sz w:val="21"/>
        </w:rPr>
        <w:t>TransactionSource</w:t>
      </w:r>
    </w:p>
    <w:p>
      <w:pPr>
        <w:spacing w:after="160"/>
      </w:pPr>
      <w:r>
        <w:rPr>
          <w:sz w:val="19"/>
        </w:rPr>
        <w:t xml:space="preserve">  (includes ManualAdjustment — see GET /api/v1/enums)</w:t>
      </w:r>
    </w:p>
    <w:p>
      <w:pPr>
        <w:spacing w:after="40"/>
      </w:pPr>
      <w:r>
        <w:rPr>
          <w:rFonts w:ascii="Consolas" w:hAnsi="Consolas"/>
          <w:b/>
          <w:color w:val="2E74B5"/>
          <w:sz w:val="21"/>
        </w:rPr>
        <w:t>SpamKeywordType</w:t>
      </w:r>
    </w:p>
    <w:p>
      <w:pPr>
        <w:spacing w:after="160"/>
      </w:pPr>
      <w:r>
        <w:rPr>
          <w:sz w:val="19"/>
        </w:rPr>
        <w:t xml:space="preserve">  Include, Exclude, Url</w:t>
      </w:r>
    </w:p>
    <w:p>
      <w:pPr>
        <w:spacing w:after="40"/>
      </w:pPr>
      <w:r>
        <w:rPr>
          <w:rFonts w:ascii="Consolas" w:hAnsi="Consolas"/>
          <w:b/>
          <w:color w:val="2E74B5"/>
          <w:sz w:val="21"/>
        </w:rPr>
        <w:t>ReportType</w:t>
      </w:r>
    </w:p>
    <w:p>
      <w:pPr>
        <w:spacing w:after="160"/>
      </w:pPr>
      <w:r>
        <w:rPr>
          <w:sz w:val="19"/>
        </w:rPr>
        <w:t xml:space="preserve">  Messages, DailyTraffic, Batches, AccountUsage, Transactions, CreditRequests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SMPP REST API Documentation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rPr>
      <w:rFonts w:ascii="Consolas" w:hAnsi="Consolas"/>
      <w:color w:val="2B2B2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