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079" w:rsidRPr="00D05F59" w:rsidRDefault="00D05F59">
      <w:pPr>
        <w:spacing w:before="2500"/>
        <w:jc w:val="center"/>
        <w:rPr>
          <w:lang w:val="fr-CI"/>
        </w:rPr>
      </w:pPr>
      <w:bookmarkStart w:id="0" w:name="_GoBack"/>
      <w:bookmarkEnd w:id="0"/>
      <w:r w:rsidRPr="00D05F59">
        <w:rPr>
          <w:rFonts w:ascii="Calibri" w:eastAsia="Calibri" w:hAnsi="Calibri" w:cs="Calibri"/>
          <w:b/>
          <w:bCs/>
          <w:color w:val="5A6472"/>
          <w:sz w:val="24"/>
          <w:szCs w:val="24"/>
          <w:lang w:val="fr-CI"/>
        </w:rPr>
        <w:t>E D U O P S</w:t>
      </w:r>
    </w:p>
    <w:p w:rsidR="00CF4079" w:rsidRPr="00D05F59" w:rsidRDefault="00D05F59">
      <w:pPr>
        <w:spacing w:before="220"/>
        <w:jc w:val="center"/>
        <w:rPr>
          <w:lang w:val="fr-CI"/>
        </w:rPr>
      </w:pPr>
      <w:r w:rsidRPr="00D05F59">
        <w:rPr>
          <w:rFonts w:ascii="Calibri" w:eastAsia="Calibri" w:hAnsi="Calibri" w:cs="Calibri"/>
          <w:b/>
          <w:bCs/>
          <w:color w:val="1F6F54"/>
          <w:sz w:val="60"/>
          <w:szCs w:val="60"/>
          <w:lang w:val="fr-CI"/>
        </w:rPr>
        <w:t>Composer ma démo</w:t>
      </w:r>
    </w:p>
    <w:p w:rsidR="00CF4079" w:rsidRPr="00D05F59" w:rsidRDefault="00D05F59">
      <w:pPr>
        <w:spacing w:before="150"/>
        <w:jc w:val="center"/>
        <w:rPr>
          <w:lang w:val="fr-CI"/>
        </w:rPr>
      </w:pPr>
      <w:r w:rsidRPr="00D05F59">
        <w:rPr>
          <w:rFonts w:ascii="Calibri" w:eastAsia="Calibri" w:hAnsi="Calibri" w:cs="Calibri"/>
          <w:color w:val="5A6472"/>
          <w:sz w:val="25"/>
          <w:szCs w:val="25"/>
          <w:lang w:val="fr-CI"/>
        </w:rPr>
        <w:t>Le parcours pas à pas, et la narration de la vidéo</w:t>
      </w:r>
    </w:p>
    <w:p w:rsidR="00CF4079" w:rsidRPr="00D05F59" w:rsidRDefault="00D05F59">
      <w:pPr>
        <w:spacing w:before="800"/>
        <w:jc w:val="center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lang w:val="fr-CI"/>
        </w:rPr>
        <w:t>Calé sur demo.mp4 — durée réelle 7 min 08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1" w:name="_Toc238229144"/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>Sommaire</w:t>
      </w:r>
      <w:bookmarkEnd w:id="1"/>
      <w:proofErr w:type="spellEnd"/>
    </w:p>
    <w:sdt>
      <w:sdtPr>
        <w:alias w:val="Sommaire"/>
        <w:id w:val="744847578"/>
      </w:sdtPr>
      <w:sdtEndPr/>
      <w:sdtContent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229144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Sommaire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45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Avant de monter : deux points à corriger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8229146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1 · Des adresses personnelles sont visibles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8229147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2 · Trois écrans encore vides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48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Comment lire ce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8229149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Repères de temps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0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1 · La page d’accueil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1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2 · Étape 1 · Votre terrain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2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3 · Étape 2 · Votre cap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3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4 · Étape 3 · Vos règles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4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5 · Étape 4 · L’aperçu du scénario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5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6 · Créer son espace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6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7 · L’assistant de démarrage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7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8 · Le tableau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8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9 · La configuration 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59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10 · Inscrire un élève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60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11 · Les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61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12 · L’emploi du temps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62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13 · Le guide et la clôture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63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Annexe A · Version courte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8229164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Annexe B · Enregistrement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8229165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Avant de commencer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8229166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Pendant la lecture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8229167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Mots à surveiller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05F59" w:rsidRDefault="00D05F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8229168" w:history="1">
            <w:r w:rsidRPr="008B1084">
              <w:rPr>
                <w:rStyle w:val="Lienhypertexte"/>
                <w:rFonts w:ascii="Calibri" w:eastAsia="Calibri" w:hAnsi="Calibri" w:cs="Calibri"/>
                <w:b/>
                <w:bCs/>
                <w:noProof/>
              </w:rPr>
              <w:t>Si la voix off n’est pas possible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_Toc238229168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F4079" w:rsidRDefault="00D05F59">
          <w:r>
            <w:fldChar w:fldCharType="end"/>
          </w:r>
        </w:p>
      </w:sdtContent>
    </w:sdt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8"/>
          <w:szCs w:val="18"/>
          <w:lang w:val="fr-CI"/>
        </w:rPr>
        <w:t>Clic droit sur le sommaire puis « Mettre à jour les champs » pour recalculer les numéros de page.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Pr="00D05F59" w:rsidRDefault="00D05F59">
      <w:pPr>
        <w:pStyle w:val="Titre1"/>
        <w:spacing w:before="340" w:after="140"/>
        <w:rPr>
          <w:lang w:val="fr-CI"/>
        </w:rPr>
      </w:pPr>
      <w:bookmarkStart w:id="2" w:name="_Toc238229145"/>
      <w:r w:rsidRPr="00D05F59">
        <w:rPr>
          <w:rFonts w:ascii="Calibri" w:eastAsia="Calibri" w:hAnsi="Calibri" w:cs="Calibri"/>
          <w:b/>
          <w:bCs/>
          <w:color w:val="1F6F54"/>
          <w:sz w:val="30"/>
          <w:szCs w:val="30"/>
          <w:lang w:val="fr-CI"/>
        </w:rPr>
        <w:lastRenderedPageBreak/>
        <w:t>Avant de monter : deux points à corriger</w:t>
      </w:r>
      <w:bookmarkEnd w:id="2"/>
    </w:p>
    <w:p w:rsidR="00CF4079" w:rsidRPr="00D05F59" w:rsidRDefault="00D05F59">
      <w:pPr>
        <w:spacing w:after="1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 xml:space="preserve">Ces deux remarques portent sur l’enregistrement, pas sur le produit. Elles se règlent au montage, sans </w:t>
      </w:r>
      <w:proofErr w:type="spellStart"/>
      <w:r w:rsidRPr="00D05F59">
        <w:rPr>
          <w:rFonts w:ascii="Calibri" w:eastAsia="Calibri" w:hAnsi="Calibri" w:cs="Calibri"/>
          <w:sz w:val="21"/>
          <w:szCs w:val="21"/>
          <w:lang w:val="fr-CI"/>
        </w:rPr>
        <w:t>refilmer</w:t>
      </w:r>
      <w:proofErr w:type="spellEnd"/>
      <w:r w:rsidRPr="00D05F59">
        <w:rPr>
          <w:rFonts w:ascii="Calibri" w:eastAsia="Calibri" w:hAnsi="Calibri" w:cs="Calibri"/>
          <w:sz w:val="21"/>
          <w:szCs w:val="21"/>
          <w:lang w:val="fr-CI"/>
        </w:rPr>
        <w:t>.</w:t>
      </w:r>
    </w:p>
    <w:p w:rsidR="00CF4079" w:rsidRPr="00D05F59" w:rsidRDefault="00D05F59">
      <w:pPr>
        <w:pStyle w:val="Titre2"/>
        <w:spacing w:before="240" w:after="110"/>
        <w:rPr>
          <w:lang w:val="fr-CI"/>
        </w:rPr>
      </w:pPr>
      <w:bookmarkStart w:id="3" w:name="_Toc238229146"/>
      <w:r w:rsidRPr="00D05F59">
        <w:rPr>
          <w:rFonts w:ascii="Calibri" w:eastAsia="Calibri" w:hAnsi="Calibri" w:cs="Calibri"/>
          <w:b/>
          <w:bCs/>
          <w:color w:val="1F6F54"/>
          <w:sz w:val="23"/>
          <w:szCs w:val="23"/>
          <w:lang w:val="fr-CI"/>
        </w:rPr>
        <w:t>1 · Des adresses personnelles sont visibles</w:t>
      </w:r>
      <w:bookmarkEnd w:id="3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EF6E7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B45309"/>
                <w:sz w:val="18"/>
                <w:szCs w:val="18"/>
              </w:rPr>
              <w:t>À 2:26 – 2:34</w:t>
            </w:r>
          </w:p>
        </w:tc>
        <w:tc>
          <w:tcPr>
            <w:tcW w:w="8040" w:type="dxa"/>
            <w:shd w:val="clear" w:color="auto" w:fill="FEF6E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B4213"/>
                <w:sz w:val="19"/>
                <w:szCs w:val="19"/>
                <w:lang w:val="fr-CI"/>
              </w:rPr>
              <w:t>Le gestionnaire de mots de passe du navigateur s’ouvre sur les champs Email et Téléphone.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B4213"/>
                <w:sz w:val="19"/>
                <w:szCs w:val="19"/>
                <w:lang w:val="fr-CI"/>
              </w:rPr>
              <w:t>Une douzaine d’adresses réelles et un numéro de téléphone s’affichent en clair.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p w:rsidR="00CF4079" w:rsidRPr="00D05F59" w:rsidRDefault="00D05F59">
      <w:pPr>
        <w:spacing w:after="9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Ce sont de vraies données personnelles, dont certaines ne vous appartiennent pas. Trois façons de traiter le problème, de la plus simple à la plus propre :</w:t>
      </w:r>
    </w:p>
    <w:p w:rsidR="00CF4079" w:rsidRPr="00D05F59" w:rsidRDefault="00D05F59">
      <w:pPr>
        <w:pStyle w:val="Paragraphedeliste"/>
        <w:numPr>
          <w:ilvl w:val="0"/>
          <w:numId w:val="2"/>
        </w:numPr>
        <w:spacing w:after="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Flouter la zone sur ces huit secondes au montage.</w:t>
      </w:r>
    </w:p>
    <w:p w:rsidR="00CF4079" w:rsidRPr="00D05F59" w:rsidRDefault="00D05F59">
      <w:pPr>
        <w:pStyle w:val="Paragraphedeliste"/>
        <w:numPr>
          <w:ilvl w:val="0"/>
          <w:numId w:val="2"/>
        </w:numPr>
        <w:spacing w:after="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Couper le plan : la saisie du compte administrateu</w:t>
      </w:r>
      <w:r w:rsidRPr="00D05F59">
        <w:rPr>
          <w:rFonts w:ascii="Calibri" w:eastAsia="Calibri" w:hAnsi="Calibri" w:cs="Calibri"/>
          <w:sz w:val="21"/>
          <w:szCs w:val="21"/>
          <w:lang w:val="fr-CI"/>
        </w:rPr>
        <w:t xml:space="preserve">r peut passer de </w:t>
      </w:r>
      <w:proofErr w:type="gramStart"/>
      <w:r w:rsidRPr="00D05F59">
        <w:rPr>
          <w:rFonts w:ascii="Calibri" w:eastAsia="Calibri" w:hAnsi="Calibri" w:cs="Calibri"/>
          <w:sz w:val="21"/>
          <w:szCs w:val="21"/>
          <w:lang w:val="fr-CI"/>
        </w:rPr>
        <w:t>2:</w:t>
      </w:r>
      <w:proofErr w:type="gramEnd"/>
      <w:r w:rsidRPr="00D05F59">
        <w:rPr>
          <w:rFonts w:ascii="Calibri" w:eastAsia="Calibri" w:hAnsi="Calibri" w:cs="Calibri"/>
          <w:sz w:val="21"/>
          <w:szCs w:val="21"/>
          <w:lang w:val="fr-CI"/>
        </w:rPr>
        <w:t>26 à 2:40 sans rien perdre.</w:t>
      </w:r>
    </w:p>
    <w:p w:rsidR="00CF4079" w:rsidRPr="00D05F59" w:rsidRDefault="00D05F59">
      <w:pPr>
        <w:pStyle w:val="Paragraphedeliste"/>
        <w:numPr>
          <w:ilvl w:val="0"/>
          <w:numId w:val="2"/>
        </w:numPr>
        <w:spacing w:after="80" w:line="288" w:lineRule="auto"/>
        <w:rPr>
          <w:lang w:val="fr-CI"/>
        </w:rPr>
      </w:pPr>
      <w:proofErr w:type="spellStart"/>
      <w:r w:rsidRPr="00D05F59">
        <w:rPr>
          <w:rFonts w:ascii="Calibri" w:eastAsia="Calibri" w:hAnsi="Calibri" w:cs="Calibri"/>
          <w:sz w:val="21"/>
          <w:szCs w:val="21"/>
          <w:lang w:val="fr-CI"/>
        </w:rPr>
        <w:t>Refilmer</w:t>
      </w:r>
      <w:proofErr w:type="spellEnd"/>
      <w:r w:rsidRPr="00D05F59">
        <w:rPr>
          <w:rFonts w:ascii="Calibri" w:eastAsia="Calibri" w:hAnsi="Calibri" w:cs="Calibri"/>
          <w:sz w:val="21"/>
          <w:szCs w:val="21"/>
          <w:lang w:val="fr-CI"/>
        </w:rPr>
        <w:t xml:space="preserve"> cette séquence dans une fenêtre de navigation privée, où aucune saisie automatique n’existe.</w:t>
      </w:r>
    </w:p>
    <w:p w:rsidR="00CF4079" w:rsidRDefault="00D05F59">
      <w:pPr>
        <w:pStyle w:val="Titre2"/>
        <w:spacing w:before="240" w:after="110"/>
      </w:pPr>
      <w:bookmarkStart w:id="4" w:name="_Toc238229147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 xml:space="preserve">2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>Trois</w:t>
      </w:r>
      <w:proofErr w:type="spellEnd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>écrans</w:t>
      </w:r>
      <w:proofErr w:type="spellEnd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 xml:space="preserve"> encore vides</w:t>
      </w:r>
      <w:bookmarkEnd w:id="4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EF6E7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B45309"/>
                <w:sz w:val="18"/>
                <w:szCs w:val="18"/>
              </w:rPr>
              <w:t>À 4:20, 4:26 et 6:32</w:t>
            </w:r>
          </w:p>
        </w:tc>
        <w:tc>
          <w:tcPr>
            <w:tcW w:w="8040" w:type="dxa"/>
            <w:shd w:val="clear" w:color="auto" w:fill="FEF6E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B4213"/>
                <w:sz w:val="19"/>
                <w:szCs w:val="19"/>
                <w:lang w:val="fr-CI"/>
              </w:rPr>
              <w:t>Les pages Matières, Frais scolaires et Rapports affichen</w:t>
            </w:r>
            <w:r w:rsidRPr="00D05F59">
              <w:rPr>
                <w:rFonts w:ascii="Calibri" w:eastAsia="Calibri" w:hAnsi="Calibri" w:cs="Calibri"/>
                <w:color w:val="5B4213"/>
                <w:sz w:val="19"/>
                <w:szCs w:val="19"/>
                <w:lang w:val="fr-CI"/>
              </w:rPr>
              <w:t>t « Écran à implémenter ».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B4213"/>
                <w:sz w:val="19"/>
                <w:szCs w:val="19"/>
                <w:lang w:val="fr-CI"/>
              </w:rPr>
              <w:t>La page Rapports reste à l’image environ trente secondes, de 6:32 à 7:02.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Une démonstration qui s’arrête une demi-minute sur un écran vide laisse le spectateur sur cette image. Deux options : raccourcir ces passages à deux secondes chacun, ou les couper et rallonger d’autant la grille d’emploi du temps, qui est le moment le plus</w:t>
      </w:r>
      <w:r w:rsidRPr="00D05F59">
        <w:rPr>
          <w:rFonts w:ascii="Calibri" w:eastAsia="Calibri" w:hAnsi="Calibri" w:cs="Calibri"/>
          <w:sz w:val="21"/>
          <w:szCs w:val="21"/>
          <w:lang w:val="fr-CI"/>
        </w:rPr>
        <w:t xml:space="preserve"> démonstratif du film.</w:t>
      </w: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Le script qui suit part du principe que vous les gardez, mais raccourcis. La séquence 9 est écrite pour tenir sur un passage rapide.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Pr="00D05F59" w:rsidRDefault="00D05F59">
      <w:pPr>
        <w:pStyle w:val="Titre1"/>
        <w:spacing w:before="340" w:after="140"/>
        <w:rPr>
          <w:lang w:val="fr-CI"/>
        </w:rPr>
      </w:pPr>
      <w:bookmarkStart w:id="5" w:name="_Toc238229148"/>
      <w:r w:rsidRPr="00D05F59">
        <w:rPr>
          <w:rFonts w:ascii="Calibri" w:eastAsia="Calibri" w:hAnsi="Calibri" w:cs="Calibri"/>
          <w:b/>
          <w:bCs/>
          <w:color w:val="1F6F54"/>
          <w:sz w:val="30"/>
          <w:szCs w:val="30"/>
          <w:lang w:val="fr-CI"/>
        </w:rPr>
        <w:lastRenderedPageBreak/>
        <w:t>Comment lire ce document</w:t>
      </w:r>
      <w:bookmarkEnd w:id="5"/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 xml:space="preserve">Il sert à deux choses à la fois : décrire le parcours « Composer ma démo </w:t>
      </w:r>
      <w:r w:rsidRPr="00D05F59">
        <w:rPr>
          <w:rFonts w:ascii="Calibri" w:eastAsia="Calibri" w:hAnsi="Calibri" w:cs="Calibri"/>
          <w:sz w:val="21"/>
          <w:szCs w:val="21"/>
          <w:lang w:val="fr-CI"/>
        </w:rPr>
        <w:t>» étape par étape, et fournir le texte à poser sur votre vidéo muette. Les repères de temps correspondent au fichier demo.mp4 tel qu’il est aujourd’hui.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Ce que la vidéo montre. Sert à vous repérer, ne se lit pas.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Default="00D05F59"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Ce que fait l’utilisat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eur, et pourquoi l’écran est construit ainsi.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C’est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partie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« pas à pas ».</w:t>
            </w:r>
          </w:p>
        </w:tc>
      </w:tr>
    </w:tbl>
    <w:p w:rsidR="00CF4079" w:rsidRDefault="00CF4079">
      <w:pPr>
        <w:spacing w:after="120" w:line="288" w:lineRule="auto"/>
      </w:pPr>
    </w:p>
    <w:p w:rsidR="00CF4079" w:rsidRPr="00D05F59" w:rsidRDefault="00D05F59">
      <w:pPr>
        <w:spacing w:after="5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Le texte encadré d’un trait vert est le seul à lire à voix haute :</w:t>
      </w: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Voici à quoi ressemble une phrase à dire.</w:t>
      </w:r>
    </w:p>
    <w:p w:rsidR="00CF4079" w:rsidRPr="00D05F59" w:rsidRDefault="00D05F59">
      <w:pPr>
        <w:spacing w:after="20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Le minutage suppose un débit de cent quarante mots par minute. Si une séquence vous paraît serrée, coupez la dernière phrase plutôt que d’accélérer.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2"/>
        <w:spacing w:before="240" w:after="110"/>
      </w:pPr>
      <w:bookmarkStart w:id="6" w:name="_Toc238229149"/>
      <w:proofErr w:type="spellStart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lastRenderedPageBreak/>
        <w:t>Repères</w:t>
      </w:r>
      <w:proofErr w:type="spellEnd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 xml:space="preserve"> de temps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5660"/>
      </w:tblGrid>
      <w:tr w:rsidR="00CF40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2456B8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Temps</w:t>
            </w:r>
          </w:p>
        </w:tc>
        <w:tc>
          <w:tcPr>
            <w:tcW w:w="2600" w:type="dxa"/>
            <w:shd w:val="clear" w:color="auto" w:fill="2456B8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Adresse</w:t>
            </w:r>
            <w:proofErr w:type="spellEnd"/>
          </w:p>
        </w:tc>
        <w:tc>
          <w:tcPr>
            <w:tcW w:w="5660" w:type="dxa"/>
            <w:shd w:val="clear" w:color="auto" w:fill="2456B8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Écran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0:00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Page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d’accueil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publique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0:22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/commencer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Atelier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Votre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terrain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0:54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/commencer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2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Votre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cap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1:22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/commencer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3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Vos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règles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1:52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/commencer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4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Aperçu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du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scénario</w:t>
            </w:r>
            <w:proofErr w:type="spellEnd"/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2:04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/signup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Créer mon espace — onglet Établissement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2:26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/signup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Onglet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Administrateur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2:58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/onboarding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1/4 · Les cycles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3:10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/onboarding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2/4 · Les classes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3:39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/onboarding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3/4 · Les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matières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3:44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/onboarding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4/4 · La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scolarité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4:04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/dashboard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Tableau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bord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4:14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/setup et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écrans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liés</w:t>
            </w:r>
            <w:proofErr w:type="spellEnd"/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Configuration,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matières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frais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4:44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/teachers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Enseignants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5:00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/enrollments/new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Inscrire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nouvel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élève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5:12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/enrollments/new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Réinscrire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un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élève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5:34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/enrollments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Liste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des inscriptions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5:40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/students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Élèves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et fiche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élève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5:46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/classes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Classes et saturation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6:06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/timetable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Emploi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du temps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6:14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divers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Survol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autres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modules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6:32</w:t>
            </w:r>
          </w:p>
        </w:tc>
        <w:tc>
          <w:tcPr>
            <w:tcW w:w="26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/reports</w:t>
            </w:r>
          </w:p>
        </w:tc>
        <w:tc>
          <w:tcPr>
            <w:tcW w:w="56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Rapports et guide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interactif</w:t>
            </w:r>
            <w:proofErr w:type="spellEnd"/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7:02</w:t>
            </w:r>
          </w:p>
        </w:tc>
        <w:tc>
          <w:tcPr>
            <w:tcW w:w="2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/setup</w:t>
            </w:r>
          </w:p>
        </w:tc>
        <w:tc>
          <w:tcPr>
            <w:tcW w:w="56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Configuration — 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étapes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sur 10</w:t>
            </w:r>
          </w:p>
        </w:tc>
      </w:tr>
    </w:tbl>
    <w:p w:rsidR="00CF4079" w:rsidRDefault="00D05F59">
      <w:r>
        <w:br w:type="page"/>
      </w:r>
    </w:p>
    <w:p w:rsidR="00CF4079" w:rsidRDefault="00D05F59">
      <w:pPr>
        <w:pStyle w:val="Titre1"/>
        <w:spacing w:before="340" w:after="140"/>
      </w:pPr>
      <w:bookmarkStart w:id="7" w:name="_Toc238229150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1 · La page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d’accueil</w:t>
      </w:r>
      <w:bookmarkEnd w:id="7"/>
      <w:proofErr w:type="spellEnd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0:00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0:22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22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page publique défile : « Vos règles ne sont pas des exceptions. Elles deviennent des paramètres. »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Puis les sections produit et la foire aux questions.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En haut à droite, le bouton « Composer ma démo ».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La promesse est posée avant tout formulaire : ce que d’autres logiciels traitent comme des cas particuliers, </w:t>
            </w:r>
            <w:proofErr w:type="spellStart"/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EduOps</w:t>
            </w:r>
            <w:proofErr w:type="spellEnd"/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 en fait des réglages.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Une école primaire, un lycée et un groupe multi-campus n’ont ni les mêmes rythmes, ni les mêmes contrôles. La plupar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t des logiciels leur imposent pourtant le même moule.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Default="00D05F59"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La question « Mes données sont-elles séparées de celles des autres écoles ? » apparaît dans la foire aux questions.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C’est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la première objection d’un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directeur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.</w:t>
            </w:r>
          </w:p>
        </w:tc>
      </w:tr>
    </w:tbl>
    <w:p w:rsidR="00CF4079" w:rsidRDefault="00CF4079">
      <w:pPr>
        <w:spacing w:after="40" w:line="288" w:lineRule="auto"/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proofErr w:type="spellStart"/>
      <w:r w:rsidRPr="00D05F59">
        <w:rPr>
          <w:rFonts w:ascii="Calibri" w:eastAsia="Calibri" w:hAnsi="Calibri" w:cs="Calibri"/>
          <w:sz w:val="23"/>
          <w:szCs w:val="23"/>
          <w:lang w:val="fr-CI"/>
        </w:rPr>
        <w:t>EduOps</w:t>
      </w:r>
      <w:proofErr w:type="spellEnd"/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 prend le problème à l’en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vers : votre espace part de vos décisions. Et pour le montrer, on ne demande pas de créer un compte — on commence par composer sa démo.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Ne détaillez pas la foire aux questions : elle passe vite. La phrase sur l’isolation des données est reprise en séquence 4.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8" w:name="_Toc238229151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2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Étape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1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Votre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terrain</w:t>
      </w:r>
      <w:bookmarkEnd w:id="8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0:22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0:54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32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L’atelier de démonstration s’ouvre. À gauche : « Votre école n’a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 pas à rentrer dans une case. »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Au centre : choix du profil — Primaire, Secondaire, Groupe scolaire — puis nom, pays, ville, effectif, campus.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À droite, le panneau « Aperçu vivant » se remplit au fur et à mesure.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Quatre étapes numérotées en haut, et rien à créer pour l’instant. La mention « Brouillon privé — conservé uniquement pour cette session » est visible dès le début.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Quatre questions, aucune inscription. Rien n’est envoyé, rien n’est enregistré : le brouil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lon reste dans cet onglet.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profil « Primaire » est choisi. Le nom EPP KONANKRO est saisi, la ville Abidjan, l’effectif 301 à 700 élèves.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On part de son terrain réel. Le profil choisi ne change pas seulement un libellé : il adapte les </w:t>
      </w:r>
      <w:proofErr w:type="gramStart"/>
      <w:r w:rsidRPr="00D05F59">
        <w:rPr>
          <w:rFonts w:ascii="Calibri" w:eastAsia="Calibri" w:hAnsi="Calibri" w:cs="Calibri"/>
          <w:sz w:val="23"/>
          <w:szCs w:val="23"/>
          <w:lang w:val="fr-CI"/>
        </w:rPr>
        <w:t>cycles</w:t>
      </w:r>
      <w:proofErr w:type="gramEnd"/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, 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les niveaux et les repères que la démonstration proposera ensuite.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Chaque frappe met à jour la carte de droite : profil, campus, devise, classes, espaces sélectionnés.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À droite, l’aperçu se construit en direct. On voit sa propre école se dessiner avant même d’avoir cliqué sur « Continuer ».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L’aperçu vivant est ce qui distingue cet écran d’un formulaire ordinaire. Insistez dessus, c’est le cœur de la séquence.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Pr="00D05F59" w:rsidRDefault="00D05F59">
      <w:pPr>
        <w:pStyle w:val="Titre1"/>
        <w:spacing w:before="340" w:after="140"/>
        <w:rPr>
          <w:lang w:val="fr-CI"/>
        </w:rPr>
      </w:pPr>
      <w:bookmarkStart w:id="9" w:name="_Toc238229152"/>
      <w:r w:rsidRPr="00D05F59">
        <w:rPr>
          <w:rFonts w:ascii="Calibri" w:eastAsia="Calibri" w:hAnsi="Calibri" w:cs="Calibri"/>
          <w:b/>
          <w:bCs/>
          <w:color w:val="1F6F54"/>
          <w:sz w:val="30"/>
          <w:szCs w:val="30"/>
          <w:lang w:val="fr-CI"/>
        </w:rPr>
        <w:lastRenderedPageBreak/>
        <w:t>3 · Étap</w:t>
      </w:r>
      <w:r w:rsidRPr="00D05F59">
        <w:rPr>
          <w:rFonts w:ascii="Calibri" w:eastAsia="Calibri" w:hAnsi="Calibri" w:cs="Calibri"/>
          <w:b/>
          <w:bCs/>
          <w:color w:val="1F6F54"/>
          <w:sz w:val="30"/>
          <w:szCs w:val="30"/>
          <w:lang w:val="fr-CI"/>
        </w:rPr>
        <w:t>e 2 · Votre cap</w:t>
      </w:r>
      <w:bookmarkEnd w:id="9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0:54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1:22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28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« Que voulez-vous améliorer en premier ? »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Trois priorités : Tout organiser, Mieux encaisser, Mieux communiquer.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Puis les espaces à inclure : Élèves &amp; inscriptions, Pédagogie, Finances, Communication, P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ilotage, Administration.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Default="00D05F59"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Une seule priorité principale, et autant d’espaces que l’on veut. </w:t>
            </w:r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« Tout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organiser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»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est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retenu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.</w:t>
            </w:r>
          </w:p>
        </w:tc>
      </w:tr>
    </w:tbl>
    <w:p w:rsidR="00CF4079" w:rsidRDefault="00CF4079">
      <w:pPr>
        <w:spacing w:after="40" w:line="288" w:lineRule="auto"/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Deuxième question : par quoi commencer ? Un établissement qui court après ses impayés et un établissement qui veut structurer sa pédagogie ne cherchent pas la même chose en premier.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Quatre espaces sont cochés. Les deux autres restent disponibles, 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avec la mention « les modules restent activables progressivement ».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On choisit ensuite les espaces à ouvrir. Ceux qu’on laisse de côté ne disparaissent pas : ils s’activeront plus tard, quand le besoin viendra.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Default="00D05F59">
      <w:pPr>
        <w:spacing w:after="120" w:line="288" w:lineRule="auto"/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 xml:space="preserve">Formulation à éviter : « on coche des cases ». Dites plutôt « on donne une direction ».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C’est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ce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 que fait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l’écran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.</w:t>
      </w:r>
    </w:p>
    <w:p w:rsidR="00CF4079" w:rsidRDefault="00D05F59">
      <w:r>
        <w:br w:type="page"/>
      </w:r>
    </w:p>
    <w:p w:rsidR="00CF4079" w:rsidRDefault="00D05F59">
      <w:pPr>
        <w:pStyle w:val="Titre1"/>
        <w:spacing w:before="340" w:after="140"/>
      </w:pPr>
      <w:bookmarkStart w:id="10" w:name="_Toc238229153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4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Étape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3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Vos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règles</w:t>
      </w:r>
      <w:bookmarkEnd w:id="10"/>
      <w:proofErr w:type="spellEnd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1:22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1:52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30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« Réglez les détails qui comptent. »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Découpage de l’année : 3 trimestres ou 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2 semestres. Système d’évaluation : /20, /100, ou compétences.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Classement des élèves, capacité par classe, devise, modes de paiement.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Une bulle d’aide apparaît : « Gardez vos habitudes ».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Deux semestres sont préférés aux trois trimestres, la notation reste sur 20, la capacité passe de 40 à 45.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Troisième question, la plus révélatrice : vos règles. Semestres ou trimestres, notation sur vingt ou par compétences, capacité des classes, devise.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Espèces et Mobile Money sont retenus comme modes de paiement.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Les modes de paiement se choisissent ici. Dans beaucoup d’établissements, l’essentiel des encaissements passe par le mobile money et le guichet — pas par la carte bancaire.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bulle « Gardez vos habitudes » s’affiche une seule fois, et précise que tout reste modifiable.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Rien de tout cela n’est figé. Ces choix préparent l’aperçu ; ils resteront modifiables une fois l’espace créé.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 xml:space="preserve">C’est la séquence où l’argument produit est </w:t>
      </w: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le plus fort : le logiciel s’adapte, l’école ne se déforme pas.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11" w:name="_Toc238229154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5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Étape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4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L’aperçu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du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scénario</w:t>
      </w:r>
      <w:bookmarkEnd w:id="11"/>
      <w:proofErr w:type="spellEnd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1:52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2:04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12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Une coche verte, puis : « Votre démo a maintenant une personnalité. »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Trois cartes récapitulent l’établissement, la direction et le cadre scolaire.</w:t>
            </w:r>
          </w:p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Bouton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«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Créer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mon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espace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».</w:t>
            </w:r>
          </w:p>
        </w:tc>
      </w:tr>
    </w:tbl>
    <w:p w:rsidR="00CF4079" w:rsidRDefault="00CF4079">
      <w:pPr>
        <w:spacing w:after="120" w:line="288" w:lineRule="auto"/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Le récapitulatif est </w:t>
            </w:r>
            <w:proofErr w:type="spellStart"/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relisible</w:t>
            </w:r>
            <w:proofErr w:type="spellEnd"/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 et corrigeable : « Recommencer la configuration » reste proposé en dessous.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Quatre questions, et la démon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stration a pris le visage de votre école : EPP </w:t>
      </w:r>
      <w:proofErr w:type="spellStart"/>
      <w:r w:rsidRPr="00D05F59">
        <w:rPr>
          <w:rFonts w:ascii="Calibri" w:eastAsia="Calibri" w:hAnsi="Calibri" w:cs="Calibri"/>
          <w:sz w:val="23"/>
          <w:szCs w:val="23"/>
          <w:lang w:val="fr-CI"/>
        </w:rPr>
        <w:t>Konankro</w:t>
      </w:r>
      <w:proofErr w:type="spellEnd"/>
      <w:r w:rsidRPr="00D05F59">
        <w:rPr>
          <w:rFonts w:ascii="Calibri" w:eastAsia="Calibri" w:hAnsi="Calibri" w:cs="Calibri"/>
          <w:sz w:val="23"/>
          <w:szCs w:val="23"/>
          <w:lang w:val="fr-CI"/>
        </w:rPr>
        <w:t>, primaire, deux semestres, notes sur vingt, en francs CFA.</w:t>
      </w: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Il ne reste qu’à lui donner vie. Toujours sans carte bancaire.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Séquence courte : deux phrases suffisent. N’essayez pas de lire les trois cartes.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12" w:name="_Toc238229155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6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Créer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son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espace</w:t>
      </w:r>
      <w:bookmarkEnd w:id="12"/>
      <w:proofErr w:type="spellEnd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2:04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2:58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54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Deux onglets : Établissement, puis Administrateur.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Nom, code établissement, ville, pays, téléphone, devise.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Puis 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prénom, nom, email, téléphone, mot de passe avec jauge de robustesse.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bandeau du haut rappelle que le scénario composé reste attaché : « Il reste attaché à cet onglet et vous pourrez encore l’ajuster. »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Le scénario composé ne se perd pas : il suit la création du compte.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code établissement est vérifié en direct — « Ce code est disponible » — et servira de préfixe aux matricules.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Le code de l’établissement sert de préfixe à tous les matricules. Sa disponibilité est vérifiée pendant la frappe, pas après validation.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Second onglet : le compte administrateur, celui qui pourra ensuite créer les autres utilisateurs. La jauge de mot de </w:t>
            </w:r>
            <w:proofErr w:type="spellStart"/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passe passe</w:t>
            </w:r>
            <w:proofErr w:type="spellEnd"/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 de « Faible » à « Solide ».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Puis le compte administrateur, qui pourra tout gérer et créer les autres utilisateurs.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e panneau de gauche annonce ce qui sera créé : année scolaire ouverte, trimestres créés, compte actif.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Derrière ce seul bouton, l’application crée l’école, son campus, l’année scolaire, ses périodes et le compte administrateur. Le tout d’un bloc : soit l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’établissement est complet, soit il n’existe pas.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Default="00D05F59">
      <w:pPr>
        <w:spacing w:after="120" w:line="288" w:lineRule="auto"/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 xml:space="preserve">C’est ici que se situe le passage à flouter, entre </w:t>
      </w:r>
      <w:proofErr w:type="gramStart"/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2:</w:t>
      </w:r>
      <w:proofErr w:type="gramEnd"/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 xml:space="preserve">26 et 2:34. </w:t>
      </w:r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Si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vous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 le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coupez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enchaînez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directement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 de la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deuxième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 à la </w:t>
      </w:r>
      <w:proofErr w:type="spellStart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>quatrième</w:t>
      </w:r>
      <w:proofErr w:type="spellEnd"/>
      <w:r>
        <w:rPr>
          <w:rFonts w:ascii="Calibri" w:eastAsia="Calibri" w:hAnsi="Calibri" w:cs="Calibri"/>
          <w:i/>
          <w:iCs/>
          <w:color w:val="5A6472"/>
          <w:sz w:val="19"/>
          <w:szCs w:val="19"/>
        </w:rPr>
        <w:t xml:space="preserve"> phrase.</w:t>
      </w:r>
    </w:p>
    <w:p w:rsidR="00CF4079" w:rsidRDefault="00D05F59">
      <w:r>
        <w:br w:type="page"/>
      </w:r>
    </w:p>
    <w:p w:rsidR="00CF4079" w:rsidRDefault="00D05F59">
      <w:pPr>
        <w:pStyle w:val="Titre1"/>
        <w:spacing w:before="340" w:after="140"/>
      </w:pPr>
      <w:bookmarkStart w:id="13" w:name="_Toc238229156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7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L’assistant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démarrage</w:t>
      </w:r>
      <w:bookmarkEnd w:id="13"/>
      <w:proofErr w:type="spellEnd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2:58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4:04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66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Quatre étapes : les cycles, les classes, les matières, la scolarité.</w:t>
            </w:r>
          </w:p>
          <w:p w:rsidR="00CF4079" w:rsidRDefault="00D05F59">
            <w:pPr>
              <w:spacing w:after="60"/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Étape 2 : « Appliquer à tous les niveaux », nommage par lettres, chiffres ou noms personnalisés. </w:t>
            </w:r>
            <w:proofErr w:type="gram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Total :</w:t>
            </w:r>
            <w:proofErr w:type="gram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32 classes, 1 280 places.</w:t>
            </w:r>
          </w:p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Étape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4 : inscription 25 000,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scolarité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600 00</w:t>
            </w:r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0, 3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échéances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, 625 000 par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élève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.</w:t>
            </w:r>
          </w:p>
        </w:tc>
      </w:tr>
    </w:tbl>
    <w:p w:rsidR="00CF4079" w:rsidRDefault="00CF4079">
      <w:pPr>
        <w:spacing w:after="120" w:line="288" w:lineRule="auto"/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Default="00D05F59"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L’étape 1 arrive pré-remplie avec la structure d’un établissement ivoirien courant. </w:t>
            </w:r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On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décoche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le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lycée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treize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niveaux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restent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sélectionnés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.</w:t>
            </w:r>
          </w:p>
        </w:tc>
      </w:tr>
    </w:tbl>
    <w:p w:rsidR="00CF4079" w:rsidRDefault="00CF4079">
      <w:pPr>
        <w:spacing w:after="40" w:line="288" w:lineRule="auto"/>
      </w:pPr>
    </w:p>
    <w:p w:rsidR="00CF4079" w:rsidRDefault="00D05F59">
      <w:pPr>
        <w:pBdr>
          <w:left w:val="single" w:sz="12" w:space="10" w:color="1F6F54"/>
        </w:pBdr>
        <w:spacing w:before="100" w:after="130" w:line="340" w:lineRule="auto"/>
        <w:ind w:left="220"/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L’assistant ne part pas d’une page blanche : la structure d’un établissement ivoirien courant est déjà là. </w:t>
      </w:r>
      <w:r>
        <w:rPr>
          <w:rFonts w:ascii="Calibri" w:eastAsia="Calibri" w:hAnsi="Calibri" w:cs="Calibri"/>
          <w:sz w:val="23"/>
          <w:szCs w:val="23"/>
        </w:rPr>
        <w:t xml:space="preserve">On </w:t>
      </w:r>
      <w:proofErr w:type="spellStart"/>
      <w:r>
        <w:rPr>
          <w:rFonts w:ascii="Calibri" w:eastAsia="Calibri" w:hAnsi="Calibri" w:cs="Calibri"/>
          <w:sz w:val="23"/>
          <w:szCs w:val="23"/>
        </w:rPr>
        <w:t>décoche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ce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qui ne </w:t>
      </w:r>
      <w:proofErr w:type="spellStart"/>
      <w:r>
        <w:rPr>
          <w:rFonts w:ascii="Calibri" w:eastAsia="Calibri" w:hAnsi="Calibri" w:cs="Calibri"/>
          <w:sz w:val="23"/>
          <w:szCs w:val="23"/>
        </w:rPr>
        <w:t>concerne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pas </w:t>
      </w:r>
      <w:proofErr w:type="spellStart"/>
      <w:r>
        <w:rPr>
          <w:rFonts w:ascii="Calibri" w:eastAsia="Calibri" w:hAnsi="Calibri" w:cs="Calibri"/>
          <w:sz w:val="23"/>
          <w:szCs w:val="23"/>
        </w:rPr>
        <w:t>l’école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Étape 2 : un réglage global s’applique à tous les niveaux d’un coup, puis chaque niveau se déplie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 pour être ajusté.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Pour les classes, on donne une valeur à tous les niveaux d’un coup, puis on ajuste ceux qui font exception. Le nom des classes suit la convention de l’école : lettres, chiffres, ou noms libres.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Le compteur affiche le total en 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bas : 32 classes, 1 280 places.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Le total se met à jour à chaque modification : trente-deux classes, mille deux cent quatre-vingts places.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Étape 4 : les frais se saisissent par niveau, avec leur nombre d’échéances, et le montant par échéance se calcule.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La scolarité, enfin, se règle niveau par niveau. C’est un point important : les tarifs augmentent avec le niveau, donc chaque niveau porte ses propres frais et son propre échéancier — généré automatiquement à l’inscription.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Séquence la plus dense du film.</w:t>
      </w: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 xml:space="preserve"> Si le montage est serré, la troisième phrase est la première à sauter.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14" w:name="_Toc238229157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8 · Le tableau de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bord</w:t>
      </w:r>
      <w:bookmarkEnd w:id="14"/>
      <w:proofErr w:type="spellEnd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4:04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4:14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10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tableau de bord s’ouvre : 1 284 élèves inscrits, 94,8 % de présence, 42 classes actives.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Un bandeau « Bien démarrer avec </w:t>
            </w:r>
            <w:proofErr w:type="spellStart"/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EduOps</w:t>
            </w:r>
            <w:proofErr w:type="spellEnd"/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 — 6 étapes sur 10 — 60 % ».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L’indicateur d’avancement n’est pas un souvenir de formulaire : il est recalculé à partir des données réelles.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L’espace est là, et déjà peuplé. En haut, l’avancement de la conf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iguration : six étapes sur dix.</w:t>
      </w: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Cet indicateur relit la base à chaque affichage. Une étape faite à la main, hors de l’assistant, se coche toute seule.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15" w:name="_Toc238229158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>9 · La configuration reprise</w:t>
      </w:r>
      <w:bookmarkEnd w:id="15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4:14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5:00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46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Navigation entre la page Configuration et les écrans Matières, Frais scolaires, Enseignants.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liste des dix étapes, avec leur état : Fait, À faire maintenant.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liste des cinq enseignants.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page Configuration liste les dix étapes dans l’ord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re où elles se tiennent, chacune avec un bouton menant à l’écran concerné.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On peut quitter l’assistant sans avoir tout fini. La page Configuration reprend les dix étapes, montre lesquelles sont faites, et désigne la suivante.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L’ordre n’est pas décoratif : on ne peut pas affecter un enseignant à une classe qui n’existe pas encore.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L’ordre compte : on n’affecte pas un enseignant à une classe qui n’existe pas encore, et on ne calcule pas de moyenne sans coefficients.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Pa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ssage rapide sur les écrans encore vides, puis sur la liste des enseignants.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Les enseignants sont enregistrés avec leur matricule, leur spécialité et le nombre de classes qu’ils suivent.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C’est ici que passent les écrans « à implémenter ». Si vous les raccourcissez, gardez la première et la dernière phrase.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16" w:name="_Toc238229159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10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Inscrire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un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élève</w:t>
      </w:r>
      <w:bookmarkEnd w:id="16"/>
      <w:proofErr w:type="spellEnd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5:00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5:46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46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« Inscrire un nouvel élève » : identité, responsable, classe, confirmati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on.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Puis « Réinscrire un élève » : recherche sur KONE, liste de résultats avec matricules et statuts.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Retour à la liste des inscriptions, avec une notification de confirmation.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bouton « Changer de méthode » rappelle qu’il existe trois chemins : nouvel élève, réinscription, ou import d’une liste Excel.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Default="00D05F59">
      <w:pPr>
        <w:pBdr>
          <w:left w:val="single" w:sz="12" w:space="10" w:color="1F6F54"/>
        </w:pBdr>
        <w:spacing w:before="100" w:after="130" w:line="340" w:lineRule="auto"/>
        <w:ind w:left="220"/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Inscrire, ce n’est pas un geste mais trois. Un élève nouveau, qu’il faut créer. Un élève déjà connu, qu’on réinscrit et qui g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arde son historique. </w:t>
      </w:r>
      <w:proofErr w:type="spellStart"/>
      <w:r>
        <w:rPr>
          <w:rFonts w:ascii="Calibri" w:eastAsia="Calibri" w:hAnsi="Calibri" w:cs="Calibri"/>
          <w:sz w:val="23"/>
          <w:szCs w:val="23"/>
        </w:rPr>
        <w:t>Ou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une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liste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entière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, qui arrive d’un </w:t>
      </w:r>
      <w:proofErr w:type="spellStart"/>
      <w:r>
        <w:rPr>
          <w:rFonts w:ascii="Calibri" w:eastAsia="Calibri" w:hAnsi="Calibri" w:cs="Calibri"/>
          <w:sz w:val="23"/>
          <w:szCs w:val="23"/>
        </w:rPr>
        <w:t>fichier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Pour un nouvel élève, on saisit son identité ; le matricule n’est pas demandé.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Le matricule n’est jamais saisi : il est attribué à la validation, selon le format de l’établissem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ent.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Pour une réinscription, la recherche par nom ramène les élèves existants avec leur classe et leur statut — dont un élève suspendu.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Pour une réinscription, on retrouve l’élève, et son statut apparaît immédiatement. Un élève suspendu ne passera pas les contrôles sans décision explicite.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panneau de droite rappelle que les frais du niveau seront générés à la validation.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À la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 validation, les frais du niveau choisi sont générés avec leur échéancier. Personne ne les ressaisit.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La démonstration ne montre pas l’import Excel. Si vous voulez l’évoquer, la première phrase suffit — n’en promettez pas plus.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17" w:name="_Toc238229160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>11 · Les classes</w:t>
      </w:r>
      <w:bookmarkEnd w:id="17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5:46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6:06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20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Un bandeau orange : « 4 niveaux arrivent à saturation ».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Pour chaque niveau, son taux de remplissage et un bouton « Ouvrir 6eme C ».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En dessous, les cartes de classes avec leurs jauges : Presque pleine, Complète, Place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s disponibles.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Default="00D05F59"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Le nombre de classes a été estimé à la configuration, avant qu’aucun élève ne soit inscrit.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L’écran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confronte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cette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 xml:space="preserve"> estimation au </w:t>
            </w:r>
            <w:proofErr w:type="spellStart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réel</w:t>
            </w:r>
            <w:proofErr w:type="spellEnd"/>
            <w:r>
              <w:rPr>
                <w:rFonts w:ascii="Calibri" w:eastAsia="Calibri" w:hAnsi="Calibri" w:cs="Calibri"/>
                <w:color w:val="5A6472"/>
                <w:sz w:val="19"/>
                <w:szCs w:val="19"/>
              </w:rPr>
              <w:t>.</w:t>
            </w:r>
          </w:p>
        </w:tc>
      </w:tr>
    </w:tbl>
    <w:p w:rsidR="00CF4079" w:rsidRDefault="00CF4079">
      <w:pPr>
        <w:spacing w:after="40" w:line="288" w:lineRule="auto"/>
      </w:pPr>
    </w:p>
    <w:p w:rsidR="00CF4079" w:rsidRDefault="00D05F59">
      <w:pPr>
        <w:pBdr>
          <w:left w:val="single" w:sz="12" w:space="10" w:color="1F6F54"/>
        </w:pBdr>
        <w:spacing w:before="100" w:after="130" w:line="340" w:lineRule="auto"/>
        <w:ind w:left="220"/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Le nombre de classes prévu à la configuration était une estimation, faite avant le premier élève. </w:t>
      </w:r>
      <w:r>
        <w:rPr>
          <w:rFonts w:ascii="Calibri" w:eastAsia="Calibri" w:hAnsi="Calibri" w:cs="Calibri"/>
          <w:sz w:val="23"/>
          <w:szCs w:val="23"/>
        </w:rPr>
        <w:t xml:space="preserve">Elle </w:t>
      </w:r>
      <w:proofErr w:type="spellStart"/>
      <w:r>
        <w:rPr>
          <w:rFonts w:ascii="Calibri" w:eastAsia="Calibri" w:hAnsi="Calibri" w:cs="Calibri"/>
          <w:sz w:val="23"/>
          <w:szCs w:val="23"/>
        </w:rPr>
        <w:t>est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souvent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trop </w:t>
      </w:r>
      <w:proofErr w:type="spellStart"/>
      <w:r>
        <w:rPr>
          <w:rFonts w:ascii="Calibri" w:eastAsia="Calibri" w:hAnsi="Calibri" w:cs="Calibri"/>
          <w:sz w:val="23"/>
          <w:szCs w:val="23"/>
        </w:rPr>
        <w:t>basse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bouton propose directement le nom suivant de la série.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L’écran ne se contente pas de le signaler : il propose la cl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asse suivante, déjà nommée, dans la continuité de la série existante.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Vingt secondes, deux phrases. Le bandeau se lit tout seul, ne le paraphrasez pas.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Default="00D05F59">
      <w:pPr>
        <w:pStyle w:val="Titre1"/>
        <w:spacing w:before="340" w:after="140"/>
      </w:pPr>
      <w:bookmarkStart w:id="18" w:name="_Toc238229161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 xml:space="preserve">12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L’emploi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du temps</w:t>
      </w:r>
      <w:bookmarkEnd w:id="18"/>
    </w:p>
    <w:p w:rsidR="00CF4079" w:rsidRDefault="00D05F59">
      <w:pPr>
        <w:spacing w:after="150"/>
      </w:pPr>
      <w:r>
        <w:rPr>
          <w:rFonts w:ascii="Calibri" w:eastAsia="Calibri" w:hAnsi="Calibri" w:cs="Calibri"/>
          <w:b/>
          <w:bCs/>
          <w:color w:val="5A6472"/>
        </w:rPr>
        <w:t xml:space="preserve">6:06 – </w:t>
      </w:r>
      <w:proofErr w:type="gramStart"/>
      <w:r>
        <w:rPr>
          <w:rFonts w:ascii="Calibri" w:eastAsia="Calibri" w:hAnsi="Calibri" w:cs="Calibri"/>
          <w:b/>
          <w:bCs/>
          <w:color w:val="5A6472"/>
        </w:rPr>
        <w:t>6:32  ·</w:t>
      </w:r>
      <w:proofErr w:type="gramEnd"/>
      <w:r>
        <w:rPr>
          <w:rFonts w:ascii="Calibri" w:eastAsia="Calibri" w:hAnsi="Calibri" w:cs="Calibri"/>
          <w:b/>
          <w:bCs/>
          <w:color w:val="5A6472"/>
        </w:rPr>
        <w:t xml:space="preserve">  26 </w:t>
      </w:r>
      <w:proofErr w:type="spellStart"/>
      <w:r>
        <w:rPr>
          <w:rFonts w:ascii="Calibri" w:eastAsia="Calibri" w:hAnsi="Calibri" w:cs="Calibri"/>
          <w:b/>
          <w:bCs/>
          <w:color w:val="5A6472"/>
        </w:rPr>
        <w:t>secondes</w:t>
      </w:r>
      <w:proofErr w:type="spellEnd"/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grille hebdomadaire de la 6eme A, 14 h par semaine, en brouillon.</w:t>
            </w:r>
          </w:p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À gauche, la palette « Matières à poser », avec pour chacune le volume posé sur le volume prévu.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Trois onglets : Par classe, Par professeur, Par salle. Puis survol rapide des autres modul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es.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palette est construite à partir des affectations d’enseignants : elle n’offre que des combinaisons matière-professeur déjà valides.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L’emploi du temps se construit en faisant glisser les matières sur la grille. La palette n’offre que des combinaisons possibles, et indique pour chacune ce qui reste à poser.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L’indication « Une case qui ne peut pas l’accueillir devient rouge avant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 xml:space="preserve"> que vous ne lâchiez » est affichée dans la palette.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Une case qui ne peut pas accueillir le cours devient rouge avant qu’on ne lâche : professeur déjà occupé, classe déjà en cours, ou salle prise.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même semaine se relit par professeur et par s</w:t>
            </w: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alle.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La même semaine se lit aussi par professeur, pour repérer les surcharges, et par salle.</w:t>
      </w:r>
    </w:p>
    <w:p w:rsidR="00CF4079" w:rsidRPr="00D05F59" w:rsidRDefault="00CF4079">
      <w:pPr>
        <w:pBdr>
          <w:bottom w:val="single" w:sz="6" w:space="1" w:color="D4DDD8"/>
        </w:pBdr>
        <w:spacing w:before="60" w:after="160"/>
        <w:rPr>
          <w:lang w:val="fr-CI"/>
        </w:rPr>
      </w:pPr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i/>
          <w:iCs/>
          <w:color w:val="5A6472"/>
          <w:sz w:val="19"/>
          <w:szCs w:val="19"/>
          <w:lang w:val="fr-CI"/>
        </w:rPr>
        <w:t>Si vous suivez le conseil de raccourcir les écrans vides, c’est cette séquence qu’il faut rallonger : c’est la plus démonstrative du film.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Pr="00D05F59" w:rsidRDefault="00D05F59">
      <w:pPr>
        <w:pStyle w:val="Titre1"/>
        <w:spacing w:before="340" w:after="140"/>
        <w:rPr>
          <w:lang w:val="fr-CI"/>
        </w:rPr>
      </w:pPr>
      <w:bookmarkStart w:id="19" w:name="_Toc238229162"/>
      <w:r w:rsidRPr="00D05F59">
        <w:rPr>
          <w:rFonts w:ascii="Calibri" w:eastAsia="Calibri" w:hAnsi="Calibri" w:cs="Calibri"/>
          <w:b/>
          <w:bCs/>
          <w:color w:val="1F6F54"/>
          <w:sz w:val="30"/>
          <w:szCs w:val="30"/>
          <w:lang w:val="fr-CI"/>
        </w:rPr>
        <w:lastRenderedPageBreak/>
        <w:t>13 · Le guide et la clôture</w:t>
      </w:r>
      <w:bookmarkEnd w:id="19"/>
    </w:p>
    <w:p w:rsidR="00CF4079" w:rsidRPr="00D05F59" w:rsidRDefault="00D05F59">
      <w:pPr>
        <w:spacing w:after="150"/>
        <w:rPr>
          <w:lang w:val="fr-CI"/>
        </w:rPr>
      </w:pPr>
      <w:proofErr w:type="gramStart"/>
      <w:r w:rsidRPr="00D05F59">
        <w:rPr>
          <w:rFonts w:ascii="Calibri" w:eastAsia="Calibri" w:hAnsi="Calibri" w:cs="Calibri"/>
          <w:b/>
          <w:bCs/>
          <w:color w:val="5A6472"/>
          <w:lang w:val="fr-CI"/>
        </w:rPr>
        <w:t>6:</w:t>
      </w:r>
      <w:proofErr w:type="gramEnd"/>
      <w:r w:rsidRPr="00D05F59">
        <w:rPr>
          <w:rFonts w:ascii="Calibri" w:eastAsia="Calibri" w:hAnsi="Calibri" w:cs="Calibri"/>
          <w:b/>
          <w:bCs/>
          <w:color w:val="5A6472"/>
          <w:lang w:val="fr-CI"/>
        </w:rPr>
        <w:t>32 – 7:08  ·  36 secondes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l’écran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spacing w:after="60"/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La page Rapports, puis une bulle du guide interactif : « Piloter l’établissement — 4 sur 6 — Suivre les tendances ».</w:t>
            </w:r>
          </w:p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Retour à la page Configuration : 6 étapes sur 10, 60 %.</w:t>
            </w:r>
          </w:p>
        </w:tc>
      </w:tr>
    </w:tbl>
    <w:p w:rsidR="00CF4079" w:rsidRPr="00D05F59" w:rsidRDefault="00CF4079">
      <w:pPr>
        <w:spacing w:after="120" w:line="288" w:lineRule="auto"/>
        <w:rPr>
          <w:lang w:val="fr-CI"/>
        </w:rPr>
      </w:pP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guide numéroté accompagne la première visite de chaque grande zone, et se rappelle depuis le menu par « Reprendre le guide ».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Un guide accompagne les premières fois, zone par zone. Il se met en pause, se reprend, et ne réapparaît pas une fois la visit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>e terminée.</w:t>
      </w:r>
    </w:p>
    <w:tbl>
      <w:tblPr>
        <w:tblW w:w="9360" w:type="dxa"/>
        <w:tblBorders>
          <w:top w:val="single" w:sz="2" w:space="0" w:color="D4DDD8"/>
          <w:left w:val="single" w:sz="2" w:space="0" w:color="D4DDD8"/>
          <w:bottom w:val="single" w:sz="2" w:space="0" w:color="D4DDD8"/>
          <w:right w:val="single" w:sz="2" w:space="0" w:color="D4DDD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8040"/>
      </w:tblGrid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1320" w:type="dxa"/>
            <w:shd w:val="clear" w:color="auto" w:fill="F1F6F3"/>
            <w:tcMar>
              <w:top w:w="120" w:type="dxa"/>
              <w:left w:w="120" w:type="dxa"/>
              <w:bottom w:w="120" w:type="dxa"/>
              <w:right w:w="100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6F54"/>
                <w:sz w:val="18"/>
                <w:szCs w:val="18"/>
              </w:rPr>
              <w:t>geste</w:t>
            </w:r>
            <w:proofErr w:type="spellEnd"/>
          </w:p>
        </w:tc>
        <w:tc>
          <w:tcPr>
            <w:tcW w:w="8040" w:type="dxa"/>
            <w:shd w:val="clear" w:color="auto" w:fill="F1F6F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5A6472"/>
                <w:sz w:val="19"/>
                <w:szCs w:val="19"/>
                <w:lang w:val="fr-CI"/>
              </w:rPr>
              <w:t>Le film se referme sur l’état de configuration, là où il avait commencé.</w:t>
            </w:r>
          </w:p>
        </w:tc>
      </w:tr>
    </w:tbl>
    <w:p w:rsidR="00CF4079" w:rsidRPr="00D05F59" w:rsidRDefault="00CF4079">
      <w:pPr>
        <w:spacing w:after="40" w:line="288" w:lineRule="auto"/>
        <w:rPr>
          <w:lang w:val="fr-CI"/>
        </w:rPr>
      </w:pP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Et l’on revient à ce qui compte : où en est l’établissement. Six étapes sur dix, quatre restantes, et un espace déjà utilisable entre-temps.</w:t>
      </w:r>
    </w:p>
    <w:p w:rsidR="00CF4079" w:rsidRPr="00D05F59" w:rsidRDefault="00D05F59">
      <w:pPr>
        <w:pBdr>
          <w:left w:val="single" w:sz="12" w:space="10" w:color="1F6F54"/>
        </w:pBdr>
        <w:spacing w:before="100" w:after="130" w:line="340" w:lineRule="auto"/>
        <w:ind w:left="220"/>
        <w:rPr>
          <w:lang w:val="fr-CI"/>
        </w:rPr>
      </w:pPr>
      <w:r w:rsidRPr="00D05F59">
        <w:rPr>
          <w:rFonts w:ascii="Calibri" w:eastAsia="Calibri" w:hAnsi="Calibri" w:cs="Calibri"/>
          <w:sz w:val="23"/>
          <w:szCs w:val="23"/>
          <w:lang w:val="fr-CI"/>
        </w:rPr>
        <w:t>Composer sa démo, c</w:t>
      </w:r>
      <w:r w:rsidRPr="00D05F59">
        <w:rPr>
          <w:rFonts w:ascii="Calibri" w:eastAsia="Calibri" w:hAnsi="Calibri" w:cs="Calibri"/>
          <w:sz w:val="23"/>
          <w:szCs w:val="23"/>
          <w:lang w:val="fr-CI"/>
        </w:rPr>
        <w:t xml:space="preserve">réer son espace, le configurer et inscrire ses premiers élèves : sept minutes ont suffi. </w:t>
      </w:r>
      <w:proofErr w:type="spellStart"/>
      <w:r w:rsidRPr="00D05F59">
        <w:rPr>
          <w:rFonts w:ascii="Calibri" w:eastAsia="Calibri" w:hAnsi="Calibri" w:cs="Calibri"/>
          <w:sz w:val="23"/>
          <w:szCs w:val="23"/>
          <w:lang w:val="fr-CI"/>
        </w:rPr>
        <w:t>EduOps</w:t>
      </w:r>
      <w:proofErr w:type="spellEnd"/>
      <w:r w:rsidRPr="00D05F59">
        <w:rPr>
          <w:rFonts w:ascii="Calibri" w:eastAsia="Calibri" w:hAnsi="Calibri" w:cs="Calibri"/>
          <w:sz w:val="23"/>
          <w:szCs w:val="23"/>
          <w:lang w:val="fr-CI"/>
        </w:rPr>
        <w:t>.</w:t>
      </w:r>
    </w:p>
    <w:p w:rsidR="00CF4079" w:rsidRPr="00D05F59" w:rsidRDefault="00D05F59">
      <w:pPr>
        <w:rPr>
          <w:lang w:val="fr-CI"/>
        </w:rPr>
      </w:pPr>
      <w:r w:rsidRPr="00D05F59">
        <w:rPr>
          <w:lang w:val="fr-CI"/>
        </w:rPr>
        <w:br w:type="page"/>
      </w:r>
    </w:p>
    <w:p w:rsidR="00CF4079" w:rsidRPr="00D05F59" w:rsidRDefault="00D05F59">
      <w:pPr>
        <w:pStyle w:val="Titre1"/>
        <w:spacing w:before="340" w:after="140"/>
        <w:rPr>
          <w:lang w:val="fr-CI"/>
        </w:rPr>
      </w:pPr>
      <w:bookmarkStart w:id="20" w:name="_Toc238229163"/>
      <w:r w:rsidRPr="00D05F59">
        <w:rPr>
          <w:rFonts w:ascii="Calibri" w:eastAsia="Calibri" w:hAnsi="Calibri" w:cs="Calibri"/>
          <w:b/>
          <w:bCs/>
          <w:color w:val="1F6F54"/>
          <w:sz w:val="30"/>
          <w:szCs w:val="30"/>
          <w:lang w:val="fr-CI"/>
        </w:rPr>
        <w:lastRenderedPageBreak/>
        <w:t>Annexe A · Version courte</w:t>
      </w:r>
      <w:bookmarkEnd w:id="20"/>
    </w:p>
    <w:p w:rsidR="00CF4079" w:rsidRDefault="00D05F59">
      <w:pPr>
        <w:spacing w:after="180" w:line="288" w:lineRule="auto"/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 xml:space="preserve">Si le montage doit descendre à quatre minutes. </w:t>
      </w:r>
      <w:proofErr w:type="spellStart"/>
      <w:r>
        <w:rPr>
          <w:rFonts w:ascii="Calibri" w:eastAsia="Calibri" w:hAnsi="Calibri" w:cs="Calibri"/>
          <w:sz w:val="21"/>
          <w:szCs w:val="21"/>
        </w:rPr>
        <w:t>Une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phrase par </w:t>
      </w:r>
      <w:proofErr w:type="spellStart"/>
      <w:r>
        <w:rPr>
          <w:rFonts w:ascii="Calibri" w:eastAsia="Calibri" w:hAnsi="Calibri" w:cs="Calibri"/>
          <w:sz w:val="21"/>
          <w:szCs w:val="21"/>
        </w:rPr>
        <w:t>séquence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F40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6F5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Séquence</w:t>
            </w:r>
            <w:proofErr w:type="spellEnd"/>
          </w:p>
        </w:tc>
        <w:tc>
          <w:tcPr>
            <w:tcW w:w="6960" w:type="dxa"/>
            <w:shd w:val="clear" w:color="auto" w:fill="1F6F5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Phrase unique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1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Accueil</w:t>
            </w:r>
            <w:proofErr w:type="spellEnd"/>
          </w:p>
        </w:tc>
        <w:tc>
          <w:tcPr>
            <w:tcW w:w="69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Une école primaire, un lycée et un groupe multi-campus n’ont pas les mêmes règles. La plupart des logiciels leur imposent pourtant le même moule.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2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Votre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terrain</w:t>
            </w:r>
          </w:p>
        </w:tc>
        <w:tc>
          <w:tcPr>
            <w:tcW w:w="69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Quatre questions, aucune inscription : à droite, l’aperçu se construit en direct pendant qu’on répond.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3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Votre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cap</w:t>
            </w:r>
          </w:p>
        </w:tc>
        <w:tc>
          <w:tcPr>
            <w:tcW w:w="69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Par quoi commencer ? Un établissement qui court après ses impayés ne cherche pas la même chose qu’un autre qui structure sa pédagogie.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4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Vos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règles</w:t>
            </w:r>
            <w:proofErr w:type="spellEnd"/>
          </w:p>
        </w:tc>
        <w:tc>
          <w:tcPr>
            <w:tcW w:w="69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Semestres ou trimestres, notation sur vingt ou par compétences, espèces ou mobile money : ce sont des réglages, pas des cas particuliers.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5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Aperçu</w:t>
            </w:r>
            <w:proofErr w:type="spellEnd"/>
          </w:p>
        </w:tc>
        <w:tc>
          <w:tcPr>
            <w:tcW w:w="69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Quatre questions, et la démonstration a pris le visage de votre école.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Toujours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sans carte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bancaire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6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Création</w:t>
            </w:r>
            <w:proofErr w:type="spellEnd"/>
          </w:p>
        </w:tc>
        <w:tc>
          <w:tcPr>
            <w:tcW w:w="69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D’un seul bloc : l’école, son campus, l’année scolaire, ses périodes et le compte administrateur.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 · Assistant</w:t>
            </w:r>
          </w:p>
        </w:tc>
        <w:tc>
          <w:tcPr>
            <w:tcW w:w="69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Les classes se règlent pour tous les niveaux d’un coup, puis niveau par niveau.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scolarité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aussi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: les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tarifs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augmentent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avec le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niveau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8 · Tableau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bord</w:t>
            </w:r>
            <w:proofErr w:type="spellEnd"/>
          </w:p>
        </w:tc>
        <w:tc>
          <w:tcPr>
            <w:tcW w:w="69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L’avancement relit la base à chaque affichage : une étape faite à la main se coche toute seule.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9 · Configuration</w:t>
            </w:r>
          </w:p>
        </w:tc>
        <w:tc>
          <w:tcPr>
            <w:tcW w:w="69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On peut quitter l’assistant sans avoir fini. La page Configuration reprend les dix étapes et désigne la suivante.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 · Inscription</w:t>
            </w:r>
          </w:p>
        </w:tc>
        <w:tc>
          <w:tcPr>
            <w:tcW w:w="69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Un élève nouveau, un élève déjà connu, ou une liste entière. Le matricule, lui, n’est jamais saisi.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11 · Classes</w:t>
            </w:r>
          </w:p>
        </w:tc>
        <w:tc>
          <w:tcPr>
            <w:tcW w:w="69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La prévision de départ est souvent trop basse. L’écran signale les niveaux saturés et propose la classe suivante, déjà nommée.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12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Emploi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du temps</w:t>
            </w:r>
          </w:p>
        </w:tc>
        <w:tc>
          <w:tcPr>
            <w:tcW w:w="69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Une case qui ne peut pas accueillir le cours devient rouge avant qu’on ne lâche.</w:t>
            </w:r>
          </w:p>
        </w:tc>
      </w:tr>
      <w:tr w:rsidR="00CF40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13 ·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Clôture</w:t>
            </w:r>
            <w:proofErr w:type="spellEnd"/>
          </w:p>
        </w:tc>
        <w:tc>
          <w:tcPr>
            <w:tcW w:w="69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Composer sa démo, créer son espace, le configurer, inscrire ses premiers élèves : sept minutes.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EduOps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</w:tr>
    </w:tbl>
    <w:p w:rsidR="00CF4079" w:rsidRDefault="00D05F59">
      <w:r>
        <w:br w:type="page"/>
      </w:r>
    </w:p>
    <w:p w:rsidR="00CF4079" w:rsidRDefault="00D05F59">
      <w:pPr>
        <w:pStyle w:val="Titre1"/>
        <w:spacing w:before="340" w:after="140"/>
      </w:pPr>
      <w:bookmarkStart w:id="21" w:name="_Toc238229164"/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lastRenderedPageBreak/>
        <w:t>Annexe</w:t>
      </w:r>
      <w:proofErr w:type="spellEnd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 xml:space="preserve"> B · </w:t>
      </w:r>
      <w:proofErr w:type="spellStart"/>
      <w:r>
        <w:rPr>
          <w:rFonts w:ascii="Calibri" w:eastAsia="Calibri" w:hAnsi="Calibri" w:cs="Calibri"/>
          <w:b/>
          <w:bCs/>
          <w:color w:val="1F6F54"/>
          <w:sz w:val="30"/>
          <w:szCs w:val="30"/>
        </w:rPr>
        <w:t>Enregistrement</w:t>
      </w:r>
      <w:bookmarkEnd w:id="21"/>
      <w:proofErr w:type="spellEnd"/>
    </w:p>
    <w:p w:rsidR="00CF4079" w:rsidRDefault="00D05F59">
      <w:pPr>
        <w:pStyle w:val="Titre2"/>
        <w:spacing w:before="240" w:after="110"/>
      </w:pPr>
      <w:bookmarkStart w:id="22" w:name="_Toc238229165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>Avant de commencer</w:t>
      </w:r>
      <w:bookmarkEnd w:id="22"/>
    </w:p>
    <w:p w:rsidR="00CF4079" w:rsidRPr="00D05F59" w:rsidRDefault="00D05F59">
      <w:pPr>
        <w:pStyle w:val="Paragraphedeliste"/>
        <w:numPr>
          <w:ilvl w:val="0"/>
          <w:numId w:val="3"/>
        </w:numPr>
        <w:spacing w:after="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Lisez le script à voix haute une fois en entier, sans enregistrer. Les phrases qui accrochent la langue se repèrent là, pas au montage.</w:t>
      </w:r>
    </w:p>
    <w:p w:rsidR="00CF4079" w:rsidRPr="00D05F59" w:rsidRDefault="00D05F59">
      <w:pPr>
        <w:pStyle w:val="Paragraphedeliste"/>
        <w:numPr>
          <w:ilvl w:val="0"/>
          <w:numId w:val="3"/>
        </w:numPr>
        <w:spacing w:after="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Enregistrez séquence par séquence, dans des fichiers séparés. Une phrase ratée coûte alors une reprise de trente seconde</w:t>
      </w:r>
      <w:r w:rsidRPr="00D05F59">
        <w:rPr>
          <w:rFonts w:ascii="Calibri" w:eastAsia="Calibri" w:hAnsi="Calibri" w:cs="Calibri"/>
          <w:sz w:val="21"/>
          <w:szCs w:val="21"/>
          <w:lang w:val="fr-CI"/>
        </w:rPr>
        <w:t>s, pas de sept minutes.</w:t>
      </w:r>
    </w:p>
    <w:p w:rsidR="00CF4079" w:rsidRPr="00D05F59" w:rsidRDefault="00D05F59">
      <w:pPr>
        <w:pStyle w:val="Paragraphedeliste"/>
        <w:numPr>
          <w:ilvl w:val="0"/>
          <w:numId w:val="3"/>
        </w:numPr>
        <w:spacing w:after="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Gardez deux secondes de silence au début et à la fin de chaque prise, pour les fondus.</w:t>
      </w:r>
    </w:p>
    <w:p w:rsidR="00CF4079" w:rsidRDefault="00D05F59">
      <w:pPr>
        <w:pStyle w:val="Titre2"/>
        <w:spacing w:before="240" w:after="110"/>
      </w:pPr>
      <w:bookmarkStart w:id="23" w:name="_Toc238229166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>Pendant la lecture</w:t>
      </w:r>
      <w:bookmarkEnd w:id="23"/>
    </w:p>
    <w:p w:rsidR="00CF4079" w:rsidRPr="00D05F59" w:rsidRDefault="00D05F59">
      <w:pPr>
        <w:pStyle w:val="Paragraphedeliste"/>
        <w:numPr>
          <w:ilvl w:val="0"/>
          <w:numId w:val="3"/>
        </w:numPr>
        <w:spacing w:after="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Tenez-vous debout si vous le pouvez : la voix porte mieux et le débit ralentit de lui-même.</w:t>
      </w:r>
    </w:p>
    <w:p w:rsidR="00CF4079" w:rsidRPr="00D05F59" w:rsidRDefault="00D05F59">
      <w:pPr>
        <w:pStyle w:val="Paragraphedeliste"/>
        <w:numPr>
          <w:ilvl w:val="0"/>
          <w:numId w:val="3"/>
        </w:numPr>
        <w:spacing w:after="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Si vous butez sur un mot, ne repar</w:t>
      </w:r>
      <w:r w:rsidRPr="00D05F59">
        <w:rPr>
          <w:rFonts w:ascii="Calibri" w:eastAsia="Calibri" w:hAnsi="Calibri" w:cs="Calibri"/>
          <w:sz w:val="21"/>
          <w:szCs w:val="21"/>
          <w:lang w:val="fr-CI"/>
        </w:rPr>
        <w:t>tez pas du début. Marquez une seconde de silence et reprenez la phrase entière : le silence servira de point de coupe.</w:t>
      </w:r>
    </w:p>
    <w:p w:rsidR="00CF4079" w:rsidRPr="00D05F59" w:rsidRDefault="00D05F59">
      <w:pPr>
        <w:pStyle w:val="Paragraphedeliste"/>
        <w:numPr>
          <w:ilvl w:val="0"/>
          <w:numId w:val="3"/>
        </w:numPr>
        <w:spacing w:after="8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Ne décrivez pas ce que l’on voit. L’image montre déjà le clic ; la voix explique pourquoi cet écran existe.</w:t>
      </w:r>
    </w:p>
    <w:p w:rsidR="00CF4079" w:rsidRDefault="00D05F59">
      <w:pPr>
        <w:pStyle w:val="Titre2"/>
        <w:spacing w:before="240" w:after="110"/>
      </w:pPr>
      <w:bookmarkStart w:id="24" w:name="_Toc238229167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 xml:space="preserve">Mots à </w:t>
      </w:r>
      <w:proofErr w:type="spellStart"/>
      <w:r>
        <w:rPr>
          <w:rFonts w:ascii="Calibri" w:eastAsia="Calibri" w:hAnsi="Calibri" w:cs="Calibri"/>
          <w:b/>
          <w:bCs/>
          <w:color w:val="1F6F54"/>
          <w:sz w:val="23"/>
          <w:szCs w:val="23"/>
        </w:rPr>
        <w:t>surveiller</w:t>
      </w:r>
      <w:bookmarkEnd w:id="2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60"/>
      </w:tblGrid>
      <w:tr w:rsidR="00CF40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6F5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Terme</w:t>
            </w:r>
            <w:proofErr w:type="spellEnd"/>
          </w:p>
        </w:tc>
        <w:tc>
          <w:tcPr>
            <w:tcW w:w="6260" w:type="dxa"/>
            <w:shd w:val="clear" w:color="auto" w:fill="1F6F54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À la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lecture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EPP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Konankro</w:t>
            </w:r>
            <w:proofErr w:type="spellEnd"/>
          </w:p>
        </w:tc>
        <w:tc>
          <w:tcPr>
            <w:tcW w:w="62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« </w:t>
            </w:r>
            <w:proofErr w:type="gramStart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é</w:t>
            </w:r>
            <w:proofErr w:type="gramEnd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-</w:t>
            </w:r>
            <w:proofErr w:type="spellStart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pé</w:t>
            </w:r>
            <w:proofErr w:type="spellEnd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-</w:t>
            </w:r>
            <w:proofErr w:type="spellStart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pé</w:t>
            </w:r>
            <w:proofErr w:type="spellEnd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 </w:t>
            </w:r>
            <w:proofErr w:type="spellStart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Konankro</w:t>
            </w:r>
            <w:proofErr w:type="spellEnd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 ». C’est le nom saisi dans la vidéo.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EduOps</w:t>
            </w:r>
            <w:proofErr w:type="spellEnd"/>
          </w:p>
        </w:tc>
        <w:tc>
          <w:tcPr>
            <w:tcW w:w="62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« </w:t>
            </w:r>
            <w:proofErr w:type="spellStart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édou-ops</w:t>
            </w:r>
            <w:proofErr w:type="spellEnd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 », en une seule respiration.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6eme C</w:t>
            </w:r>
          </w:p>
        </w:tc>
        <w:tc>
          <w:tcPr>
            <w:tcW w:w="62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Se dit « sixième C », jamais « six E M E C ».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Mobile money</w:t>
            </w:r>
          </w:p>
        </w:tc>
        <w:tc>
          <w:tcPr>
            <w:tcW w:w="62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Prononcé à l’anglaise, c’est l’usage courant en Côte d’Ivoire.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625 000</w:t>
            </w:r>
          </w:p>
        </w:tc>
        <w:tc>
          <w:tcPr>
            <w:tcW w:w="626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« </w:t>
            </w:r>
            <w:proofErr w:type="gramStart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six</w:t>
            </w:r>
            <w:proofErr w:type="gramEnd"/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 xml:space="preserve"> cent vingt-cinq mille ». Attention : « cent » sans s, « vingt » sans s.</w:t>
            </w:r>
          </w:p>
        </w:tc>
      </w:tr>
      <w:tr w:rsidR="00CF4079" w:rsidRPr="00D05F59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Default="00D05F59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Glisser-déposer</w:t>
            </w:r>
            <w:proofErr w:type="spellEnd"/>
          </w:p>
        </w:tc>
        <w:tc>
          <w:tcPr>
            <w:tcW w:w="6260" w:type="dxa"/>
            <w:shd w:val="clear" w:color="auto" w:fill="F1F6F3"/>
            <w:tcMar>
              <w:top w:w="85" w:type="dxa"/>
              <w:left w:w="105" w:type="dxa"/>
              <w:bottom w:w="85" w:type="dxa"/>
              <w:right w:w="105" w:type="dxa"/>
            </w:tcMar>
          </w:tcPr>
          <w:p w:rsidR="00CF4079" w:rsidRPr="00D05F59" w:rsidRDefault="00D05F59">
            <w:pPr>
              <w:rPr>
                <w:lang w:val="fr-CI"/>
              </w:rPr>
            </w:pPr>
            <w:r w:rsidRPr="00D05F59">
              <w:rPr>
                <w:rFonts w:ascii="Calibri" w:eastAsia="Calibri" w:hAnsi="Calibri" w:cs="Calibri"/>
                <w:color w:val="000000"/>
                <w:sz w:val="18"/>
                <w:szCs w:val="18"/>
                <w:lang w:val="fr-CI"/>
              </w:rPr>
              <w:t>Préférable à « drag and drop » devant un jury francophone.</w:t>
            </w:r>
          </w:p>
        </w:tc>
      </w:tr>
    </w:tbl>
    <w:p w:rsidR="00CF4079" w:rsidRPr="00D05F59" w:rsidRDefault="00D05F59">
      <w:pPr>
        <w:pStyle w:val="Titre2"/>
        <w:spacing w:before="240" w:after="110"/>
        <w:rPr>
          <w:lang w:val="fr-CI"/>
        </w:rPr>
      </w:pPr>
      <w:bookmarkStart w:id="25" w:name="_Toc238229168"/>
      <w:r w:rsidRPr="00D05F59">
        <w:rPr>
          <w:rFonts w:ascii="Calibri" w:eastAsia="Calibri" w:hAnsi="Calibri" w:cs="Calibri"/>
          <w:b/>
          <w:bCs/>
          <w:color w:val="1F6F54"/>
          <w:sz w:val="23"/>
          <w:szCs w:val="23"/>
          <w:lang w:val="fr-CI"/>
        </w:rPr>
        <w:t>Si la voix off n’est pas possible</w:t>
      </w:r>
      <w:bookmarkEnd w:id="25"/>
    </w:p>
    <w:p w:rsidR="00CF4079" w:rsidRPr="00D05F59" w:rsidRDefault="00D05F59">
      <w:pPr>
        <w:spacing w:after="120" w:line="288" w:lineRule="auto"/>
        <w:rPr>
          <w:lang w:val="fr-CI"/>
        </w:rPr>
      </w:pPr>
      <w:r w:rsidRPr="00D05F59">
        <w:rPr>
          <w:rFonts w:ascii="Calibri" w:eastAsia="Calibri" w:hAnsi="Calibri" w:cs="Calibri"/>
          <w:sz w:val="21"/>
          <w:szCs w:val="21"/>
          <w:lang w:val="fr-CI"/>
        </w:rPr>
        <w:t>Le même texte fonctionne en sous-titres. Découpez chaque phrase encadrée en segments d’environ soixante caractères et calez-les sur les repères de temps. Les séquences 11 et 12 sont les seules où le texte doit coïncider précisément avec l’image.</w:t>
      </w:r>
    </w:p>
    <w:sectPr w:rsidR="00CF4079" w:rsidRPr="00D05F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D5889"/>
    <w:multiLevelType w:val="hybridMultilevel"/>
    <w:tmpl w:val="79065E5C"/>
    <w:lvl w:ilvl="0" w:tplc="7F3A3460">
      <w:start w:val="1"/>
      <w:numFmt w:val="bullet"/>
      <w:lvlText w:val="•"/>
      <w:lvlJc w:val="left"/>
      <w:pPr>
        <w:ind w:left="360" w:hanging="220"/>
      </w:pPr>
    </w:lvl>
    <w:lvl w:ilvl="1" w:tplc="A60815F2">
      <w:numFmt w:val="decimal"/>
      <w:lvlText w:val=""/>
      <w:lvlJc w:val="left"/>
    </w:lvl>
    <w:lvl w:ilvl="2" w:tplc="5DE471EA">
      <w:numFmt w:val="decimal"/>
      <w:lvlText w:val=""/>
      <w:lvlJc w:val="left"/>
    </w:lvl>
    <w:lvl w:ilvl="3" w:tplc="8B9EA8F2">
      <w:numFmt w:val="decimal"/>
      <w:lvlText w:val=""/>
      <w:lvlJc w:val="left"/>
    </w:lvl>
    <w:lvl w:ilvl="4" w:tplc="C1CA0BD2">
      <w:numFmt w:val="decimal"/>
      <w:lvlText w:val=""/>
      <w:lvlJc w:val="left"/>
    </w:lvl>
    <w:lvl w:ilvl="5" w:tplc="D1541E28">
      <w:numFmt w:val="decimal"/>
      <w:lvlText w:val=""/>
      <w:lvlJc w:val="left"/>
    </w:lvl>
    <w:lvl w:ilvl="6" w:tplc="2F8EB1F0">
      <w:numFmt w:val="decimal"/>
      <w:lvlText w:val=""/>
      <w:lvlJc w:val="left"/>
    </w:lvl>
    <w:lvl w:ilvl="7" w:tplc="BF48B79E">
      <w:numFmt w:val="decimal"/>
      <w:lvlText w:val=""/>
      <w:lvlJc w:val="left"/>
    </w:lvl>
    <w:lvl w:ilvl="8" w:tplc="CDC47C92">
      <w:numFmt w:val="decimal"/>
      <w:lvlText w:val=""/>
      <w:lvlJc w:val="left"/>
    </w:lvl>
  </w:abstractNum>
  <w:abstractNum w:abstractNumId="1" w15:restartNumberingAfterBreak="0">
    <w:nsid w:val="41C9020F"/>
    <w:multiLevelType w:val="hybridMultilevel"/>
    <w:tmpl w:val="39C48650"/>
    <w:lvl w:ilvl="0" w:tplc="09985932">
      <w:start w:val="1"/>
      <w:numFmt w:val="decimal"/>
      <w:lvlText w:val="%1."/>
      <w:lvlJc w:val="left"/>
      <w:pPr>
        <w:ind w:left="380" w:hanging="240"/>
      </w:pPr>
    </w:lvl>
    <w:lvl w:ilvl="1" w:tplc="3EC68A28">
      <w:numFmt w:val="decimal"/>
      <w:lvlText w:val=""/>
      <w:lvlJc w:val="left"/>
    </w:lvl>
    <w:lvl w:ilvl="2" w:tplc="9A009752">
      <w:numFmt w:val="decimal"/>
      <w:lvlText w:val=""/>
      <w:lvlJc w:val="left"/>
    </w:lvl>
    <w:lvl w:ilvl="3" w:tplc="A5F063BC">
      <w:numFmt w:val="decimal"/>
      <w:lvlText w:val=""/>
      <w:lvlJc w:val="left"/>
    </w:lvl>
    <w:lvl w:ilvl="4" w:tplc="A73A0474">
      <w:numFmt w:val="decimal"/>
      <w:lvlText w:val=""/>
      <w:lvlJc w:val="left"/>
    </w:lvl>
    <w:lvl w:ilvl="5" w:tplc="2362E816">
      <w:numFmt w:val="decimal"/>
      <w:lvlText w:val=""/>
      <w:lvlJc w:val="left"/>
    </w:lvl>
    <w:lvl w:ilvl="6" w:tplc="5B623280">
      <w:numFmt w:val="decimal"/>
      <w:lvlText w:val=""/>
      <w:lvlJc w:val="left"/>
    </w:lvl>
    <w:lvl w:ilvl="7" w:tplc="BF8CEB52">
      <w:numFmt w:val="decimal"/>
      <w:lvlText w:val=""/>
      <w:lvlJc w:val="left"/>
    </w:lvl>
    <w:lvl w:ilvl="8" w:tplc="3808E980">
      <w:numFmt w:val="decimal"/>
      <w:lvlText w:val=""/>
      <w:lvlJc w:val="left"/>
    </w:lvl>
  </w:abstractNum>
  <w:abstractNum w:abstractNumId="2" w15:restartNumberingAfterBreak="0">
    <w:nsid w:val="46131C0D"/>
    <w:multiLevelType w:val="hybridMultilevel"/>
    <w:tmpl w:val="B5A40914"/>
    <w:lvl w:ilvl="0" w:tplc="B1E8B950">
      <w:start w:val="1"/>
      <w:numFmt w:val="bullet"/>
      <w:lvlText w:val="●"/>
      <w:lvlJc w:val="left"/>
      <w:pPr>
        <w:ind w:left="720" w:hanging="360"/>
      </w:pPr>
    </w:lvl>
    <w:lvl w:ilvl="1" w:tplc="E0EC6394">
      <w:start w:val="1"/>
      <w:numFmt w:val="bullet"/>
      <w:lvlText w:val="○"/>
      <w:lvlJc w:val="left"/>
      <w:pPr>
        <w:ind w:left="1440" w:hanging="360"/>
      </w:pPr>
    </w:lvl>
    <w:lvl w:ilvl="2" w:tplc="958462C6">
      <w:start w:val="1"/>
      <w:numFmt w:val="bullet"/>
      <w:lvlText w:val="■"/>
      <w:lvlJc w:val="left"/>
      <w:pPr>
        <w:ind w:left="2160" w:hanging="360"/>
      </w:pPr>
    </w:lvl>
    <w:lvl w:ilvl="3" w:tplc="CC0212C4">
      <w:start w:val="1"/>
      <w:numFmt w:val="bullet"/>
      <w:lvlText w:val="●"/>
      <w:lvlJc w:val="left"/>
      <w:pPr>
        <w:ind w:left="2880" w:hanging="360"/>
      </w:pPr>
    </w:lvl>
    <w:lvl w:ilvl="4" w:tplc="582041C6">
      <w:start w:val="1"/>
      <w:numFmt w:val="bullet"/>
      <w:lvlText w:val="○"/>
      <w:lvlJc w:val="left"/>
      <w:pPr>
        <w:ind w:left="3600" w:hanging="360"/>
      </w:pPr>
    </w:lvl>
    <w:lvl w:ilvl="5" w:tplc="983488FC">
      <w:start w:val="1"/>
      <w:numFmt w:val="bullet"/>
      <w:lvlText w:val="■"/>
      <w:lvlJc w:val="left"/>
      <w:pPr>
        <w:ind w:left="4320" w:hanging="360"/>
      </w:pPr>
    </w:lvl>
    <w:lvl w:ilvl="6" w:tplc="A72E35A2">
      <w:start w:val="1"/>
      <w:numFmt w:val="bullet"/>
      <w:lvlText w:val="●"/>
      <w:lvlJc w:val="left"/>
      <w:pPr>
        <w:ind w:left="5040" w:hanging="360"/>
      </w:pPr>
    </w:lvl>
    <w:lvl w:ilvl="7" w:tplc="F6A4B11E">
      <w:start w:val="1"/>
      <w:numFmt w:val="bullet"/>
      <w:lvlText w:val="●"/>
      <w:lvlJc w:val="left"/>
      <w:pPr>
        <w:ind w:left="5760" w:hanging="360"/>
      </w:pPr>
    </w:lvl>
    <w:lvl w:ilvl="8" w:tplc="712ACA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079"/>
    <w:rsid w:val="00CF4079"/>
    <w:rsid w:val="00D0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0B22D4-D377-4389-A980-9815074A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05F5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05F5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3475</Words>
  <Characters>19809</Characters>
  <Application>Microsoft Office Word</Application>
  <DocSecurity>0</DocSecurity>
  <Lines>165</Lines>
  <Paragraphs>46</Paragraphs>
  <ScaleCrop>false</ScaleCrop>
  <Company/>
  <LinksUpToDate>false</LinksUpToDate>
  <CharactersWithSpaces>23238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Composer ma démo — parcours et narration</dc:title>
  <dc:creator>EduOps</dc:creator>
  <dc:description>Guide pas à pas et script de narration calés sur demo.mp4</dc:description>
  <cp:lastModifiedBy>Pigierci</cp:lastModifiedBy>
  <cp:revision>2</cp:revision>
  <dcterms:created xsi:type="dcterms:W3CDTF">2026-08-21T18:18:00Z</dcterms:created>
  <dcterms:modified xsi:type="dcterms:W3CDTF">2026-08-21T18:41:00Z</dcterms:modified>
</cp:coreProperties>
</file>