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D63B0" w:rsidRDefault="00AD63B0" w:rsidP="00AD63B0">
      <w:pPr>
        <w:jc w:val="center"/>
        <w:rPr>
          <w:b/>
          <w:sz w:val="36"/>
          <w:szCs w:val="36"/>
        </w:rPr>
      </w:pPr>
      <w:r>
        <w:rPr>
          <w:rFonts w:hint="eastAsia"/>
          <w:b/>
          <w:sz w:val="36"/>
          <w:szCs w:val="36"/>
        </w:rPr>
        <w:t>仪器分析实验报告</w:t>
      </w:r>
    </w:p>
    <w:p w:rsidR="00AD63B0" w:rsidRDefault="00AD63B0" w:rsidP="00AD63B0">
      <w:pPr>
        <w:jc w:val="left"/>
        <w:rPr>
          <w:szCs w:val="21"/>
          <w:u w:val="single"/>
        </w:rPr>
      </w:pPr>
      <w:r w:rsidRPr="00AD63B0">
        <w:rPr>
          <w:rFonts w:hint="eastAsia"/>
          <w:szCs w:val="21"/>
        </w:rPr>
        <w:t>院部</w:t>
      </w:r>
      <w:r w:rsidRPr="00AD63B0">
        <w:rPr>
          <w:rFonts w:hint="eastAsia"/>
          <w:szCs w:val="21"/>
          <w:u w:val="single"/>
        </w:rPr>
        <w:t xml:space="preserve"> </w:t>
      </w:r>
      <w:r w:rsidRPr="00AD63B0">
        <w:rPr>
          <w:rFonts w:hint="eastAsia"/>
          <w:szCs w:val="21"/>
          <w:u w:val="single"/>
        </w:rPr>
        <w:t>材料与化学化工学部</w:t>
      </w:r>
      <w:r w:rsidRPr="00AD63B0">
        <w:rPr>
          <w:rFonts w:hint="eastAsia"/>
          <w:szCs w:val="21"/>
          <w:u w:val="single"/>
        </w:rPr>
        <w:t xml:space="preserve"> </w:t>
      </w:r>
      <w:r w:rsidRPr="00AD63B0">
        <w:rPr>
          <w:rFonts w:hint="eastAsia"/>
          <w:szCs w:val="21"/>
        </w:rPr>
        <w:t xml:space="preserve"> </w:t>
      </w:r>
      <w:r>
        <w:rPr>
          <w:rFonts w:hint="eastAsia"/>
          <w:szCs w:val="21"/>
        </w:rPr>
        <w:t xml:space="preserve">               </w:t>
      </w:r>
      <w:r w:rsidRPr="00AD63B0">
        <w:rPr>
          <w:rFonts w:hint="eastAsia"/>
          <w:szCs w:val="21"/>
        </w:rPr>
        <w:t>年级专业</w:t>
      </w:r>
      <w:r w:rsidRPr="00AD63B0">
        <w:rPr>
          <w:rFonts w:hint="eastAsia"/>
          <w:szCs w:val="21"/>
          <w:u w:val="single"/>
        </w:rPr>
        <w:t xml:space="preserve"> 2013</w:t>
      </w:r>
      <w:r w:rsidRPr="00AD63B0">
        <w:rPr>
          <w:rFonts w:hint="eastAsia"/>
          <w:szCs w:val="21"/>
          <w:u w:val="single"/>
        </w:rPr>
        <w:t>级化学类</w:t>
      </w:r>
      <w:r w:rsidRPr="00AD63B0">
        <w:rPr>
          <w:rFonts w:hint="eastAsia"/>
          <w:szCs w:val="21"/>
          <w:u w:val="single"/>
        </w:rPr>
        <w:t xml:space="preserve"> </w:t>
      </w:r>
    </w:p>
    <w:p w:rsidR="00AD63B0" w:rsidRDefault="00AD63B0" w:rsidP="00AD63B0">
      <w:pPr>
        <w:jc w:val="left"/>
        <w:rPr>
          <w:szCs w:val="21"/>
        </w:rPr>
      </w:pPr>
      <w:r w:rsidRPr="00AD63B0">
        <w:rPr>
          <w:rFonts w:hint="eastAsia"/>
          <w:szCs w:val="21"/>
        </w:rPr>
        <w:t>姓名</w:t>
      </w:r>
      <w:r w:rsidRPr="00AD63B0">
        <w:rPr>
          <w:rFonts w:hint="eastAsia"/>
          <w:szCs w:val="21"/>
          <w:u w:val="single"/>
        </w:rPr>
        <w:t xml:space="preserve"> </w:t>
      </w:r>
      <w:r w:rsidRPr="00AD63B0">
        <w:rPr>
          <w:rFonts w:hint="eastAsia"/>
          <w:szCs w:val="21"/>
          <w:u w:val="single"/>
        </w:rPr>
        <w:t>朱百全</w:t>
      </w:r>
      <w:r w:rsidRPr="00AD63B0">
        <w:rPr>
          <w:rFonts w:hint="eastAsia"/>
          <w:szCs w:val="21"/>
          <w:u w:val="single"/>
        </w:rPr>
        <w:t xml:space="preserve"> </w:t>
      </w:r>
      <w:r w:rsidRPr="00AD63B0">
        <w:rPr>
          <w:rFonts w:hint="eastAsia"/>
          <w:szCs w:val="21"/>
        </w:rPr>
        <w:t xml:space="preserve">   </w:t>
      </w:r>
      <w:r>
        <w:rPr>
          <w:rFonts w:hint="eastAsia"/>
          <w:szCs w:val="21"/>
        </w:rPr>
        <w:t xml:space="preserve">  </w:t>
      </w:r>
      <w:r w:rsidRPr="00AD63B0">
        <w:rPr>
          <w:rFonts w:hint="eastAsia"/>
          <w:szCs w:val="21"/>
        </w:rPr>
        <w:t xml:space="preserve">  </w:t>
      </w:r>
      <w:r>
        <w:rPr>
          <w:rFonts w:hint="eastAsia"/>
          <w:szCs w:val="21"/>
        </w:rPr>
        <w:t xml:space="preserve">  </w:t>
      </w:r>
      <w:r w:rsidRPr="00AD63B0">
        <w:rPr>
          <w:rFonts w:hint="eastAsia"/>
          <w:szCs w:val="21"/>
        </w:rPr>
        <w:t>学号</w:t>
      </w:r>
      <w:r w:rsidRPr="00AD63B0">
        <w:rPr>
          <w:rFonts w:hint="eastAsia"/>
          <w:szCs w:val="21"/>
          <w:u w:val="single"/>
        </w:rPr>
        <w:t xml:space="preserve"> 1309401034 </w:t>
      </w:r>
      <w:r w:rsidR="004057E3">
        <w:rPr>
          <w:rFonts w:hint="eastAsia"/>
          <w:szCs w:val="21"/>
        </w:rPr>
        <w:t xml:space="preserve">         </w:t>
      </w:r>
      <w:r w:rsidRPr="00AD63B0">
        <w:rPr>
          <w:rFonts w:hint="eastAsia"/>
          <w:szCs w:val="21"/>
        </w:rPr>
        <w:t>指导教师</w:t>
      </w:r>
      <w:r w:rsidRPr="00AD63B0">
        <w:rPr>
          <w:rFonts w:hint="eastAsia"/>
          <w:szCs w:val="21"/>
          <w:u w:val="single"/>
        </w:rPr>
        <w:t xml:space="preserve"> </w:t>
      </w:r>
      <w:r w:rsidR="000C4C21">
        <w:rPr>
          <w:rFonts w:hint="eastAsia"/>
          <w:szCs w:val="21"/>
          <w:u w:val="single"/>
        </w:rPr>
        <w:t>龙玉梅</w:t>
      </w:r>
      <w:r w:rsidRPr="00AD63B0">
        <w:rPr>
          <w:rFonts w:hint="eastAsia"/>
          <w:szCs w:val="21"/>
          <w:u w:val="single"/>
        </w:rPr>
        <w:t xml:space="preserve"> </w:t>
      </w:r>
      <w:r w:rsidRPr="00AD63B0">
        <w:rPr>
          <w:rFonts w:hint="eastAsia"/>
          <w:szCs w:val="21"/>
        </w:rPr>
        <w:t xml:space="preserve"> </w:t>
      </w:r>
    </w:p>
    <w:p w:rsidR="00AD63B0" w:rsidRPr="00AD63B0" w:rsidRDefault="00AD63B0" w:rsidP="00AD63B0">
      <w:pPr>
        <w:jc w:val="left"/>
        <w:rPr>
          <w:szCs w:val="21"/>
        </w:rPr>
      </w:pPr>
      <w:r w:rsidRPr="00AD63B0">
        <w:rPr>
          <w:rFonts w:hint="eastAsia"/>
          <w:szCs w:val="21"/>
        </w:rPr>
        <w:t>同组实验者</w:t>
      </w:r>
      <w:r w:rsidRPr="00AD63B0">
        <w:rPr>
          <w:rFonts w:hint="eastAsia"/>
          <w:szCs w:val="21"/>
          <w:u w:val="single"/>
        </w:rPr>
        <w:t xml:space="preserve"> </w:t>
      </w:r>
      <w:r w:rsidRPr="00AD63B0">
        <w:rPr>
          <w:rFonts w:hint="eastAsia"/>
          <w:szCs w:val="21"/>
          <w:u w:val="single"/>
        </w:rPr>
        <w:t>刘培艺</w:t>
      </w:r>
      <w:r w:rsidR="002E35D4">
        <w:rPr>
          <w:rFonts w:hint="eastAsia"/>
          <w:szCs w:val="21"/>
          <w:u w:val="single"/>
        </w:rPr>
        <w:t>、</w:t>
      </w:r>
      <w:r w:rsidR="000C4C21">
        <w:rPr>
          <w:rFonts w:hint="eastAsia"/>
          <w:szCs w:val="21"/>
          <w:u w:val="single"/>
        </w:rPr>
        <w:t>吴沁家</w:t>
      </w:r>
      <w:r w:rsidR="002E35D4">
        <w:rPr>
          <w:rFonts w:hint="eastAsia"/>
          <w:szCs w:val="21"/>
          <w:u w:val="single"/>
        </w:rPr>
        <w:t>、</w:t>
      </w:r>
      <w:r w:rsidR="000C4C21">
        <w:rPr>
          <w:rFonts w:hint="eastAsia"/>
          <w:szCs w:val="21"/>
          <w:u w:val="single"/>
        </w:rPr>
        <w:t>马超</w:t>
      </w:r>
      <w:r w:rsidRPr="00AD63B0">
        <w:rPr>
          <w:rFonts w:hint="eastAsia"/>
          <w:szCs w:val="21"/>
          <w:u w:val="single"/>
        </w:rPr>
        <w:t xml:space="preserve"> </w:t>
      </w:r>
      <w:r w:rsidRPr="00AD63B0">
        <w:rPr>
          <w:rFonts w:hint="eastAsia"/>
          <w:szCs w:val="21"/>
        </w:rPr>
        <w:t xml:space="preserve"> </w:t>
      </w:r>
      <w:r>
        <w:rPr>
          <w:rFonts w:hint="eastAsia"/>
          <w:szCs w:val="21"/>
        </w:rPr>
        <w:t xml:space="preserve">        </w:t>
      </w:r>
      <w:r w:rsidR="002E35D4">
        <w:rPr>
          <w:rFonts w:hint="eastAsia"/>
          <w:szCs w:val="21"/>
        </w:rPr>
        <w:t xml:space="preserve"> </w:t>
      </w:r>
      <w:r w:rsidR="000C4C21">
        <w:rPr>
          <w:rFonts w:hint="eastAsia"/>
          <w:szCs w:val="21"/>
        </w:rPr>
        <w:t xml:space="preserve"> </w:t>
      </w:r>
      <w:r w:rsidRPr="00AD63B0">
        <w:rPr>
          <w:rFonts w:hint="eastAsia"/>
          <w:szCs w:val="21"/>
        </w:rPr>
        <w:t>实验日期</w:t>
      </w:r>
      <w:r w:rsidRPr="00AD63B0">
        <w:rPr>
          <w:rFonts w:hint="eastAsia"/>
          <w:szCs w:val="21"/>
          <w:u w:val="single"/>
        </w:rPr>
        <w:t xml:space="preserve"> 2015.0</w:t>
      </w:r>
      <w:r w:rsidR="004057E3">
        <w:rPr>
          <w:rFonts w:hint="eastAsia"/>
          <w:szCs w:val="21"/>
          <w:u w:val="single"/>
        </w:rPr>
        <w:t>5</w:t>
      </w:r>
      <w:r w:rsidRPr="00AD63B0">
        <w:rPr>
          <w:rFonts w:hint="eastAsia"/>
          <w:szCs w:val="21"/>
          <w:u w:val="single"/>
        </w:rPr>
        <w:t>.</w:t>
      </w:r>
      <w:r w:rsidR="000C4C21">
        <w:rPr>
          <w:rFonts w:hint="eastAsia"/>
          <w:szCs w:val="21"/>
          <w:u w:val="single"/>
        </w:rPr>
        <w:t>20</w:t>
      </w:r>
      <w:r w:rsidRPr="00AD63B0">
        <w:rPr>
          <w:rFonts w:hint="eastAsia"/>
          <w:szCs w:val="21"/>
          <w:u w:val="single"/>
        </w:rPr>
        <w:t xml:space="preserve"> </w:t>
      </w:r>
    </w:p>
    <w:p w:rsidR="00AD63B0" w:rsidRPr="000C4C21" w:rsidRDefault="00AD63B0" w:rsidP="000C4C21">
      <w:pPr>
        <w:spacing w:line="440" w:lineRule="exact"/>
        <w:jc w:val="center"/>
        <w:rPr>
          <w:rFonts w:ascii="黑体" w:eastAsia="黑体" w:hAnsi="黑体" w:cs="黑体"/>
          <w:sz w:val="30"/>
          <w:szCs w:val="30"/>
          <w:u w:val="single"/>
        </w:rPr>
      </w:pPr>
      <w:r w:rsidRPr="00AD63B0">
        <w:rPr>
          <w:rFonts w:asciiTheme="majorEastAsia" w:eastAsiaTheme="majorEastAsia" w:hAnsiTheme="majorEastAsia" w:hint="eastAsia"/>
          <w:b/>
          <w:sz w:val="28"/>
          <w:szCs w:val="28"/>
        </w:rPr>
        <w:t>实验名称</w:t>
      </w:r>
      <w:r w:rsidRPr="00AD63B0">
        <w:rPr>
          <w:rFonts w:asciiTheme="majorEastAsia" w:eastAsiaTheme="majorEastAsia" w:hAnsiTheme="majorEastAsia" w:hint="eastAsia"/>
          <w:b/>
          <w:sz w:val="28"/>
          <w:szCs w:val="28"/>
          <w:u w:val="single"/>
        </w:rPr>
        <w:t xml:space="preserve">  </w:t>
      </w:r>
      <w:r w:rsidR="000C4C21" w:rsidRPr="000C4C21">
        <w:rPr>
          <w:rFonts w:asciiTheme="majorEastAsia" w:eastAsiaTheme="majorEastAsia" w:hAnsiTheme="majorEastAsia" w:hint="eastAsia"/>
          <w:b/>
          <w:sz w:val="28"/>
          <w:szCs w:val="28"/>
          <w:u w:val="single"/>
        </w:rPr>
        <w:t>原子吸收光谱法测定自来水中镁</w:t>
      </w:r>
      <w:r w:rsidR="00966528" w:rsidRPr="000C4C21">
        <w:rPr>
          <w:rFonts w:asciiTheme="majorEastAsia" w:eastAsiaTheme="majorEastAsia" w:hAnsiTheme="majorEastAsia" w:hint="eastAsia"/>
          <w:b/>
          <w:sz w:val="30"/>
          <w:szCs w:val="30"/>
          <w:u w:val="single"/>
        </w:rPr>
        <w:t xml:space="preserve">  </w:t>
      </w:r>
    </w:p>
    <w:p w:rsidR="004057E3" w:rsidRPr="001020A5" w:rsidRDefault="001020A5" w:rsidP="000C4C21">
      <w:pPr>
        <w:spacing w:beforeLines="50" w:afterLines="50"/>
        <w:rPr>
          <w:b/>
          <w:sz w:val="24"/>
          <w:szCs w:val="24"/>
        </w:rPr>
      </w:pPr>
      <w:r>
        <w:rPr>
          <w:rFonts w:hint="eastAsia"/>
          <w:b/>
          <w:sz w:val="24"/>
          <w:szCs w:val="24"/>
        </w:rPr>
        <w:t>一、</w:t>
      </w:r>
      <w:r w:rsidR="00AD63B0" w:rsidRPr="001020A5">
        <w:rPr>
          <w:rFonts w:hint="eastAsia"/>
          <w:b/>
          <w:sz w:val="24"/>
          <w:szCs w:val="24"/>
        </w:rPr>
        <w:t>实验目的</w:t>
      </w:r>
    </w:p>
    <w:p w:rsidR="000C4C21" w:rsidRPr="000C4C21" w:rsidRDefault="000C4C21" w:rsidP="000C4C21">
      <w:pPr>
        <w:ind w:firstLineChars="200" w:firstLine="420"/>
        <w:rPr>
          <w:rFonts w:hint="eastAsia"/>
          <w:szCs w:val="21"/>
        </w:rPr>
      </w:pPr>
      <w:r>
        <w:rPr>
          <w:rFonts w:hint="eastAsia"/>
          <w:szCs w:val="21"/>
        </w:rPr>
        <w:t>1.</w:t>
      </w:r>
      <w:r w:rsidRPr="000C4C21">
        <w:rPr>
          <w:rFonts w:hint="eastAsia"/>
          <w:szCs w:val="21"/>
        </w:rPr>
        <w:t>理解原子吸收光谱产生机理；</w:t>
      </w:r>
    </w:p>
    <w:p w:rsidR="000C4C21" w:rsidRPr="000C4C21" w:rsidRDefault="000C4C21" w:rsidP="000C4C21">
      <w:pPr>
        <w:ind w:firstLineChars="200" w:firstLine="420"/>
        <w:rPr>
          <w:rFonts w:hint="eastAsia"/>
          <w:szCs w:val="21"/>
        </w:rPr>
      </w:pPr>
      <w:r>
        <w:rPr>
          <w:rFonts w:hint="eastAsia"/>
          <w:szCs w:val="21"/>
        </w:rPr>
        <w:t>2.</w:t>
      </w:r>
      <w:r w:rsidRPr="000C4C21">
        <w:rPr>
          <w:rFonts w:hint="eastAsia"/>
          <w:szCs w:val="21"/>
        </w:rPr>
        <w:t>熟悉原子吸收分光光度计结构及仪器操作方法</w:t>
      </w:r>
      <w:r w:rsidRPr="000C4C21">
        <w:rPr>
          <w:rFonts w:hint="eastAsia"/>
          <w:szCs w:val="21"/>
        </w:rPr>
        <w:t>;</w:t>
      </w:r>
    </w:p>
    <w:p w:rsidR="000C4C21" w:rsidRPr="000C4C21" w:rsidRDefault="000C4C21" w:rsidP="000C4C21">
      <w:pPr>
        <w:ind w:firstLineChars="200" w:firstLine="420"/>
        <w:rPr>
          <w:rFonts w:hint="eastAsia"/>
          <w:szCs w:val="21"/>
        </w:rPr>
      </w:pPr>
      <w:r>
        <w:rPr>
          <w:rFonts w:hint="eastAsia"/>
          <w:szCs w:val="21"/>
        </w:rPr>
        <w:t>3.</w:t>
      </w:r>
      <w:r w:rsidRPr="000C4C21">
        <w:rPr>
          <w:rFonts w:hint="eastAsia"/>
          <w:szCs w:val="21"/>
        </w:rPr>
        <w:t>通过自来水中镁的测定，掌握标准曲线法在实际样品分析中的应用。</w:t>
      </w:r>
    </w:p>
    <w:p w:rsidR="00AD63B0" w:rsidRDefault="00AD63B0" w:rsidP="000C4C21">
      <w:pPr>
        <w:spacing w:beforeLines="50" w:afterLines="50"/>
        <w:rPr>
          <w:b/>
          <w:sz w:val="24"/>
          <w:szCs w:val="24"/>
        </w:rPr>
      </w:pPr>
      <w:r w:rsidRPr="00AD63B0">
        <w:rPr>
          <w:rFonts w:hint="eastAsia"/>
          <w:b/>
          <w:sz w:val="24"/>
          <w:szCs w:val="24"/>
        </w:rPr>
        <w:t>二</w:t>
      </w:r>
      <w:r w:rsidR="001020A5">
        <w:rPr>
          <w:rFonts w:hint="eastAsia"/>
          <w:b/>
          <w:sz w:val="24"/>
          <w:szCs w:val="24"/>
        </w:rPr>
        <w:t>、</w:t>
      </w:r>
      <w:r w:rsidRPr="00AD63B0">
        <w:rPr>
          <w:rFonts w:hint="eastAsia"/>
          <w:b/>
          <w:sz w:val="24"/>
          <w:szCs w:val="24"/>
        </w:rPr>
        <w:t>实验原理</w:t>
      </w:r>
    </w:p>
    <w:p w:rsidR="000C4C21" w:rsidRPr="000C4C21" w:rsidRDefault="000C4C21" w:rsidP="000C4C21">
      <w:pPr>
        <w:ind w:firstLineChars="200" w:firstLine="420"/>
        <w:rPr>
          <w:rFonts w:hint="eastAsia"/>
          <w:szCs w:val="21"/>
        </w:rPr>
      </w:pPr>
      <w:r w:rsidRPr="000C4C21">
        <w:rPr>
          <w:rFonts w:hint="eastAsia"/>
          <w:szCs w:val="21"/>
        </w:rPr>
        <w:t>原子吸收（</w:t>
      </w:r>
      <w:r w:rsidRPr="000C4C21">
        <w:rPr>
          <w:rFonts w:hint="eastAsia"/>
          <w:szCs w:val="21"/>
        </w:rPr>
        <w:t>AAS</w:t>
      </w:r>
      <w:r w:rsidRPr="000C4C21">
        <w:rPr>
          <w:rFonts w:hint="eastAsia"/>
          <w:szCs w:val="21"/>
        </w:rPr>
        <w:t>）是基于基态原子蒸气对特定的锐线光谱的吸收作用来进行定量分析的一种方法。</w:t>
      </w:r>
    </w:p>
    <w:p w:rsidR="000C4C21" w:rsidRPr="000C4C21" w:rsidRDefault="000C4C21" w:rsidP="000C4C21">
      <w:pPr>
        <w:ind w:firstLineChars="200" w:firstLine="420"/>
        <w:rPr>
          <w:rFonts w:hint="eastAsia"/>
          <w:szCs w:val="21"/>
        </w:rPr>
      </w:pPr>
      <w:r w:rsidRPr="000C4C21">
        <w:rPr>
          <w:rFonts w:hint="eastAsia"/>
          <w:szCs w:val="21"/>
        </w:rPr>
        <w:t>基态原子蒸气对共振线的吸收符合朗伯</w:t>
      </w:r>
      <w:r w:rsidRPr="000C4C21">
        <w:rPr>
          <w:rFonts w:hint="eastAsia"/>
          <w:szCs w:val="21"/>
        </w:rPr>
        <w:t>-</w:t>
      </w:r>
      <w:r w:rsidRPr="000C4C21">
        <w:rPr>
          <w:rFonts w:hint="eastAsia"/>
          <w:szCs w:val="21"/>
        </w:rPr>
        <w:t>比尔定律：</w:t>
      </w:r>
    </w:p>
    <w:p w:rsidR="000C4C21" w:rsidRPr="000C4C21" w:rsidRDefault="000C4C21" w:rsidP="000C4C21">
      <w:pPr>
        <w:ind w:firstLineChars="200" w:firstLine="420"/>
        <w:jc w:val="center"/>
        <w:rPr>
          <w:rFonts w:hint="eastAsia"/>
          <w:szCs w:val="21"/>
        </w:rPr>
      </w:pPr>
      <w:r w:rsidRPr="000C4C21">
        <w:rPr>
          <w:szCs w:val="21"/>
          <w:highlight w:val="lightGray"/>
        </w:rPr>
        <w:drawing>
          <wp:inline distT="0" distB="0" distL="0" distR="0">
            <wp:extent cx="1123950" cy="4000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7" cstate="print"/>
                    <a:srcRect/>
                    <a:stretch>
                      <a:fillRect/>
                    </a:stretch>
                  </pic:blipFill>
                  <pic:spPr bwMode="auto">
                    <a:xfrm>
                      <a:off x="0" y="0"/>
                      <a:ext cx="1123950" cy="400050"/>
                    </a:xfrm>
                    <a:prstGeom prst="rect">
                      <a:avLst/>
                    </a:prstGeom>
                    <a:noFill/>
                    <a:ln w="9525">
                      <a:noFill/>
                      <a:miter lim="800000"/>
                      <a:headEnd/>
                      <a:tailEnd/>
                    </a:ln>
                  </pic:spPr>
                </pic:pic>
              </a:graphicData>
            </a:graphic>
          </wp:inline>
        </w:drawing>
      </w:r>
    </w:p>
    <w:p w:rsidR="000C4C21" w:rsidRPr="000C4C21" w:rsidRDefault="000C4C21" w:rsidP="000C4C21">
      <w:pPr>
        <w:ind w:firstLineChars="200" w:firstLine="420"/>
        <w:jc w:val="center"/>
        <w:rPr>
          <w:szCs w:val="21"/>
        </w:rPr>
      </w:pPr>
      <w:r w:rsidRPr="000C4C21">
        <w:rPr>
          <w:szCs w:val="21"/>
        </w:rPr>
        <w:drawing>
          <wp:inline distT="0" distB="0" distL="0" distR="0">
            <wp:extent cx="2495550" cy="1676116"/>
            <wp:effectExtent l="19050" t="0" r="0" b="0"/>
            <wp:docPr id="2" name="图片 2" descr="aa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aas-1"/>
                    <pic:cNvPicPr>
                      <a:picLocks noChangeAspect="1" noChangeArrowheads="1"/>
                    </pic:cNvPicPr>
                  </pic:nvPicPr>
                  <pic:blipFill>
                    <a:blip r:embed="rId8" cstate="print"/>
                    <a:srcRect/>
                    <a:stretch>
                      <a:fillRect/>
                    </a:stretch>
                  </pic:blipFill>
                  <pic:spPr bwMode="auto">
                    <a:xfrm>
                      <a:off x="0" y="0"/>
                      <a:ext cx="2495550" cy="1676116"/>
                    </a:xfrm>
                    <a:prstGeom prst="rect">
                      <a:avLst/>
                    </a:prstGeom>
                    <a:noFill/>
                    <a:ln w="9525" cap="flat" cmpd="sng">
                      <a:noFill/>
                      <a:miter lim="800000"/>
                      <a:headEnd/>
                      <a:tailEnd/>
                    </a:ln>
                    <a:effectLst/>
                  </pic:spPr>
                </pic:pic>
              </a:graphicData>
            </a:graphic>
          </wp:inline>
        </w:drawing>
      </w:r>
    </w:p>
    <w:p w:rsidR="000C4C21" w:rsidRPr="000C4C21" w:rsidRDefault="000C4C21" w:rsidP="000C4C21">
      <w:pPr>
        <w:ind w:firstLineChars="200" w:firstLine="420"/>
        <w:rPr>
          <w:rFonts w:hint="eastAsia"/>
          <w:szCs w:val="21"/>
        </w:rPr>
      </w:pPr>
      <w:r w:rsidRPr="000C4C21">
        <w:rPr>
          <w:rFonts w:hint="eastAsia"/>
          <w:szCs w:val="21"/>
        </w:rPr>
        <w:t>压缩空气</w:t>
      </w:r>
      <w:r w:rsidRPr="000C4C21">
        <w:rPr>
          <w:rFonts w:hint="eastAsia"/>
          <w:szCs w:val="21"/>
        </w:rPr>
        <w:t>(</w:t>
      </w:r>
      <w:r w:rsidRPr="000C4C21">
        <w:rPr>
          <w:rFonts w:hint="eastAsia"/>
          <w:szCs w:val="21"/>
        </w:rPr>
        <w:t>助燃气</w:t>
      </w:r>
      <w:r w:rsidRPr="000C4C21">
        <w:rPr>
          <w:rFonts w:hint="eastAsia"/>
          <w:szCs w:val="21"/>
        </w:rPr>
        <w:t>)</w:t>
      </w:r>
      <w:r w:rsidRPr="000C4C21">
        <w:rPr>
          <w:rFonts w:hint="eastAsia"/>
          <w:szCs w:val="21"/>
        </w:rPr>
        <w:t>以较高流速通过雾化器的喷嘴时产生一定负压，试样溶液被吸入雾化器，并被高速气流分散成气溶胶</w:t>
      </w:r>
      <w:r w:rsidRPr="000C4C21">
        <w:rPr>
          <w:rFonts w:hint="eastAsia"/>
          <w:szCs w:val="21"/>
        </w:rPr>
        <w:t>(</w:t>
      </w:r>
      <w:r w:rsidRPr="000C4C21">
        <w:rPr>
          <w:rFonts w:hint="eastAsia"/>
          <w:szCs w:val="21"/>
        </w:rPr>
        <w:t>雾粒</w:t>
      </w:r>
      <w:r w:rsidRPr="000C4C21">
        <w:rPr>
          <w:rFonts w:hint="eastAsia"/>
          <w:szCs w:val="21"/>
        </w:rPr>
        <w:t>)</w:t>
      </w:r>
      <w:r w:rsidRPr="000C4C21">
        <w:rPr>
          <w:rFonts w:hint="eastAsia"/>
          <w:szCs w:val="21"/>
        </w:rPr>
        <w:t>。气溶胶在雾化室中与乙炔</w:t>
      </w:r>
      <w:r w:rsidRPr="000C4C21">
        <w:rPr>
          <w:rFonts w:hint="eastAsia"/>
          <w:szCs w:val="21"/>
        </w:rPr>
        <w:t>(</w:t>
      </w:r>
      <w:r w:rsidRPr="000C4C21">
        <w:rPr>
          <w:rFonts w:hint="eastAsia"/>
          <w:szCs w:val="21"/>
        </w:rPr>
        <w:t>燃气</w:t>
      </w:r>
      <w:r w:rsidRPr="000C4C21">
        <w:rPr>
          <w:rFonts w:hint="eastAsia"/>
          <w:szCs w:val="21"/>
        </w:rPr>
        <w:t>)</w:t>
      </w:r>
      <w:r w:rsidRPr="000C4C21">
        <w:rPr>
          <w:rFonts w:hint="eastAsia"/>
          <w:szCs w:val="21"/>
        </w:rPr>
        <w:t>混合，其中较大的雾粒凝结在雾化室的内壁并从雾化室下方的废液口排出，而较细的雾粒则被混合气携带到燃烧头，进入火焰后原子化。</w:t>
      </w:r>
    </w:p>
    <w:p w:rsidR="000C4C21" w:rsidRPr="000C4C21" w:rsidRDefault="000C4C21" w:rsidP="000C4C21">
      <w:pPr>
        <w:ind w:firstLineChars="200" w:firstLine="420"/>
        <w:rPr>
          <w:rFonts w:hint="eastAsia"/>
          <w:szCs w:val="21"/>
        </w:rPr>
      </w:pPr>
      <w:r w:rsidRPr="000C4C21">
        <w:rPr>
          <w:rFonts w:hint="eastAsia"/>
          <w:szCs w:val="21"/>
        </w:rPr>
        <w:t>气态基态原子吸收从光源（空心阴极灯）发射出的与被测元素吸收波长相同的特征谱线，电子由基态跃迁到激发态，同时伴随着原子吸收光谱的产生。该谱线的强度减弱，再经单色器分光后，由光电倍增管接收，并经放大器放大，从读出装置中显示出吸光度或光谱图。</w:t>
      </w:r>
    </w:p>
    <w:p w:rsidR="000C4C21" w:rsidRPr="000C4C21" w:rsidRDefault="000C4C21" w:rsidP="000C4C21">
      <w:pPr>
        <w:ind w:firstLineChars="200" w:firstLine="420"/>
        <w:rPr>
          <w:rFonts w:hint="eastAsia"/>
          <w:szCs w:val="21"/>
        </w:rPr>
      </w:pPr>
      <w:r w:rsidRPr="000C4C21">
        <w:rPr>
          <w:rFonts w:hint="eastAsia"/>
          <w:szCs w:val="21"/>
        </w:rPr>
        <w:t>在试样原子化时，火焰温度低于</w:t>
      </w:r>
      <w:r w:rsidRPr="000C4C21">
        <w:rPr>
          <w:rFonts w:hint="eastAsia"/>
          <w:szCs w:val="21"/>
        </w:rPr>
        <w:t>3000K</w:t>
      </w:r>
      <w:r w:rsidRPr="000C4C21">
        <w:rPr>
          <w:rFonts w:hint="eastAsia"/>
          <w:szCs w:val="21"/>
        </w:rPr>
        <w:t>时，对大多数元素来说，原子</w:t>
      </w:r>
      <w:r w:rsidRPr="000C4C21">
        <w:rPr>
          <w:rFonts w:hint="eastAsia"/>
          <w:szCs w:val="21"/>
        </w:rPr>
        <w:lastRenderedPageBreak/>
        <w:t>蒸气中基态原子的数目实际上接近原子总数。</w:t>
      </w:r>
    </w:p>
    <w:p w:rsidR="000C4C21" w:rsidRDefault="000C4C21" w:rsidP="000C4C21">
      <w:pPr>
        <w:ind w:firstLineChars="200" w:firstLine="420"/>
        <w:rPr>
          <w:rFonts w:hint="eastAsia"/>
          <w:szCs w:val="21"/>
        </w:rPr>
      </w:pPr>
      <w:r w:rsidRPr="000C4C21">
        <w:rPr>
          <w:rFonts w:hint="eastAsia"/>
          <w:szCs w:val="21"/>
        </w:rPr>
        <w:t>固定实验条件下，待测元素的原子总数与该元素在试样中的浓度</w:t>
      </w:r>
      <w:r w:rsidRPr="000C4C21">
        <w:rPr>
          <w:rFonts w:hint="eastAsia"/>
          <w:szCs w:val="21"/>
        </w:rPr>
        <w:t>c</w:t>
      </w:r>
      <w:r w:rsidRPr="000C4C21">
        <w:rPr>
          <w:rFonts w:hint="eastAsia"/>
          <w:szCs w:val="21"/>
        </w:rPr>
        <w:t>成正比。因此，上式可表示为</w:t>
      </w:r>
    </w:p>
    <w:p w:rsidR="000C4C21" w:rsidRPr="000C4C21" w:rsidRDefault="000C4C21" w:rsidP="000C4C21">
      <w:pPr>
        <w:ind w:firstLineChars="200" w:firstLine="420"/>
        <w:jc w:val="center"/>
        <w:rPr>
          <w:rFonts w:hint="eastAsia"/>
          <w:szCs w:val="21"/>
        </w:rPr>
      </w:pPr>
      <w:r w:rsidRPr="000C4C21">
        <w:rPr>
          <w:rFonts w:hint="eastAsia"/>
          <w:szCs w:val="21"/>
          <w:highlight w:val="lightGray"/>
        </w:rPr>
        <w:t>A=Kc</w:t>
      </w:r>
    </w:p>
    <w:p w:rsidR="000C4C21" w:rsidRPr="000C4C21" w:rsidRDefault="000C4C21" w:rsidP="000C4C21">
      <w:pPr>
        <w:ind w:firstLineChars="200" w:firstLine="420"/>
        <w:rPr>
          <w:rFonts w:hint="eastAsia"/>
          <w:szCs w:val="21"/>
        </w:rPr>
      </w:pPr>
      <w:r w:rsidRPr="000C4C21">
        <w:rPr>
          <w:rFonts w:hint="eastAsia"/>
          <w:szCs w:val="21"/>
        </w:rPr>
        <w:t>这就是原子吸收定量分析的依据。</w:t>
      </w:r>
    </w:p>
    <w:p w:rsidR="000C4C21" w:rsidRPr="000C4C21" w:rsidRDefault="000C4C21" w:rsidP="000C4C21">
      <w:pPr>
        <w:ind w:firstLineChars="200" w:firstLine="420"/>
        <w:rPr>
          <w:rFonts w:hint="eastAsia"/>
          <w:szCs w:val="21"/>
        </w:rPr>
      </w:pPr>
      <w:r w:rsidRPr="000C4C21">
        <w:rPr>
          <w:rFonts w:hint="eastAsia"/>
          <w:szCs w:val="21"/>
        </w:rPr>
        <w:t>对组成简单的试样，用标准曲线法进行定量分析较方便。</w:t>
      </w:r>
    </w:p>
    <w:p w:rsidR="009910EF" w:rsidRPr="001020A5" w:rsidRDefault="001020A5" w:rsidP="000C4C21">
      <w:pPr>
        <w:spacing w:beforeLines="50" w:afterLines="50"/>
        <w:rPr>
          <w:b/>
          <w:sz w:val="24"/>
          <w:szCs w:val="24"/>
        </w:rPr>
      </w:pPr>
      <w:r>
        <w:rPr>
          <w:rFonts w:hint="eastAsia"/>
          <w:b/>
          <w:sz w:val="24"/>
          <w:szCs w:val="24"/>
        </w:rPr>
        <w:t>三、</w:t>
      </w:r>
      <w:r w:rsidR="009910EF" w:rsidRPr="001020A5">
        <w:rPr>
          <w:rFonts w:hint="eastAsia"/>
          <w:b/>
          <w:sz w:val="24"/>
          <w:szCs w:val="24"/>
        </w:rPr>
        <w:t>仪器与试剂</w:t>
      </w:r>
    </w:p>
    <w:p w:rsidR="000C4C21" w:rsidRPr="000C4C21" w:rsidRDefault="009910EF" w:rsidP="000C4C21">
      <w:pPr>
        <w:ind w:firstLineChars="200" w:firstLine="420"/>
        <w:rPr>
          <w:szCs w:val="21"/>
        </w:rPr>
      </w:pPr>
      <w:r>
        <w:rPr>
          <w:rFonts w:hint="eastAsia"/>
          <w:szCs w:val="21"/>
        </w:rPr>
        <w:t>1.</w:t>
      </w:r>
      <w:r>
        <w:rPr>
          <w:rFonts w:hint="eastAsia"/>
          <w:szCs w:val="21"/>
        </w:rPr>
        <w:t>仪器：</w:t>
      </w:r>
      <w:r w:rsidR="000C4C21" w:rsidRPr="000C4C21">
        <w:rPr>
          <w:rFonts w:hint="eastAsia"/>
          <w:szCs w:val="21"/>
        </w:rPr>
        <w:t>普析通用</w:t>
      </w:r>
      <w:r w:rsidR="000C4C21" w:rsidRPr="000C4C21">
        <w:rPr>
          <w:szCs w:val="21"/>
        </w:rPr>
        <w:t>TAS-990</w:t>
      </w:r>
      <w:r w:rsidR="000C4C21" w:rsidRPr="000C4C21">
        <w:rPr>
          <w:rFonts w:hint="eastAsia"/>
          <w:szCs w:val="21"/>
        </w:rPr>
        <w:t>火焰原子吸收分光光度计；乙炔钢瓶；空气压缩机；镁空心阴极灯。</w:t>
      </w:r>
      <w:r w:rsidR="000C4C21" w:rsidRPr="000C4C21">
        <w:rPr>
          <w:szCs w:val="21"/>
        </w:rPr>
        <w:t>10 mL</w:t>
      </w:r>
      <w:r w:rsidR="000C4C21" w:rsidRPr="000C4C21">
        <w:rPr>
          <w:rFonts w:hint="eastAsia"/>
          <w:szCs w:val="21"/>
        </w:rPr>
        <w:t>吸量管</w:t>
      </w:r>
      <w:r w:rsidR="000C4C21" w:rsidRPr="000C4C21">
        <w:rPr>
          <w:szCs w:val="21"/>
        </w:rPr>
        <w:t>1</w:t>
      </w:r>
      <w:r w:rsidR="000C4C21" w:rsidRPr="000C4C21">
        <w:rPr>
          <w:rFonts w:hint="eastAsia"/>
          <w:szCs w:val="21"/>
        </w:rPr>
        <w:t>支，</w:t>
      </w:r>
      <w:r w:rsidR="000C4C21" w:rsidRPr="000C4C21">
        <w:rPr>
          <w:szCs w:val="21"/>
        </w:rPr>
        <w:t>2mL</w:t>
      </w:r>
      <w:r w:rsidR="000C4C21" w:rsidRPr="000C4C21">
        <w:rPr>
          <w:rFonts w:hint="eastAsia"/>
          <w:szCs w:val="21"/>
        </w:rPr>
        <w:t>吸管</w:t>
      </w:r>
      <w:r w:rsidR="000C4C21" w:rsidRPr="000C4C21">
        <w:rPr>
          <w:szCs w:val="21"/>
        </w:rPr>
        <w:t>1</w:t>
      </w:r>
      <w:r w:rsidR="000C4C21" w:rsidRPr="000C4C21">
        <w:rPr>
          <w:rFonts w:hint="eastAsia"/>
          <w:szCs w:val="21"/>
        </w:rPr>
        <w:t>支，</w:t>
      </w:r>
      <w:r w:rsidR="000C4C21" w:rsidRPr="000C4C21">
        <w:rPr>
          <w:szCs w:val="21"/>
        </w:rPr>
        <w:t>50mL</w:t>
      </w:r>
      <w:r w:rsidR="000C4C21" w:rsidRPr="000C4C21">
        <w:rPr>
          <w:rFonts w:hint="eastAsia"/>
          <w:szCs w:val="21"/>
        </w:rPr>
        <w:t>容量瓶</w:t>
      </w:r>
      <w:r w:rsidR="000C4C21" w:rsidRPr="000C4C21">
        <w:rPr>
          <w:szCs w:val="21"/>
        </w:rPr>
        <w:t>6</w:t>
      </w:r>
      <w:r w:rsidR="000C4C21" w:rsidRPr="000C4C21">
        <w:rPr>
          <w:rFonts w:hint="eastAsia"/>
          <w:szCs w:val="21"/>
        </w:rPr>
        <w:t>个。</w:t>
      </w:r>
    </w:p>
    <w:p w:rsidR="009910EF" w:rsidRPr="00A64D3C" w:rsidRDefault="009910EF" w:rsidP="000C4C21">
      <w:pPr>
        <w:ind w:firstLineChars="200" w:firstLine="420"/>
        <w:rPr>
          <w:szCs w:val="21"/>
        </w:rPr>
      </w:pPr>
      <w:r>
        <w:rPr>
          <w:rFonts w:hint="eastAsia"/>
          <w:szCs w:val="21"/>
        </w:rPr>
        <w:t>2.</w:t>
      </w:r>
      <w:r w:rsidRPr="009910EF">
        <w:rPr>
          <w:rFonts w:hint="eastAsia"/>
          <w:szCs w:val="21"/>
        </w:rPr>
        <w:t>试剂：</w:t>
      </w:r>
      <w:r w:rsidR="000C4C21" w:rsidRPr="000C4C21">
        <w:rPr>
          <w:rFonts w:hint="eastAsia"/>
          <w:szCs w:val="21"/>
        </w:rPr>
        <w:t>镁标准溶液（</w:t>
      </w:r>
      <w:r w:rsidR="000C4C21" w:rsidRPr="000C4C21">
        <w:rPr>
          <w:szCs w:val="21"/>
        </w:rPr>
        <w:t>0.00500mg/mL</w:t>
      </w:r>
      <w:r w:rsidR="000C4C21" w:rsidRPr="000C4C21">
        <w:rPr>
          <w:rFonts w:hint="eastAsia"/>
          <w:szCs w:val="21"/>
        </w:rPr>
        <w:t>）</w:t>
      </w:r>
      <w:r w:rsidR="00E03355">
        <w:rPr>
          <w:rFonts w:hint="eastAsia"/>
          <w:szCs w:val="21"/>
        </w:rPr>
        <w:t>。</w:t>
      </w:r>
    </w:p>
    <w:p w:rsidR="009910EF" w:rsidRPr="009910EF" w:rsidRDefault="009910EF" w:rsidP="000C4C21">
      <w:pPr>
        <w:spacing w:beforeLines="50" w:afterLines="50"/>
        <w:rPr>
          <w:b/>
          <w:sz w:val="24"/>
          <w:szCs w:val="24"/>
        </w:rPr>
      </w:pPr>
      <w:r>
        <w:rPr>
          <w:rFonts w:hint="eastAsia"/>
          <w:b/>
          <w:sz w:val="24"/>
          <w:szCs w:val="24"/>
        </w:rPr>
        <w:t>四</w:t>
      </w:r>
      <w:r w:rsidRPr="009910EF">
        <w:rPr>
          <w:rFonts w:hint="eastAsia"/>
          <w:b/>
          <w:sz w:val="24"/>
          <w:szCs w:val="24"/>
        </w:rPr>
        <w:t>、实验步骤</w:t>
      </w:r>
    </w:p>
    <w:p w:rsidR="000C4C21" w:rsidRPr="000C4C21" w:rsidRDefault="000C4C21" w:rsidP="000C4C21">
      <w:pPr>
        <w:ind w:firstLineChars="200" w:firstLine="420"/>
        <w:rPr>
          <w:rFonts w:hint="eastAsia"/>
          <w:szCs w:val="21"/>
        </w:rPr>
      </w:pPr>
      <w:r>
        <w:rPr>
          <w:rFonts w:hint="eastAsia"/>
          <w:szCs w:val="21"/>
        </w:rPr>
        <w:t>1.</w:t>
      </w:r>
      <w:r w:rsidRPr="000C4C21">
        <w:rPr>
          <w:rFonts w:hint="eastAsia"/>
          <w:szCs w:val="21"/>
        </w:rPr>
        <w:t>镁系列标准溶液的配制：</w:t>
      </w:r>
    </w:p>
    <w:p w:rsidR="000C4C21" w:rsidRPr="000C4C21" w:rsidRDefault="000C4C21" w:rsidP="000C4C21">
      <w:pPr>
        <w:ind w:firstLineChars="200" w:firstLine="420"/>
        <w:rPr>
          <w:rFonts w:hint="eastAsia"/>
          <w:szCs w:val="21"/>
        </w:rPr>
      </w:pPr>
      <w:r>
        <w:rPr>
          <w:rFonts w:hint="eastAsia"/>
          <w:szCs w:val="21"/>
        </w:rPr>
        <w:t>用</w:t>
      </w:r>
      <w:r w:rsidRPr="000C4C21">
        <w:rPr>
          <w:rFonts w:hint="eastAsia"/>
          <w:szCs w:val="21"/>
        </w:rPr>
        <w:t>10mL</w:t>
      </w:r>
      <w:r w:rsidRPr="000C4C21">
        <w:rPr>
          <w:rFonts w:hint="eastAsia"/>
          <w:szCs w:val="21"/>
        </w:rPr>
        <w:t>吸量管分别吸取</w:t>
      </w:r>
      <w:r w:rsidRPr="000C4C21">
        <w:rPr>
          <w:rFonts w:hint="eastAsia"/>
          <w:szCs w:val="21"/>
        </w:rPr>
        <w:t>1.00mL</w:t>
      </w:r>
      <w:r w:rsidRPr="000C4C21">
        <w:rPr>
          <w:rFonts w:hint="eastAsia"/>
          <w:szCs w:val="21"/>
        </w:rPr>
        <w:t>、</w:t>
      </w:r>
      <w:r w:rsidRPr="000C4C21">
        <w:rPr>
          <w:rFonts w:hint="eastAsia"/>
          <w:szCs w:val="21"/>
        </w:rPr>
        <w:t>2.00mL</w:t>
      </w:r>
      <w:r w:rsidRPr="000C4C21">
        <w:rPr>
          <w:rFonts w:hint="eastAsia"/>
          <w:szCs w:val="21"/>
        </w:rPr>
        <w:t>、</w:t>
      </w:r>
      <w:r w:rsidRPr="000C4C21">
        <w:rPr>
          <w:rFonts w:hint="eastAsia"/>
          <w:szCs w:val="21"/>
        </w:rPr>
        <w:t>3.00mL</w:t>
      </w:r>
      <w:r w:rsidRPr="000C4C21">
        <w:rPr>
          <w:rFonts w:hint="eastAsia"/>
          <w:szCs w:val="21"/>
        </w:rPr>
        <w:t>、</w:t>
      </w:r>
      <w:r w:rsidRPr="000C4C21">
        <w:rPr>
          <w:rFonts w:hint="eastAsia"/>
          <w:szCs w:val="21"/>
        </w:rPr>
        <w:t>4.00mL</w:t>
      </w:r>
      <w:r w:rsidRPr="000C4C21">
        <w:rPr>
          <w:rFonts w:hint="eastAsia"/>
          <w:szCs w:val="21"/>
        </w:rPr>
        <w:t>、</w:t>
      </w:r>
      <w:r w:rsidRPr="000C4C21">
        <w:rPr>
          <w:rFonts w:hint="eastAsia"/>
          <w:szCs w:val="21"/>
        </w:rPr>
        <w:t>5.00mL</w:t>
      </w:r>
      <w:r>
        <w:rPr>
          <w:rFonts w:hint="eastAsia"/>
          <w:szCs w:val="21"/>
        </w:rPr>
        <w:t xml:space="preserve"> </w:t>
      </w:r>
      <w:r w:rsidRPr="000C4C21">
        <w:rPr>
          <w:rFonts w:hint="eastAsia"/>
          <w:szCs w:val="21"/>
        </w:rPr>
        <w:t>0.00500mg/mL</w:t>
      </w:r>
      <w:r w:rsidRPr="000C4C21">
        <w:rPr>
          <w:rFonts w:hint="eastAsia"/>
          <w:szCs w:val="21"/>
        </w:rPr>
        <w:t>镁标准溶液于</w:t>
      </w:r>
      <w:r w:rsidRPr="000C4C21">
        <w:rPr>
          <w:rFonts w:hint="eastAsia"/>
          <w:szCs w:val="21"/>
        </w:rPr>
        <w:t>5</w:t>
      </w:r>
      <w:r w:rsidRPr="000C4C21">
        <w:rPr>
          <w:rFonts w:hint="eastAsia"/>
          <w:szCs w:val="21"/>
        </w:rPr>
        <w:t>个</w:t>
      </w:r>
      <w:r w:rsidRPr="000C4C21">
        <w:rPr>
          <w:rFonts w:hint="eastAsia"/>
          <w:szCs w:val="21"/>
        </w:rPr>
        <w:t>50mL</w:t>
      </w:r>
      <w:r w:rsidRPr="000C4C21">
        <w:rPr>
          <w:rFonts w:hint="eastAsia"/>
          <w:szCs w:val="21"/>
        </w:rPr>
        <w:t>容量瓶中，用蒸馏水稀释至刻度，摇匀。此系列标准溶液含</w:t>
      </w:r>
      <w:r w:rsidRPr="000C4C21">
        <w:rPr>
          <w:rFonts w:hint="eastAsia"/>
          <w:szCs w:val="21"/>
        </w:rPr>
        <w:t>Mg</w:t>
      </w:r>
      <w:r w:rsidRPr="000C4C21">
        <w:rPr>
          <w:rFonts w:hint="eastAsia"/>
          <w:szCs w:val="21"/>
        </w:rPr>
        <w:t>分别为</w:t>
      </w:r>
      <w:r w:rsidRPr="000C4C21">
        <w:rPr>
          <w:rFonts w:hint="eastAsia"/>
          <w:szCs w:val="21"/>
        </w:rPr>
        <w:t>0.10µg/mL</w:t>
      </w:r>
      <w:r w:rsidRPr="000C4C21">
        <w:rPr>
          <w:rFonts w:hint="eastAsia"/>
          <w:szCs w:val="21"/>
        </w:rPr>
        <w:t>、</w:t>
      </w:r>
      <w:r w:rsidRPr="000C4C21">
        <w:rPr>
          <w:rFonts w:hint="eastAsia"/>
          <w:szCs w:val="21"/>
        </w:rPr>
        <w:t>0.20µg/mL</w:t>
      </w:r>
      <w:r w:rsidRPr="000C4C21">
        <w:rPr>
          <w:rFonts w:hint="eastAsia"/>
          <w:szCs w:val="21"/>
        </w:rPr>
        <w:t>、</w:t>
      </w:r>
      <w:r w:rsidRPr="000C4C21">
        <w:rPr>
          <w:rFonts w:hint="eastAsia"/>
          <w:szCs w:val="21"/>
        </w:rPr>
        <w:t>0.30µg/mL</w:t>
      </w:r>
      <w:r w:rsidRPr="000C4C21">
        <w:rPr>
          <w:rFonts w:hint="eastAsia"/>
          <w:szCs w:val="21"/>
        </w:rPr>
        <w:t>、</w:t>
      </w:r>
      <w:r w:rsidRPr="000C4C21">
        <w:rPr>
          <w:rFonts w:hint="eastAsia"/>
          <w:szCs w:val="21"/>
        </w:rPr>
        <w:t>0.40µg/mL</w:t>
      </w:r>
      <w:r w:rsidRPr="000C4C21">
        <w:rPr>
          <w:rFonts w:hint="eastAsia"/>
          <w:szCs w:val="21"/>
        </w:rPr>
        <w:t>、</w:t>
      </w:r>
      <w:r w:rsidRPr="000C4C21">
        <w:rPr>
          <w:rFonts w:hint="eastAsia"/>
          <w:szCs w:val="21"/>
        </w:rPr>
        <w:t>0.50µg/mL</w:t>
      </w:r>
      <w:r w:rsidRPr="000C4C21">
        <w:rPr>
          <w:rFonts w:hint="eastAsia"/>
          <w:szCs w:val="21"/>
        </w:rPr>
        <w:t>。</w:t>
      </w:r>
    </w:p>
    <w:p w:rsidR="000C4C21" w:rsidRPr="000C4C21" w:rsidRDefault="000C4C21" w:rsidP="000C4C21">
      <w:pPr>
        <w:ind w:firstLineChars="200" w:firstLine="420"/>
        <w:rPr>
          <w:rFonts w:hint="eastAsia"/>
          <w:szCs w:val="21"/>
        </w:rPr>
      </w:pPr>
      <w:r>
        <w:rPr>
          <w:rFonts w:hint="eastAsia"/>
          <w:szCs w:val="21"/>
        </w:rPr>
        <w:t>2.</w:t>
      </w:r>
      <w:r w:rsidRPr="000C4C21">
        <w:rPr>
          <w:rFonts w:hint="eastAsia"/>
          <w:szCs w:val="21"/>
        </w:rPr>
        <w:t>仪器的调节</w:t>
      </w:r>
    </w:p>
    <w:p w:rsidR="000C4C21" w:rsidRPr="000C4C21" w:rsidRDefault="000C4C21" w:rsidP="000C4C21">
      <w:pPr>
        <w:ind w:firstLineChars="200" w:firstLine="420"/>
        <w:rPr>
          <w:rFonts w:hint="eastAsia"/>
          <w:szCs w:val="21"/>
        </w:rPr>
      </w:pPr>
      <w:r>
        <w:rPr>
          <w:rFonts w:asciiTheme="minorEastAsia" w:hAnsiTheme="minorEastAsia" w:hint="eastAsia"/>
          <w:szCs w:val="21"/>
        </w:rPr>
        <w:t>①</w:t>
      </w:r>
      <w:r w:rsidRPr="000C4C21">
        <w:rPr>
          <w:rFonts w:hint="eastAsia"/>
          <w:szCs w:val="21"/>
        </w:rPr>
        <w:t>安装上待测元素的空心阴极灯。</w:t>
      </w:r>
    </w:p>
    <w:p w:rsidR="000C4C21" w:rsidRPr="000C4C21" w:rsidRDefault="000C4C21" w:rsidP="000C4C21">
      <w:pPr>
        <w:ind w:firstLineChars="200" w:firstLine="420"/>
        <w:rPr>
          <w:rFonts w:hint="eastAsia"/>
          <w:szCs w:val="21"/>
        </w:rPr>
      </w:pPr>
      <w:r>
        <w:rPr>
          <w:rFonts w:asciiTheme="minorEastAsia" w:hAnsiTheme="minorEastAsia" w:hint="eastAsia"/>
          <w:szCs w:val="21"/>
        </w:rPr>
        <w:t>②</w:t>
      </w:r>
      <w:r w:rsidRPr="000C4C21">
        <w:rPr>
          <w:rFonts w:hint="eastAsia"/>
          <w:szCs w:val="21"/>
        </w:rPr>
        <w:t>打开计算机主机，启动原子吸收分光光度计工作站，设置好基本操作参数。</w:t>
      </w:r>
    </w:p>
    <w:p w:rsidR="000C4C21" w:rsidRPr="000C4C21" w:rsidRDefault="000C4C21" w:rsidP="000C4C21">
      <w:pPr>
        <w:ind w:firstLineChars="200" w:firstLine="420"/>
        <w:rPr>
          <w:rFonts w:hint="eastAsia"/>
          <w:szCs w:val="21"/>
        </w:rPr>
      </w:pPr>
      <w:r>
        <w:rPr>
          <w:rFonts w:asciiTheme="minorEastAsia" w:hAnsiTheme="minorEastAsia" w:hint="eastAsia"/>
          <w:szCs w:val="21"/>
        </w:rPr>
        <w:t>③</w:t>
      </w:r>
      <w:r w:rsidRPr="000C4C21">
        <w:rPr>
          <w:rFonts w:hint="eastAsia"/>
          <w:szCs w:val="21"/>
        </w:rPr>
        <w:t>打开原子吸收分光光度计主机电源。调节元素灯的波长。</w:t>
      </w:r>
    </w:p>
    <w:p w:rsidR="000C4C21" w:rsidRPr="000C4C21" w:rsidRDefault="000C4C21" w:rsidP="000C4C21">
      <w:pPr>
        <w:ind w:firstLineChars="200" w:firstLine="420"/>
        <w:rPr>
          <w:rFonts w:hint="eastAsia"/>
          <w:szCs w:val="21"/>
        </w:rPr>
      </w:pPr>
      <w:r>
        <w:rPr>
          <w:rFonts w:asciiTheme="minorEastAsia" w:hAnsiTheme="minorEastAsia" w:hint="eastAsia"/>
          <w:szCs w:val="21"/>
        </w:rPr>
        <w:t>④</w:t>
      </w:r>
      <w:r w:rsidRPr="000C4C21">
        <w:rPr>
          <w:rFonts w:hint="eastAsia"/>
          <w:szCs w:val="21"/>
        </w:rPr>
        <w:t>对光。反复调整灯的位置，使空心阴极灯样品光束、参比光束强度达到最大。</w:t>
      </w:r>
    </w:p>
    <w:p w:rsidR="000C4C21" w:rsidRPr="000C4C21" w:rsidRDefault="000C4C21" w:rsidP="000C4C21">
      <w:pPr>
        <w:ind w:firstLineChars="200" w:firstLine="420"/>
        <w:rPr>
          <w:rFonts w:hint="eastAsia"/>
          <w:szCs w:val="21"/>
        </w:rPr>
      </w:pPr>
      <w:r>
        <w:rPr>
          <w:rFonts w:asciiTheme="minorEastAsia" w:hAnsiTheme="minorEastAsia" w:hint="eastAsia"/>
          <w:szCs w:val="21"/>
        </w:rPr>
        <w:t>⑤</w:t>
      </w:r>
      <w:r w:rsidRPr="000C4C21">
        <w:rPr>
          <w:rFonts w:hint="eastAsia"/>
          <w:szCs w:val="21"/>
        </w:rPr>
        <w:t>将空压机通电，打开乙炔钢瓶，检查气路无误后，先打开仪器助燃气开关，再打开燃气，点火。</w:t>
      </w:r>
      <w:r w:rsidRPr="000C4C21">
        <w:rPr>
          <w:rFonts w:hint="eastAsia"/>
          <w:szCs w:val="21"/>
        </w:rPr>
        <w:t xml:space="preserve"> </w:t>
      </w:r>
    </w:p>
    <w:p w:rsidR="000C4C21" w:rsidRPr="000C4C21" w:rsidRDefault="000C4C21" w:rsidP="000C4C21">
      <w:pPr>
        <w:ind w:firstLineChars="200" w:firstLine="420"/>
        <w:rPr>
          <w:rFonts w:hint="eastAsia"/>
          <w:szCs w:val="21"/>
        </w:rPr>
      </w:pPr>
      <w:r>
        <w:rPr>
          <w:rFonts w:asciiTheme="minorEastAsia" w:hAnsiTheme="minorEastAsia" w:hint="eastAsia"/>
          <w:szCs w:val="21"/>
        </w:rPr>
        <w:t>⑥</w:t>
      </w:r>
      <w:r w:rsidRPr="000C4C21">
        <w:rPr>
          <w:rFonts w:hint="eastAsia"/>
          <w:szCs w:val="21"/>
        </w:rPr>
        <w:t>将显示器工作状态置于吸光度，用蒸馏水或空白液喷雾，使吸光度为零。</w:t>
      </w:r>
    </w:p>
    <w:p w:rsidR="000C4C21" w:rsidRPr="000C4C21" w:rsidRDefault="000C4C21" w:rsidP="000C4C21">
      <w:pPr>
        <w:ind w:firstLineChars="200" w:firstLine="420"/>
        <w:rPr>
          <w:rFonts w:hint="eastAsia"/>
          <w:szCs w:val="21"/>
        </w:rPr>
      </w:pPr>
      <w:r>
        <w:rPr>
          <w:rFonts w:asciiTheme="minorEastAsia" w:hAnsiTheme="minorEastAsia" w:hint="eastAsia"/>
          <w:szCs w:val="21"/>
        </w:rPr>
        <w:t>⑦</w:t>
      </w:r>
      <w:r w:rsidRPr="000C4C21">
        <w:rPr>
          <w:rFonts w:hint="eastAsia"/>
          <w:szCs w:val="21"/>
        </w:rPr>
        <w:t>待仪器状态稳定后，从低到高浓度依次测定标准系列，记录对应的吸光度读数，然后测定并记录试样溶液对应的吸光度。</w:t>
      </w:r>
    </w:p>
    <w:p w:rsidR="000C4C21" w:rsidRPr="000C4C21" w:rsidRDefault="000C4C21" w:rsidP="000C4C21">
      <w:pPr>
        <w:ind w:firstLineChars="200" w:firstLine="420"/>
        <w:rPr>
          <w:rFonts w:hint="eastAsia"/>
          <w:szCs w:val="21"/>
        </w:rPr>
      </w:pPr>
      <w:r>
        <w:rPr>
          <w:rFonts w:asciiTheme="minorEastAsia" w:hAnsiTheme="minorEastAsia" w:hint="eastAsia"/>
          <w:szCs w:val="21"/>
        </w:rPr>
        <w:t>⑧</w:t>
      </w:r>
      <w:r w:rsidRPr="000C4C21">
        <w:rPr>
          <w:rFonts w:hint="eastAsia"/>
          <w:szCs w:val="21"/>
        </w:rPr>
        <w:t>测定完，继续用蒸馏水吸几分钟清洗雾化系统，关闭乙炔钢瓶总阀和空压机，切断总电源，关闭通风。</w:t>
      </w:r>
    </w:p>
    <w:p w:rsidR="000C4C21" w:rsidRPr="000C4C21" w:rsidRDefault="000C4C21" w:rsidP="000C4C21">
      <w:pPr>
        <w:ind w:firstLineChars="200" w:firstLine="420"/>
        <w:rPr>
          <w:rFonts w:hint="eastAsia"/>
          <w:szCs w:val="21"/>
        </w:rPr>
      </w:pPr>
      <w:r>
        <w:rPr>
          <w:rFonts w:hint="eastAsia"/>
          <w:szCs w:val="21"/>
        </w:rPr>
        <w:t>3.</w:t>
      </w:r>
      <w:r w:rsidRPr="000C4C21">
        <w:rPr>
          <w:rFonts w:hint="eastAsia"/>
          <w:szCs w:val="21"/>
        </w:rPr>
        <w:t>镁的测定</w:t>
      </w:r>
    </w:p>
    <w:p w:rsidR="000C4C21" w:rsidRPr="000C4C21" w:rsidRDefault="000C4C21" w:rsidP="000C4C21">
      <w:pPr>
        <w:ind w:firstLineChars="200" w:firstLine="420"/>
        <w:rPr>
          <w:rFonts w:hint="eastAsia"/>
          <w:szCs w:val="21"/>
        </w:rPr>
      </w:pPr>
      <w:r>
        <w:rPr>
          <w:rFonts w:asciiTheme="minorEastAsia" w:hAnsiTheme="minorEastAsia" w:hint="eastAsia"/>
          <w:szCs w:val="21"/>
        </w:rPr>
        <w:t>①</w:t>
      </w:r>
      <w:r w:rsidRPr="000C4C21">
        <w:rPr>
          <w:rFonts w:hint="eastAsia"/>
          <w:szCs w:val="21"/>
        </w:rPr>
        <w:t>自来水样的制备。用</w:t>
      </w:r>
      <w:r w:rsidRPr="000C4C21">
        <w:rPr>
          <w:rFonts w:hint="eastAsia"/>
          <w:szCs w:val="21"/>
        </w:rPr>
        <w:t>1.00mL</w:t>
      </w:r>
      <w:r w:rsidRPr="000C4C21">
        <w:rPr>
          <w:rFonts w:hint="eastAsia"/>
          <w:szCs w:val="21"/>
        </w:rPr>
        <w:t>吸管吸取自来水样于</w:t>
      </w:r>
      <w:r w:rsidRPr="000C4C21">
        <w:rPr>
          <w:rFonts w:hint="eastAsia"/>
          <w:szCs w:val="21"/>
        </w:rPr>
        <w:t>50mL</w:t>
      </w:r>
      <w:r w:rsidRPr="000C4C21">
        <w:rPr>
          <w:rFonts w:hint="eastAsia"/>
          <w:szCs w:val="21"/>
        </w:rPr>
        <w:t>容量瓶中，用蒸馏水稀释至刻度，摇匀。</w:t>
      </w:r>
    </w:p>
    <w:p w:rsidR="000C4C21" w:rsidRPr="000C4C21" w:rsidRDefault="000C4C21" w:rsidP="000C4C21">
      <w:pPr>
        <w:ind w:firstLineChars="200" w:firstLine="420"/>
        <w:rPr>
          <w:rFonts w:hint="eastAsia"/>
          <w:szCs w:val="21"/>
        </w:rPr>
      </w:pPr>
      <w:r>
        <w:rPr>
          <w:rFonts w:asciiTheme="minorEastAsia" w:hAnsiTheme="minorEastAsia" w:hint="eastAsia"/>
          <w:szCs w:val="21"/>
        </w:rPr>
        <w:t>②</w:t>
      </w:r>
      <w:r w:rsidRPr="000C4C21">
        <w:rPr>
          <w:rFonts w:hint="eastAsia"/>
          <w:szCs w:val="21"/>
        </w:rPr>
        <w:t>测定。在相同的实验条件下测定系列标准溶液和自来水样的吸光度。</w:t>
      </w:r>
      <w:r w:rsidRPr="000C4C21">
        <w:rPr>
          <w:rFonts w:hint="eastAsia"/>
          <w:szCs w:val="21"/>
        </w:rPr>
        <w:t xml:space="preserve"> </w:t>
      </w:r>
    </w:p>
    <w:p w:rsidR="00A64D3C" w:rsidRPr="00A64D3C" w:rsidRDefault="00A64D3C" w:rsidP="000C4C21">
      <w:pPr>
        <w:spacing w:beforeLines="50" w:afterLines="50"/>
        <w:rPr>
          <w:b/>
          <w:sz w:val="24"/>
          <w:szCs w:val="24"/>
        </w:rPr>
      </w:pPr>
      <w:r w:rsidRPr="00A64D3C">
        <w:rPr>
          <w:rFonts w:hint="eastAsia"/>
          <w:b/>
          <w:sz w:val="24"/>
          <w:szCs w:val="24"/>
        </w:rPr>
        <w:lastRenderedPageBreak/>
        <w:t>五、实验数据处理</w:t>
      </w:r>
    </w:p>
    <w:p w:rsidR="000C4C21" w:rsidRPr="000C4C21" w:rsidRDefault="000C4C21" w:rsidP="000C4C21">
      <w:pPr>
        <w:ind w:firstLineChars="200" w:firstLine="420"/>
        <w:rPr>
          <w:rFonts w:hint="eastAsia"/>
          <w:szCs w:val="21"/>
        </w:rPr>
      </w:pPr>
      <w:r w:rsidRPr="000C4C21">
        <w:rPr>
          <w:rFonts w:hint="eastAsia"/>
          <w:szCs w:val="21"/>
        </w:rPr>
        <w:t>在坐标纸上以待测元素浓度为横坐标、吸光度为纵坐标绘制</w:t>
      </w:r>
      <w:r w:rsidRPr="000C4C21">
        <w:rPr>
          <w:rFonts w:hint="eastAsia"/>
          <w:szCs w:val="21"/>
        </w:rPr>
        <w:t>Mg</w:t>
      </w:r>
      <w:r w:rsidRPr="000C4C21">
        <w:rPr>
          <w:rFonts w:hint="eastAsia"/>
          <w:szCs w:val="21"/>
        </w:rPr>
        <w:t>的标准曲线，由未知试样的吸光度求自来水中</w:t>
      </w:r>
      <w:r w:rsidRPr="000C4C21">
        <w:rPr>
          <w:rFonts w:hint="eastAsia"/>
          <w:szCs w:val="21"/>
        </w:rPr>
        <w:t>Mg</w:t>
      </w:r>
      <w:r w:rsidRPr="000C4C21">
        <w:rPr>
          <w:rFonts w:hint="eastAsia"/>
          <w:szCs w:val="21"/>
        </w:rPr>
        <w:t>的含量。</w:t>
      </w:r>
    </w:p>
    <w:p w:rsidR="000C4C21" w:rsidRDefault="000C4C21" w:rsidP="000C4C21">
      <w:pPr>
        <w:jc w:val="center"/>
        <w:rPr>
          <w:rFonts w:hint="eastAsia"/>
          <w:sz w:val="24"/>
          <w:szCs w:val="24"/>
        </w:rPr>
      </w:pPr>
      <w:r>
        <w:rPr>
          <w:rFonts w:hint="eastAsia"/>
          <w:noProof/>
          <w:sz w:val="24"/>
          <w:szCs w:val="24"/>
        </w:rPr>
        <w:drawing>
          <wp:inline distT="0" distB="0" distL="0" distR="0">
            <wp:extent cx="3910757" cy="2800350"/>
            <wp:effectExtent l="19050" t="0" r="0" b="0"/>
            <wp:docPr id="14" name="图片 6" descr="AAS实验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 descr="AAS实验结果"/>
                    <pic:cNvPicPr>
                      <a:picLocks noChangeAspect="1" noChangeArrowheads="1"/>
                    </pic:cNvPicPr>
                  </pic:nvPicPr>
                  <pic:blipFill>
                    <a:blip r:embed="rId9" cstate="print"/>
                    <a:srcRect/>
                    <a:stretch>
                      <a:fillRect/>
                    </a:stretch>
                  </pic:blipFill>
                  <pic:spPr bwMode="auto">
                    <a:xfrm>
                      <a:off x="0" y="0"/>
                      <a:ext cx="3910757" cy="2800350"/>
                    </a:xfrm>
                    <a:prstGeom prst="rect">
                      <a:avLst/>
                    </a:prstGeom>
                    <a:noFill/>
                    <a:ln w="9525">
                      <a:noFill/>
                      <a:miter lim="800000"/>
                      <a:headEnd/>
                      <a:tailEnd/>
                    </a:ln>
                  </pic:spPr>
                </pic:pic>
              </a:graphicData>
            </a:graphic>
          </wp:inline>
        </w:drawing>
      </w:r>
    </w:p>
    <w:p w:rsidR="000C4C21" w:rsidRPr="000C4C21" w:rsidRDefault="000C4C21" w:rsidP="000C4C21">
      <w:pPr>
        <w:ind w:firstLineChars="200" w:firstLine="420"/>
        <w:rPr>
          <w:rFonts w:ascii="宋体" w:hAnsi="宋体" w:hint="eastAsia"/>
          <w:bCs/>
          <w:szCs w:val="21"/>
        </w:rPr>
      </w:pPr>
      <w:r w:rsidRPr="000C4C21">
        <w:rPr>
          <w:rFonts w:hint="eastAsia"/>
          <w:szCs w:val="21"/>
        </w:rPr>
        <w:t>由标准曲线可求出，自来水样中镁含量为</w:t>
      </w:r>
      <w:r w:rsidRPr="000C4C21">
        <w:rPr>
          <w:rFonts w:hint="eastAsia"/>
          <w:szCs w:val="21"/>
          <w:u w:val="single"/>
        </w:rPr>
        <w:t>C</w:t>
      </w:r>
      <w:r w:rsidRPr="000C4C21">
        <w:rPr>
          <w:rFonts w:hint="eastAsia"/>
          <w:szCs w:val="21"/>
          <w:vertAlign w:val="subscript"/>
        </w:rPr>
        <w:t>Mg</w:t>
      </w:r>
      <w:r w:rsidRPr="000C4C21">
        <w:rPr>
          <w:rFonts w:ascii="宋体" w:eastAsia="宋体" w:hAnsi="宋体" w:cs="宋体" w:hint="eastAsia"/>
          <w:szCs w:val="21"/>
          <w:u w:val="single"/>
        </w:rPr>
        <w:t>=</w:t>
      </w:r>
      <w:r w:rsidRPr="000C4C21">
        <w:rPr>
          <w:rFonts w:ascii="宋体" w:hAnsi="宋体" w:cs="宋体" w:hint="eastAsia"/>
          <w:szCs w:val="21"/>
          <w:u w:val="single"/>
        </w:rPr>
        <w:t xml:space="preserve">13.40 </w:t>
      </w:r>
      <w:r w:rsidRPr="000C4C21">
        <w:rPr>
          <w:rFonts w:hint="eastAsia"/>
          <w:szCs w:val="21"/>
          <w:u w:val="single"/>
        </w:rPr>
        <w:t>µg/mL</w:t>
      </w:r>
      <w:r w:rsidRPr="000C4C21">
        <w:rPr>
          <w:rFonts w:ascii="宋体" w:hAnsi="宋体" w:hint="eastAsia"/>
          <w:bCs/>
          <w:szCs w:val="21"/>
        </w:rPr>
        <w:t>。</w:t>
      </w:r>
    </w:p>
    <w:p w:rsidR="00C65528" w:rsidRPr="002763C2" w:rsidRDefault="002763C2" w:rsidP="000C4C21">
      <w:pPr>
        <w:spacing w:beforeLines="50" w:afterLines="50"/>
        <w:rPr>
          <w:b/>
          <w:sz w:val="24"/>
          <w:szCs w:val="24"/>
        </w:rPr>
      </w:pPr>
      <w:r w:rsidRPr="002763C2">
        <w:rPr>
          <w:rFonts w:hint="eastAsia"/>
          <w:b/>
          <w:sz w:val="24"/>
          <w:szCs w:val="24"/>
        </w:rPr>
        <w:t>六、注意事项</w:t>
      </w:r>
    </w:p>
    <w:p w:rsidR="000C4C21" w:rsidRPr="000C4C21" w:rsidRDefault="000C4C21" w:rsidP="000C4C21">
      <w:pPr>
        <w:ind w:firstLineChars="200" w:firstLine="420"/>
        <w:rPr>
          <w:rFonts w:hint="eastAsia"/>
          <w:szCs w:val="21"/>
        </w:rPr>
      </w:pPr>
      <w:r>
        <w:rPr>
          <w:rFonts w:asciiTheme="minorEastAsia" w:hAnsiTheme="minorEastAsia" w:hint="eastAsia"/>
          <w:szCs w:val="21"/>
        </w:rPr>
        <w:t>①</w:t>
      </w:r>
      <w:r w:rsidRPr="000C4C21">
        <w:rPr>
          <w:rFonts w:hint="eastAsia"/>
          <w:szCs w:val="21"/>
        </w:rPr>
        <w:t>试样的吸光度应在标准曲线的中部，否则可改变取样的体积。</w:t>
      </w:r>
    </w:p>
    <w:p w:rsidR="000C4C21" w:rsidRPr="000C4C21" w:rsidRDefault="000C4C21" w:rsidP="000C4C21">
      <w:pPr>
        <w:ind w:firstLineChars="200" w:firstLine="420"/>
        <w:rPr>
          <w:rFonts w:hint="eastAsia"/>
          <w:szCs w:val="21"/>
        </w:rPr>
      </w:pPr>
      <w:r>
        <w:rPr>
          <w:rFonts w:asciiTheme="minorEastAsia" w:hAnsiTheme="minorEastAsia" w:hint="eastAsia"/>
          <w:szCs w:val="21"/>
        </w:rPr>
        <w:t>②</w:t>
      </w:r>
      <w:r w:rsidRPr="000C4C21">
        <w:rPr>
          <w:rFonts w:hint="eastAsia"/>
          <w:szCs w:val="21"/>
        </w:rPr>
        <w:t>点火点着后，即将吸液毛细管插入蒸馏水或空白液喷雾，以免燃烧头过热。</w:t>
      </w:r>
    </w:p>
    <w:p w:rsidR="000C4C21" w:rsidRPr="000C4C21" w:rsidRDefault="000C4C21" w:rsidP="000C4C21">
      <w:pPr>
        <w:ind w:firstLineChars="200" w:firstLine="420"/>
        <w:rPr>
          <w:rFonts w:hint="eastAsia"/>
          <w:szCs w:val="21"/>
        </w:rPr>
      </w:pPr>
      <w:r>
        <w:rPr>
          <w:rFonts w:asciiTheme="minorEastAsia" w:hAnsiTheme="minorEastAsia" w:hint="eastAsia"/>
          <w:szCs w:val="21"/>
        </w:rPr>
        <w:t>③</w:t>
      </w:r>
      <w:r w:rsidRPr="000C4C21">
        <w:rPr>
          <w:rFonts w:hint="eastAsia"/>
          <w:szCs w:val="21"/>
        </w:rPr>
        <w:t>注意开关机的顺序。开机时，先开助燃气，再开燃气，关机时则顺序相反。</w:t>
      </w:r>
    </w:p>
    <w:p w:rsidR="000C4C21" w:rsidRPr="000C4C21" w:rsidRDefault="000C4C21" w:rsidP="000C4C21">
      <w:pPr>
        <w:spacing w:beforeLines="50" w:afterLines="50"/>
        <w:rPr>
          <w:rFonts w:hint="eastAsia"/>
          <w:b/>
          <w:sz w:val="24"/>
          <w:szCs w:val="24"/>
        </w:rPr>
      </w:pPr>
      <w:r w:rsidRPr="000C4C21">
        <w:rPr>
          <w:rFonts w:hint="eastAsia"/>
          <w:b/>
          <w:sz w:val="24"/>
          <w:szCs w:val="24"/>
        </w:rPr>
        <w:t>七、思考题</w:t>
      </w:r>
    </w:p>
    <w:p w:rsidR="000C4C21" w:rsidRPr="000C4C21" w:rsidRDefault="000C4C21" w:rsidP="000C4C21">
      <w:pPr>
        <w:ind w:firstLineChars="200" w:firstLine="420"/>
        <w:rPr>
          <w:rFonts w:asciiTheme="minorEastAsia" w:hAnsiTheme="minorEastAsia" w:hint="eastAsia"/>
          <w:szCs w:val="21"/>
        </w:rPr>
      </w:pPr>
      <w:r>
        <w:rPr>
          <w:rFonts w:asciiTheme="minorEastAsia" w:hAnsiTheme="minorEastAsia" w:hint="eastAsia"/>
          <w:szCs w:val="21"/>
        </w:rPr>
        <w:t>1.</w:t>
      </w:r>
      <w:r w:rsidRPr="000C4C21">
        <w:rPr>
          <w:rFonts w:asciiTheme="minorEastAsia" w:hAnsiTheme="minorEastAsia" w:hint="eastAsia"/>
          <w:szCs w:val="21"/>
        </w:rPr>
        <w:t>试述标准曲线法的特点及适用范围。</w:t>
      </w:r>
    </w:p>
    <w:p w:rsidR="000C4C21" w:rsidRDefault="000C4C21" w:rsidP="000C4C21">
      <w:pPr>
        <w:ind w:firstLineChars="200" w:firstLine="420"/>
        <w:rPr>
          <w:rFonts w:asciiTheme="minorEastAsia" w:hAnsiTheme="minorEastAsia" w:hint="eastAsia"/>
          <w:szCs w:val="21"/>
          <w:u w:val="single"/>
        </w:rPr>
      </w:pPr>
      <w:r w:rsidRPr="000C4C21">
        <w:rPr>
          <w:rFonts w:asciiTheme="minorEastAsia" w:hAnsiTheme="minorEastAsia" w:hint="eastAsia"/>
          <w:szCs w:val="21"/>
        </w:rPr>
        <w:t>答：优点：</w:t>
      </w:r>
      <w:r w:rsidRPr="000C4C21">
        <w:rPr>
          <w:rFonts w:asciiTheme="minorEastAsia" w:hAnsiTheme="minorEastAsia" w:hint="eastAsia"/>
          <w:szCs w:val="21"/>
          <w:u w:val="single"/>
        </w:rPr>
        <w:t>绘制好标准工作曲线后测定工作就变得相当简单，可直接从标准工作曲线上读出含量，因此特别适合于大量样品的分析</w:t>
      </w:r>
      <w:r>
        <w:rPr>
          <w:rFonts w:asciiTheme="minorEastAsia" w:hAnsiTheme="minorEastAsia" w:hint="eastAsia"/>
          <w:szCs w:val="21"/>
          <w:u w:val="single"/>
        </w:rPr>
        <w:t>；</w:t>
      </w:r>
    </w:p>
    <w:p w:rsidR="000C4C21" w:rsidRPr="000C4C21" w:rsidRDefault="000C4C21" w:rsidP="000C4C21">
      <w:pPr>
        <w:ind w:firstLineChars="250" w:firstLine="525"/>
        <w:rPr>
          <w:rFonts w:asciiTheme="minorEastAsia" w:hAnsiTheme="minorEastAsia" w:hint="eastAsia"/>
          <w:szCs w:val="21"/>
        </w:rPr>
      </w:pPr>
      <w:r w:rsidRPr="000C4C21">
        <w:rPr>
          <w:rFonts w:asciiTheme="minorEastAsia" w:hAnsiTheme="minorEastAsia" w:hint="eastAsia"/>
          <w:szCs w:val="21"/>
        </w:rPr>
        <w:t>缺点：</w:t>
      </w:r>
      <w:r w:rsidRPr="000C4C21">
        <w:rPr>
          <w:rFonts w:asciiTheme="minorEastAsia" w:hAnsiTheme="minorEastAsia" w:hint="eastAsia"/>
          <w:szCs w:val="21"/>
          <w:u w:val="single"/>
        </w:rPr>
        <w:t>每次样品分析的色谱条件（检测器的响应性能,柱温,流动相流速及组成,进样量,柱效等）很难完全相同,因此容易出现较大误差.此外,标准工作曲线绘制时,一般使用欲测组分的标准样品（或已知准确含量的样品）,而实际样品的组成却千差万别,因此必将给测量带来一定的误差。</w:t>
      </w:r>
      <w:r w:rsidRPr="000C4C21">
        <w:rPr>
          <w:rFonts w:asciiTheme="minorEastAsia" w:hAnsiTheme="minorEastAsia" w:hint="eastAsia"/>
          <w:szCs w:val="21"/>
          <w:u w:val="single"/>
        </w:rPr>
        <w:br/>
      </w:r>
      <w:r w:rsidRPr="000C4C21">
        <w:rPr>
          <w:rFonts w:asciiTheme="minorEastAsia" w:hAnsiTheme="minorEastAsia" w:hint="eastAsia"/>
          <w:szCs w:val="21"/>
        </w:rPr>
        <w:t xml:space="preserve">    适用范围：</w:t>
      </w:r>
      <w:r w:rsidRPr="000C4C21">
        <w:rPr>
          <w:rFonts w:asciiTheme="minorEastAsia" w:hAnsiTheme="minorEastAsia" w:hint="eastAsia"/>
          <w:szCs w:val="21"/>
          <w:u w:val="single"/>
        </w:rPr>
        <w:t>标准曲线适用于无基体干扰或能消除基体干扰的浓度波动较大的大批样品的测试,并能判断出方法的量程范围,使超限的高浓度被测物</w:t>
      </w:r>
      <w:r w:rsidRPr="000C4C21">
        <w:rPr>
          <w:rFonts w:asciiTheme="minorEastAsia" w:hAnsiTheme="minorEastAsia" w:hint="eastAsia"/>
          <w:szCs w:val="21"/>
          <w:u w:val="single"/>
        </w:rPr>
        <w:lastRenderedPageBreak/>
        <w:t>获得重新正确处理测试的机会。</w:t>
      </w:r>
    </w:p>
    <w:p w:rsidR="000C4C21" w:rsidRPr="000C4C21" w:rsidRDefault="000C4C21" w:rsidP="000C4C21">
      <w:pPr>
        <w:ind w:firstLineChars="200" w:firstLine="420"/>
        <w:rPr>
          <w:rFonts w:asciiTheme="minorEastAsia" w:hAnsiTheme="minorEastAsia" w:hint="eastAsia"/>
          <w:szCs w:val="21"/>
        </w:rPr>
      </w:pPr>
      <w:r>
        <w:rPr>
          <w:rFonts w:asciiTheme="minorEastAsia" w:hAnsiTheme="minorEastAsia" w:hint="eastAsia"/>
          <w:szCs w:val="21"/>
        </w:rPr>
        <w:t>2.</w:t>
      </w:r>
      <w:r w:rsidRPr="000C4C21">
        <w:rPr>
          <w:rFonts w:asciiTheme="minorEastAsia" w:hAnsiTheme="minorEastAsia" w:hint="eastAsia"/>
          <w:szCs w:val="21"/>
        </w:rPr>
        <w:t>如果试样成分比较复杂，应该怎样进行测定？</w:t>
      </w:r>
    </w:p>
    <w:p w:rsidR="000C4C21" w:rsidRPr="000C4C21" w:rsidRDefault="000C4C21" w:rsidP="000C4C21">
      <w:pPr>
        <w:ind w:firstLineChars="200" w:firstLine="420"/>
        <w:rPr>
          <w:rFonts w:asciiTheme="minorEastAsia" w:hAnsiTheme="minorEastAsia" w:hint="eastAsia"/>
          <w:szCs w:val="21"/>
        </w:rPr>
      </w:pPr>
      <w:r w:rsidRPr="000C4C21">
        <w:rPr>
          <w:rFonts w:asciiTheme="minorEastAsia" w:hAnsiTheme="minorEastAsia" w:hint="eastAsia"/>
          <w:szCs w:val="21"/>
        </w:rPr>
        <w:t>答：</w:t>
      </w:r>
      <w:r w:rsidRPr="000C4C21">
        <w:rPr>
          <w:rFonts w:asciiTheme="minorEastAsia" w:hAnsiTheme="minorEastAsia" w:hint="eastAsia"/>
          <w:szCs w:val="21"/>
          <w:u w:val="single"/>
        </w:rPr>
        <w:t>如果含量太高,影响测定,可考虑分离干扰物质；如干扰不严重,可以考虑换用小狭缝</w:t>
      </w:r>
      <w:r>
        <w:rPr>
          <w:rFonts w:asciiTheme="minorEastAsia" w:hAnsiTheme="minorEastAsia" w:hint="eastAsia"/>
          <w:szCs w:val="21"/>
          <w:u w:val="single"/>
        </w:rPr>
        <w:t>。</w:t>
      </w:r>
    </w:p>
    <w:p w:rsidR="000C4C21" w:rsidRPr="000C4C21" w:rsidRDefault="000C4C21" w:rsidP="000C4C21">
      <w:pPr>
        <w:ind w:firstLineChars="200" w:firstLine="420"/>
        <w:rPr>
          <w:rFonts w:asciiTheme="minorEastAsia" w:hAnsiTheme="minorEastAsia" w:hint="eastAsia"/>
          <w:szCs w:val="21"/>
        </w:rPr>
      </w:pPr>
    </w:p>
    <w:p w:rsidR="000C4C21" w:rsidRPr="000C4C21" w:rsidRDefault="000C4C21" w:rsidP="000C4C21">
      <w:pPr>
        <w:ind w:firstLineChars="200" w:firstLine="420"/>
        <w:rPr>
          <w:rFonts w:asciiTheme="minorEastAsia" w:hAnsiTheme="minorEastAsia" w:hint="eastAsia"/>
          <w:szCs w:val="21"/>
        </w:rPr>
      </w:pPr>
    </w:p>
    <w:p w:rsidR="000C4C21" w:rsidRPr="000C4C21" w:rsidRDefault="000C4C21" w:rsidP="000C4C21">
      <w:pPr>
        <w:ind w:firstLineChars="200" w:firstLine="420"/>
        <w:rPr>
          <w:rFonts w:asciiTheme="minorEastAsia" w:hAnsiTheme="minorEastAsia" w:hint="eastAsia"/>
          <w:szCs w:val="21"/>
        </w:rPr>
      </w:pPr>
    </w:p>
    <w:p w:rsidR="007C4846" w:rsidRPr="000C4C21" w:rsidRDefault="007C4846" w:rsidP="000C4C21">
      <w:pPr>
        <w:ind w:firstLineChars="200" w:firstLine="420"/>
        <w:rPr>
          <w:rFonts w:asciiTheme="minorEastAsia" w:hAnsiTheme="minorEastAsia"/>
          <w:szCs w:val="21"/>
        </w:rPr>
      </w:pPr>
    </w:p>
    <w:sectPr w:rsidR="007C4846" w:rsidRPr="000C4C21" w:rsidSect="00AD63B0">
      <w:headerReference w:type="default" r:id="rId10"/>
      <w:footerReference w:type="default" r:id="rId11"/>
      <w:pgSz w:w="10433" w:h="14742"/>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06250" w:rsidRDefault="00106250" w:rsidP="000D5A88">
      <w:r>
        <w:separator/>
      </w:r>
    </w:p>
  </w:endnote>
  <w:endnote w:type="continuationSeparator" w:id="0">
    <w:p w:rsidR="00106250" w:rsidRDefault="00106250" w:rsidP="000D5A88">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6013181"/>
      <w:docPartObj>
        <w:docPartGallery w:val="Page Numbers (Bottom of Page)"/>
        <w:docPartUnique/>
      </w:docPartObj>
    </w:sdtPr>
    <w:sdtContent>
      <w:sdt>
        <w:sdtPr>
          <w:id w:val="98381352"/>
          <w:docPartObj>
            <w:docPartGallery w:val="Page Numbers (Top of Page)"/>
            <w:docPartUnique/>
          </w:docPartObj>
        </w:sdtPr>
        <w:sdtContent>
          <w:p w:rsidR="002E35D4" w:rsidRDefault="002E35D4" w:rsidP="002E35D4">
            <w:pPr>
              <w:pStyle w:val="a7"/>
              <w:jc w:val="center"/>
            </w:pPr>
            <w:r>
              <w:rPr>
                <w:lang w:val="zh-CN"/>
              </w:rPr>
              <w:t xml:space="preserve"> </w:t>
            </w:r>
            <w:r w:rsidR="000E76A5">
              <w:rPr>
                <w:b/>
                <w:sz w:val="24"/>
                <w:szCs w:val="24"/>
              </w:rPr>
              <w:fldChar w:fldCharType="begin"/>
            </w:r>
            <w:r>
              <w:rPr>
                <w:b/>
              </w:rPr>
              <w:instrText>PAGE</w:instrText>
            </w:r>
            <w:r w:rsidR="000E76A5">
              <w:rPr>
                <w:b/>
                <w:sz w:val="24"/>
                <w:szCs w:val="24"/>
              </w:rPr>
              <w:fldChar w:fldCharType="separate"/>
            </w:r>
            <w:r w:rsidR="00B53281">
              <w:rPr>
                <w:b/>
                <w:noProof/>
              </w:rPr>
              <w:t>3</w:t>
            </w:r>
            <w:r w:rsidR="000E76A5">
              <w:rPr>
                <w:b/>
                <w:sz w:val="24"/>
                <w:szCs w:val="24"/>
              </w:rPr>
              <w:fldChar w:fldCharType="end"/>
            </w:r>
            <w:r>
              <w:rPr>
                <w:lang w:val="zh-CN"/>
              </w:rPr>
              <w:t xml:space="preserve"> / </w:t>
            </w:r>
            <w:r w:rsidR="000E76A5">
              <w:rPr>
                <w:b/>
                <w:sz w:val="24"/>
                <w:szCs w:val="24"/>
              </w:rPr>
              <w:fldChar w:fldCharType="begin"/>
            </w:r>
            <w:r>
              <w:rPr>
                <w:b/>
              </w:rPr>
              <w:instrText>NUMPAGES</w:instrText>
            </w:r>
            <w:r w:rsidR="000E76A5">
              <w:rPr>
                <w:b/>
                <w:sz w:val="24"/>
                <w:szCs w:val="24"/>
              </w:rPr>
              <w:fldChar w:fldCharType="separate"/>
            </w:r>
            <w:r w:rsidR="00B53281">
              <w:rPr>
                <w:b/>
                <w:noProof/>
              </w:rPr>
              <w:t>4</w:t>
            </w:r>
            <w:r w:rsidR="000E76A5">
              <w:rPr>
                <w:b/>
                <w:sz w:val="24"/>
                <w:szCs w:val="24"/>
              </w:rPr>
              <w:fldChar w:fldCharType="end"/>
            </w:r>
          </w:p>
        </w:sdtContent>
      </w:sdt>
    </w:sdtContent>
  </w:sdt>
  <w:p w:rsidR="002E35D4" w:rsidRDefault="002E35D4">
    <w:pPr>
      <w:pStyle w:val="a7"/>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06250" w:rsidRDefault="00106250" w:rsidP="000D5A88">
      <w:r>
        <w:separator/>
      </w:r>
    </w:p>
  </w:footnote>
  <w:footnote w:type="continuationSeparator" w:id="0">
    <w:p w:rsidR="00106250" w:rsidRDefault="00106250" w:rsidP="000D5A88">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26718" w:rsidRPr="00326718" w:rsidRDefault="00326718">
    <w:pPr>
      <w:pStyle w:val="a6"/>
      <w:rPr>
        <w:sz w:val="21"/>
        <w:szCs w:val="21"/>
      </w:rPr>
    </w:pPr>
    <w:r w:rsidRPr="00326718">
      <w:rPr>
        <w:rFonts w:asciiTheme="majorEastAsia" w:eastAsiaTheme="majorEastAsia" w:hAnsiTheme="majorEastAsia" w:hint="eastAsia"/>
        <w:sz w:val="21"/>
        <w:szCs w:val="21"/>
      </w:rPr>
      <w:t>实验</w:t>
    </w:r>
    <w:r w:rsidR="00B53281">
      <w:rPr>
        <w:rFonts w:asciiTheme="majorEastAsia" w:eastAsiaTheme="majorEastAsia" w:hAnsiTheme="majorEastAsia" w:hint="eastAsia"/>
        <w:sz w:val="21"/>
        <w:szCs w:val="21"/>
      </w:rPr>
      <w:t>六</w:t>
    </w:r>
    <w:r w:rsidRPr="00326718">
      <w:rPr>
        <w:rFonts w:asciiTheme="majorEastAsia" w:eastAsiaTheme="majorEastAsia" w:hAnsiTheme="majorEastAsia" w:hint="eastAsia"/>
        <w:sz w:val="21"/>
        <w:szCs w:val="21"/>
      </w:rPr>
      <w:t xml:space="preserve"> </w:t>
    </w:r>
    <w:r w:rsidR="000C4C21">
      <w:rPr>
        <w:rFonts w:asciiTheme="majorEastAsia" w:eastAsiaTheme="majorEastAsia" w:hAnsiTheme="majorEastAsia" w:hint="eastAsia"/>
        <w:sz w:val="21"/>
        <w:szCs w:val="21"/>
      </w:rPr>
      <w:t>原子吸收光谱法测定自来水中镁</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FE3BB7"/>
    <w:multiLevelType w:val="hybridMultilevel"/>
    <w:tmpl w:val="9848A4C0"/>
    <w:lvl w:ilvl="0" w:tplc="1AC2FD8C">
      <w:start w:val="1"/>
      <w:numFmt w:val="lowerLetter"/>
      <w:lvlText w:val="%1．"/>
      <w:lvlJc w:val="left"/>
      <w:pPr>
        <w:ind w:left="875" w:hanging="360"/>
      </w:pPr>
      <w:rPr>
        <w:rFonts w:hint="default"/>
      </w:rPr>
    </w:lvl>
    <w:lvl w:ilvl="1" w:tplc="04090019" w:tentative="1">
      <w:start w:val="1"/>
      <w:numFmt w:val="lowerLetter"/>
      <w:lvlText w:val="%2)"/>
      <w:lvlJc w:val="left"/>
      <w:pPr>
        <w:ind w:left="1355" w:hanging="420"/>
      </w:pPr>
    </w:lvl>
    <w:lvl w:ilvl="2" w:tplc="0409001B" w:tentative="1">
      <w:start w:val="1"/>
      <w:numFmt w:val="lowerRoman"/>
      <w:lvlText w:val="%3."/>
      <w:lvlJc w:val="right"/>
      <w:pPr>
        <w:ind w:left="1775" w:hanging="420"/>
      </w:pPr>
    </w:lvl>
    <w:lvl w:ilvl="3" w:tplc="0409000F" w:tentative="1">
      <w:start w:val="1"/>
      <w:numFmt w:val="decimal"/>
      <w:lvlText w:val="%4."/>
      <w:lvlJc w:val="left"/>
      <w:pPr>
        <w:ind w:left="2195" w:hanging="420"/>
      </w:pPr>
    </w:lvl>
    <w:lvl w:ilvl="4" w:tplc="04090019" w:tentative="1">
      <w:start w:val="1"/>
      <w:numFmt w:val="lowerLetter"/>
      <w:lvlText w:val="%5)"/>
      <w:lvlJc w:val="left"/>
      <w:pPr>
        <w:ind w:left="2615" w:hanging="420"/>
      </w:pPr>
    </w:lvl>
    <w:lvl w:ilvl="5" w:tplc="0409001B" w:tentative="1">
      <w:start w:val="1"/>
      <w:numFmt w:val="lowerRoman"/>
      <w:lvlText w:val="%6."/>
      <w:lvlJc w:val="right"/>
      <w:pPr>
        <w:ind w:left="3035" w:hanging="420"/>
      </w:pPr>
    </w:lvl>
    <w:lvl w:ilvl="6" w:tplc="0409000F" w:tentative="1">
      <w:start w:val="1"/>
      <w:numFmt w:val="decimal"/>
      <w:lvlText w:val="%7."/>
      <w:lvlJc w:val="left"/>
      <w:pPr>
        <w:ind w:left="3455" w:hanging="420"/>
      </w:pPr>
    </w:lvl>
    <w:lvl w:ilvl="7" w:tplc="04090019" w:tentative="1">
      <w:start w:val="1"/>
      <w:numFmt w:val="lowerLetter"/>
      <w:lvlText w:val="%8)"/>
      <w:lvlJc w:val="left"/>
      <w:pPr>
        <w:ind w:left="3875" w:hanging="420"/>
      </w:pPr>
    </w:lvl>
    <w:lvl w:ilvl="8" w:tplc="0409001B" w:tentative="1">
      <w:start w:val="1"/>
      <w:numFmt w:val="lowerRoman"/>
      <w:lvlText w:val="%9."/>
      <w:lvlJc w:val="right"/>
      <w:pPr>
        <w:ind w:left="4295" w:hanging="420"/>
      </w:pPr>
    </w:lvl>
  </w:abstractNum>
  <w:abstractNum w:abstractNumId="1">
    <w:nsid w:val="09A24962"/>
    <w:multiLevelType w:val="hybridMultilevel"/>
    <w:tmpl w:val="35069762"/>
    <w:lvl w:ilvl="0" w:tplc="C01200E2">
      <w:start w:val="1"/>
      <w:numFmt w:val="decimalEnclosedCircle"/>
      <w:lvlText w:val="%1"/>
      <w:lvlJc w:val="left"/>
      <w:pPr>
        <w:ind w:left="780" w:hanging="360"/>
      </w:pPr>
      <w:rPr>
        <w:rFonts w:asciiTheme="minorEastAsia" w:hAnsiTheme="minorEastAsia"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nsid w:val="12237240"/>
    <w:multiLevelType w:val="hybridMultilevel"/>
    <w:tmpl w:val="6F88157A"/>
    <w:lvl w:ilvl="0" w:tplc="8D603728">
      <w:start w:val="1"/>
      <w:numFmt w:val="japaneseCounting"/>
      <w:lvlText w:val="%1．"/>
      <w:lvlJc w:val="left"/>
      <w:pPr>
        <w:ind w:left="510" w:hanging="51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16C2511D"/>
    <w:multiLevelType w:val="hybridMultilevel"/>
    <w:tmpl w:val="A55AE964"/>
    <w:lvl w:ilvl="0" w:tplc="9590454A">
      <w:start w:val="1"/>
      <w:numFmt w:val="lowerLetter"/>
      <w:lvlText w:val="%1．"/>
      <w:lvlJc w:val="left"/>
      <w:pPr>
        <w:ind w:left="773" w:hanging="360"/>
      </w:pPr>
      <w:rPr>
        <w:rFonts w:hint="default"/>
      </w:rPr>
    </w:lvl>
    <w:lvl w:ilvl="1" w:tplc="04090019" w:tentative="1">
      <w:start w:val="1"/>
      <w:numFmt w:val="lowerLetter"/>
      <w:lvlText w:val="%2)"/>
      <w:lvlJc w:val="left"/>
      <w:pPr>
        <w:ind w:left="1253" w:hanging="420"/>
      </w:pPr>
    </w:lvl>
    <w:lvl w:ilvl="2" w:tplc="0409001B" w:tentative="1">
      <w:start w:val="1"/>
      <w:numFmt w:val="lowerRoman"/>
      <w:lvlText w:val="%3."/>
      <w:lvlJc w:val="right"/>
      <w:pPr>
        <w:ind w:left="1673" w:hanging="420"/>
      </w:pPr>
    </w:lvl>
    <w:lvl w:ilvl="3" w:tplc="0409000F" w:tentative="1">
      <w:start w:val="1"/>
      <w:numFmt w:val="decimal"/>
      <w:lvlText w:val="%4."/>
      <w:lvlJc w:val="left"/>
      <w:pPr>
        <w:ind w:left="2093" w:hanging="420"/>
      </w:pPr>
    </w:lvl>
    <w:lvl w:ilvl="4" w:tplc="04090019" w:tentative="1">
      <w:start w:val="1"/>
      <w:numFmt w:val="lowerLetter"/>
      <w:lvlText w:val="%5)"/>
      <w:lvlJc w:val="left"/>
      <w:pPr>
        <w:ind w:left="2513" w:hanging="420"/>
      </w:pPr>
    </w:lvl>
    <w:lvl w:ilvl="5" w:tplc="0409001B" w:tentative="1">
      <w:start w:val="1"/>
      <w:numFmt w:val="lowerRoman"/>
      <w:lvlText w:val="%6."/>
      <w:lvlJc w:val="right"/>
      <w:pPr>
        <w:ind w:left="2933" w:hanging="420"/>
      </w:pPr>
    </w:lvl>
    <w:lvl w:ilvl="6" w:tplc="0409000F" w:tentative="1">
      <w:start w:val="1"/>
      <w:numFmt w:val="decimal"/>
      <w:lvlText w:val="%7."/>
      <w:lvlJc w:val="left"/>
      <w:pPr>
        <w:ind w:left="3353" w:hanging="420"/>
      </w:pPr>
    </w:lvl>
    <w:lvl w:ilvl="7" w:tplc="04090019" w:tentative="1">
      <w:start w:val="1"/>
      <w:numFmt w:val="lowerLetter"/>
      <w:lvlText w:val="%8)"/>
      <w:lvlJc w:val="left"/>
      <w:pPr>
        <w:ind w:left="3773" w:hanging="420"/>
      </w:pPr>
    </w:lvl>
    <w:lvl w:ilvl="8" w:tplc="0409001B" w:tentative="1">
      <w:start w:val="1"/>
      <w:numFmt w:val="lowerRoman"/>
      <w:lvlText w:val="%9."/>
      <w:lvlJc w:val="right"/>
      <w:pPr>
        <w:ind w:left="4193" w:hanging="420"/>
      </w:pPr>
    </w:lvl>
  </w:abstractNum>
  <w:abstractNum w:abstractNumId="4">
    <w:nsid w:val="16F0233F"/>
    <w:multiLevelType w:val="hybridMultilevel"/>
    <w:tmpl w:val="30B61EA4"/>
    <w:lvl w:ilvl="0" w:tplc="5492ED18">
      <w:start w:val="3"/>
      <w:numFmt w:val="japaneseCounting"/>
      <w:lvlText w:val="%1、"/>
      <w:lvlJc w:val="left"/>
      <w:pPr>
        <w:ind w:left="510" w:hanging="51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18C56E77"/>
    <w:multiLevelType w:val="hybridMultilevel"/>
    <w:tmpl w:val="C63A31E4"/>
    <w:lvl w:ilvl="0" w:tplc="FECC6BD2">
      <w:start w:val="1"/>
      <w:numFmt w:val="decimalEnclosedCircle"/>
      <w:lvlText w:val="%1"/>
      <w:lvlJc w:val="left"/>
      <w:pPr>
        <w:ind w:left="780" w:hanging="360"/>
      </w:pPr>
      <w:rPr>
        <w:rFonts w:asciiTheme="minorEastAsia" w:hAnsiTheme="minorEastAsia"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nsid w:val="4DEA4A42"/>
    <w:multiLevelType w:val="hybridMultilevel"/>
    <w:tmpl w:val="3CC22FD0"/>
    <w:lvl w:ilvl="0" w:tplc="CD2A7A66">
      <w:start w:val="2"/>
      <w:numFmt w:val="decimalEnclosedCircle"/>
      <w:lvlText w:val="%1"/>
      <w:lvlJc w:val="left"/>
      <w:pPr>
        <w:ind w:left="780" w:hanging="360"/>
      </w:pPr>
      <w:rPr>
        <w:rFonts w:asciiTheme="minorEastAsia" w:hAnsiTheme="minorEastAsia"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nsid w:val="5249117C"/>
    <w:multiLevelType w:val="hybridMultilevel"/>
    <w:tmpl w:val="E1088AEE"/>
    <w:lvl w:ilvl="0" w:tplc="1CC8ABF8">
      <w:start w:val="3"/>
      <w:numFmt w:val="japaneseCounting"/>
      <w:lvlText w:val="%1、"/>
      <w:lvlJc w:val="left"/>
      <w:pPr>
        <w:ind w:left="510" w:hanging="51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nsid w:val="5540A755"/>
    <w:multiLevelType w:val="singleLevel"/>
    <w:tmpl w:val="5540A755"/>
    <w:lvl w:ilvl="0">
      <w:start w:val="2"/>
      <w:numFmt w:val="decimal"/>
      <w:suff w:val="nothing"/>
      <w:lvlText w:val="%1、"/>
      <w:lvlJc w:val="left"/>
    </w:lvl>
  </w:abstractNum>
  <w:abstractNum w:abstractNumId="9">
    <w:nsid w:val="571C079E"/>
    <w:multiLevelType w:val="hybridMultilevel"/>
    <w:tmpl w:val="BB4E5338"/>
    <w:lvl w:ilvl="0" w:tplc="FD5AED22">
      <w:start w:val="1"/>
      <w:numFmt w:val="japaneseCounting"/>
      <w:lvlText w:val="%1、"/>
      <w:lvlJc w:val="left"/>
      <w:pPr>
        <w:ind w:left="510" w:hanging="51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nsid w:val="59E021BE"/>
    <w:multiLevelType w:val="hybridMultilevel"/>
    <w:tmpl w:val="4E905674"/>
    <w:lvl w:ilvl="0" w:tplc="221A84A2">
      <w:start w:val="1"/>
      <w:numFmt w:val="decimal"/>
      <w:lvlText w:val="%1."/>
      <w:lvlJc w:val="left"/>
      <w:pPr>
        <w:tabs>
          <w:tab w:val="num" w:pos="720"/>
        </w:tabs>
        <w:ind w:left="720" w:hanging="360"/>
      </w:pPr>
    </w:lvl>
    <w:lvl w:ilvl="1" w:tplc="E2CADAEA">
      <w:start w:val="1"/>
      <w:numFmt w:val="decimal"/>
      <w:lvlText w:val="%2."/>
      <w:lvlJc w:val="left"/>
      <w:pPr>
        <w:tabs>
          <w:tab w:val="num" w:pos="1440"/>
        </w:tabs>
        <w:ind w:left="1440" w:hanging="360"/>
      </w:pPr>
    </w:lvl>
    <w:lvl w:ilvl="2" w:tplc="C1D828FA" w:tentative="1">
      <w:start w:val="1"/>
      <w:numFmt w:val="decimal"/>
      <w:lvlText w:val="%3."/>
      <w:lvlJc w:val="left"/>
      <w:pPr>
        <w:tabs>
          <w:tab w:val="num" w:pos="2160"/>
        </w:tabs>
        <w:ind w:left="2160" w:hanging="360"/>
      </w:pPr>
    </w:lvl>
    <w:lvl w:ilvl="3" w:tplc="7AC6A1A8" w:tentative="1">
      <w:start w:val="1"/>
      <w:numFmt w:val="decimal"/>
      <w:lvlText w:val="%4."/>
      <w:lvlJc w:val="left"/>
      <w:pPr>
        <w:tabs>
          <w:tab w:val="num" w:pos="2880"/>
        </w:tabs>
        <w:ind w:left="2880" w:hanging="360"/>
      </w:pPr>
    </w:lvl>
    <w:lvl w:ilvl="4" w:tplc="382C5D04" w:tentative="1">
      <w:start w:val="1"/>
      <w:numFmt w:val="decimal"/>
      <w:lvlText w:val="%5."/>
      <w:lvlJc w:val="left"/>
      <w:pPr>
        <w:tabs>
          <w:tab w:val="num" w:pos="3600"/>
        </w:tabs>
        <w:ind w:left="3600" w:hanging="360"/>
      </w:pPr>
    </w:lvl>
    <w:lvl w:ilvl="5" w:tplc="E61A1496" w:tentative="1">
      <w:start w:val="1"/>
      <w:numFmt w:val="decimal"/>
      <w:lvlText w:val="%6."/>
      <w:lvlJc w:val="left"/>
      <w:pPr>
        <w:tabs>
          <w:tab w:val="num" w:pos="4320"/>
        </w:tabs>
        <w:ind w:left="4320" w:hanging="360"/>
      </w:pPr>
    </w:lvl>
    <w:lvl w:ilvl="6" w:tplc="22A8E0CE" w:tentative="1">
      <w:start w:val="1"/>
      <w:numFmt w:val="decimal"/>
      <w:lvlText w:val="%7."/>
      <w:lvlJc w:val="left"/>
      <w:pPr>
        <w:tabs>
          <w:tab w:val="num" w:pos="5040"/>
        </w:tabs>
        <w:ind w:left="5040" w:hanging="360"/>
      </w:pPr>
    </w:lvl>
    <w:lvl w:ilvl="7" w:tplc="EF0EAFCE" w:tentative="1">
      <w:start w:val="1"/>
      <w:numFmt w:val="decimal"/>
      <w:lvlText w:val="%8."/>
      <w:lvlJc w:val="left"/>
      <w:pPr>
        <w:tabs>
          <w:tab w:val="num" w:pos="5760"/>
        </w:tabs>
        <w:ind w:left="5760" w:hanging="360"/>
      </w:pPr>
    </w:lvl>
    <w:lvl w:ilvl="8" w:tplc="12EC4B0C" w:tentative="1">
      <w:start w:val="1"/>
      <w:numFmt w:val="decimal"/>
      <w:lvlText w:val="%9."/>
      <w:lvlJc w:val="left"/>
      <w:pPr>
        <w:tabs>
          <w:tab w:val="num" w:pos="6480"/>
        </w:tabs>
        <w:ind w:left="6480" w:hanging="360"/>
      </w:pPr>
    </w:lvl>
  </w:abstractNum>
  <w:abstractNum w:abstractNumId="11">
    <w:nsid w:val="5AC74ABE"/>
    <w:multiLevelType w:val="hybridMultilevel"/>
    <w:tmpl w:val="59EE75A4"/>
    <w:lvl w:ilvl="0" w:tplc="797C1BEC">
      <w:start w:val="1"/>
      <w:numFmt w:val="decimal"/>
      <w:lvlText w:val="%1."/>
      <w:lvlJc w:val="left"/>
      <w:pPr>
        <w:tabs>
          <w:tab w:val="num" w:pos="720"/>
        </w:tabs>
        <w:ind w:left="720" w:hanging="360"/>
      </w:pPr>
    </w:lvl>
    <w:lvl w:ilvl="1" w:tplc="AE6C1992" w:tentative="1">
      <w:start w:val="1"/>
      <w:numFmt w:val="decimal"/>
      <w:lvlText w:val="%2."/>
      <w:lvlJc w:val="left"/>
      <w:pPr>
        <w:tabs>
          <w:tab w:val="num" w:pos="1440"/>
        </w:tabs>
        <w:ind w:left="1440" w:hanging="360"/>
      </w:pPr>
    </w:lvl>
    <w:lvl w:ilvl="2" w:tplc="4A52B28E" w:tentative="1">
      <w:start w:val="1"/>
      <w:numFmt w:val="decimal"/>
      <w:lvlText w:val="%3."/>
      <w:lvlJc w:val="left"/>
      <w:pPr>
        <w:tabs>
          <w:tab w:val="num" w:pos="2160"/>
        </w:tabs>
        <w:ind w:left="2160" w:hanging="360"/>
      </w:pPr>
    </w:lvl>
    <w:lvl w:ilvl="3" w:tplc="A684B43C" w:tentative="1">
      <w:start w:val="1"/>
      <w:numFmt w:val="decimal"/>
      <w:lvlText w:val="%4."/>
      <w:lvlJc w:val="left"/>
      <w:pPr>
        <w:tabs>
          <w:tab w:val="num" w:pos="2880"/>
        </w:tabs>
        <w:ind w:left="2880" w:hanging="360"/>
      </w:pPr>
    </w:lvl>
    <w:lvl w:ilvl="4" w:tplc="1196289C" w:tentative="1">
      <w:start w:val="1"/>
      <w:numFmt w:val="decimal"/>
      <w:lvlText w:val="%5."/>
      <w:lvlJc w:val="left"/>
      <w:pPr>
        <w:tabs>
          <w:tab w:val="num" w:pos="3600"/>
        </w:tabs>
        <w:ind w:left="3600" w:hanging="360"/>
      </w:pPr>
    </w:lvl>
    <w:lvl w:ilvl="5" w:tplc="544409AE" w:tentative="1">
      <w:start w:val="1"/>
      <w:numFmt w:val="decimal"/>
      <w:lvlText w:val="%6."/>
      <w:lvlJc w:val="left"/>
      <w:pPr>
        <w:tabs>
          <w:tab w:val="num" w:pos="4320"/>
        </w:tabs>
        <w:ind w:left="4320" w:hanging="360"/>
      </w:pPr>
    </w:lvl>
    <w:lvl w:ilvl="6" w:tplc="C06EC698" w:tentative="1">
      <w:start w:val="1"/>
      <w:numFmt w:val="decimal"/>
      <w:lvlText w:val="%7."/>
      <w:lvlJc w:val="left"/>
      <w:pPr>
        <w:tabs>
          <w:tab w:val="num" w:pos="5040"/>
        </w:tabs>
        <w:ind w:left="5040" w:hanging="360"/>
      </w:pPr>
    </w:lvl>
    <w:lvl w:ilvl="7" w:tplc="2AB6DE3E" w:tentative="1">
      <w:start w:val="1"/>
      <w:numFmt w:val="decimal"/>
      <w:lvlText w:val="%8."/>
      <w:lvlJc w:val="left"/>
      <w:pPr>
        <w:tabs>
          <w:tab w:val="num" w:pos="5760"/>
        </w:tabs>
        <w:ind w:left="5760" w:hanging="360"/>
      </w:pPr>
    </w:lvl>
    <w:lvl w:ilvl="8" w:tplc="89B2E38C" w:tentative="1">
      <w:start w:val="1"/>
      <w:numFmt w:val="decimal"/>
      <w:lvlText w:val="%9."/>
      <w:lvlJc w:val="left"/>
      <w:pPr>
        <w:tabs>
          <w:tab w:val="num" w:pos="6480"/>
        </w:tabs>
        <w:ind w:left="6480" w:hanging="360"/>
      </w:pPr>
    </w:lvl>
  </w:abstractNum>
  <w:abstractNum w:abstractNumId="12">
    <w:nsid w:val="5D3D4989"/>
    <w:multiLevelType w:val="hybridMultilevel"/>
    <w:tmpl w:val="810650C2"/>
    <w:lvl w:ilvl="0" w:tplc="FDCC219A">
      <w:start w:val="3"/>
      <w:numFmt w:val="decimalEnclosedCircle"/>
      <w:lvlText w:val="%1"/>
      <w:lvlJc w:val="left"/>
      <w:pPr>
        <w:ind w:left="885" w:hanging="360"/>
      </w:pPr>
      <w:rPr>
        <w:rFonts w:asciiTheme="minorEastAsia" w:hAnsiTheme="minorEastAsia" w:hint="default"/>
      </w:rPr>
    </w:lvl>
    <w:lvl w:ilvl="1" w:tplc="04090019" w:tentative="1">
      <w:start w:val="1"/>
      <w:numFmt w:val="lowerLetter"/>
      <w:lvlText w:val="%2)"/>
      <w:lvlJc w:val="left"/>
      <w:pPr>
        <w:ind w:left="1365" w:hanging="420"/>
      </w:pPr>
    </w:lvl>
    <w:lvl w:ilvl="2" w:tplc="0409001B" w:tentative="1">
      <w:start w:val="1"/>
      <w:numFmt w:val="lowerRoman"/>
      <w:lvlText w:val="%3."/>
      <w:lvlJc w:val="right"/>
      <w:pPr>
        <w:ind w:left="1785" w:hanging="420"/>
      </w:pPr>
    </w:lvl>
    <w:lvl w:ilvl="3" w:tplc="0409000F" w:tentative="1">
      <w:start w:val="1"/>
      <w:numFmt w:val="decimal"/>
      <w:lvlText w:val="%4."/>
      <w:lvlJc w:val="left"/>
      <w:pPr>
        <w:ind w:left="2205" w:hanging="420"/>
      </w:pPr>
    </w:lvl>
    <w:lvl w:ilvl="4" w:tplc="04090019" w:tentative="1">
      <w:start w:val="1"/>
      <w:numFmt w:val="lowerLetter"/>
      <w:lvlText w:val="%5)"/>
      <w:lvlJc w:val="left"/>
      <w:pPr>
        <w:ind w:left="2625" w:hanging="420"/>
      </w:pPr>
    </w:lvl>
    <w:lvl w:ilvl="5" w:tplc="0409001B" w:tentative="1">
      <w:start w:val="1"/>
      <w:numFmt w:val="lowerRoman"/>
      <w:lvlText w:val="%6."/>
      <w:lvlJc w:val="right"/>
      <w:pPr>
        <w:ind w:left="3045" w:hanging="420"/>
      </w:pPr>
    </w:lvl>
    <w:lvl w:ilvl="6" w:tplc="0409000F" w:tentative="1">
      <w:start w:val="1"/>
      <w:numFmt w:val="decimal"/>
      <w:lvlText w:val="%7."/>
      <w:lvlJc w:val="left"/>
      <w:pPr>
        <w:ind w:left="3465" w:hanging="420"/>
      </w:pPr>
    </w:lvl>
    <w:lvl w:ilvl="7" w:tplc="04090019" w:tentative="1">
      <w:start w:val="1"/>
      <w:numFmt w:val="lowerLetter"/>
      <w:lvlText w:val="%8)"/>
      <w:lvlJc w:val="left"/>
      <w:pPr>
        <w:ind w:left="3885" w:hanging="420"/>
      </w:pPr>
    </w:lvl>
    <w:lvl w:ilvl="8" w:tplc="0409001B" w:tentative="1">
      <w:start w:val="1"/>
      <w:numFmt w:val="lowerRoman"/>
      <w:lvlText w:val="%9."/>
      <w:lvlJc w:val="right"/>
      <w:pPr>
        <w:ind w:left="4305" w:hanging="420"/>
      </w:pPr>
    </w:lvl>
  </w:abstractNum>
  <w:abstractNum w:abstractNumId="13">
    <w:nsid w:val="66871397"/>
    <w:multiLevelType w:val="hybridMultilevel"/>
    <w:tmpl w:val="3AF05E70"/>
    <w:lvl w:ilvl="0" w:tplc="CA8284CE">
      <w:start w:val="2"/>
      <w:numFmt w:val="decimal"/>
      <w:lvlText w:val="（%1）"/>
      <w:lvlJc w:val="left"/>
      <w:pPr>
        <w:ind w:left="1026" w:hanging="720"/>
      </w:pPr>
      <w:rPr>
        <w:rFonts w:hint="default"/>
      </w:rPr>
    </w:lvl>
    <w:lvl w:ilvl="1" w:tplc="04090019" w:tentative="1">
      <w:start w:val="1"/>
      <w:numFmt w:val="lowerLetter"/>
      <w:lvlText w:val="%2)"/>
      <w:lvlJc w:val="left"/>
      <w:pPr>
        <w:ind w:left="1146" w:hanging="420"/>
      </w:pPr>
    </w:lvl>
    <w:lvl w:ilvl="2" w:tplc="0409001B" w:tentative="1">
      <w:start w:val="1"/>
      <w:numFmt w:val="lowerRoman"/>
      <w:lvlText w:val="%3."/>
      <w:lvlJc w:val="right"/>
      <w:pPr>
        <w:ind w:left="1566" w:hanging="420"/>
      </w:pPr>
    </w:lvl>
    <w:lvl w:ilvl="3" w:tplc="0409000F" w:tentative="1">
      <w:start w:val="1"/>
      <w:numFmt w:val="decimal"/>
      <w:lvlText w:val="%4."/>
      <w:lvlJc w:val="left"/>
      <w:pPr>
        <w:ind w:left="1986" w:hanging="420"/>
      </w:pPr>
    </w:lvl>
    <w:lvl w:ilvl="4" w:tplc="04090019" w:tentative="1">
      <w:start w:val="1"/>
      <w:numFmt w:val="lowerLetter"/>
      <w:lvlText w:val="%5)"/>
      <w:lvlJc w:val="left"/>
      <w:pPr>
        <w:ind w:left="2406" w:hanging="420"/>
      </w:pPr>
    </w:lvl>
    <w:lvl w:ilvl="5" w:tplc="0409001B" w:tentative="1">
      <w:start w:val="1"/>
      <w:numFmt w:val="lowerRoman"/>
      <w:lvlText w:val="%6."/>
      <w:lvlJc w:val="right"/>
      <w:pPr>
        <w:ind w:left="2826" w:hanging="420"/>
      </w:pPr>
    </w:lvl>
    <w:lvl w:ilvl="6" w:tplc="0409000F" w:tentative="1">
      <w:start w:val="1"/>
      <w:numFmt w:val="decimal"/>
      <w:lvlText w:val="%7."/>
      <w:lvlJc w:val="left"/>
      <w:pPr>
        <w:ind w:left="3246" w:hanging="420"/>
      </w:pPr>
    </w:lvl>
    <w:lvl w:ilvl="7" w:tplc="04090019" w:tentative="1">
      <w:start w:val="1"/>
      <w:numFmt w:val="lowerLetter"/>
      <w:lvlText w:val="%8)"/>
      <w:lvlJc w:val="left"/>
      <w:pPr>
        <w:ind w:left="3666" w:hanging="420"/>
      </w:pPr>
    </w:lvl>
    <w:lvl w:ilvl="8" w:tplc="0409001B" w:tentative="1">
      <w:start w:val="1"/>
      <w:numFmt w:val="lowerRoman"/>
      <w:lvlText w:val="%9."/>
      <w:lvlJc w:val="right"/>
      <w:pPr>
        <w:ind w:left="4086" w:hanging="420"/>
      </w:pPr>
    </w:lvl>
  </w:abstractNum>
  <w:abstractNum w:abstractNumId="14">
    <w:nsid w:val="6EE46D7E"/>
    <w:multiLevelType w:val="hybridMultilevel"/>
    <w:tmpl w:val="0C56BD6A"/>
    <w:lvl w:ilvl="0" w:tplc="08AE7962">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nsid w:val="6FC64C1D"/>
    <w:multiLevelType w:val="hybridMultilevel"/>
    <w:tmpl w:val="514410F2"/>
    <w:lvl w:ilvl="0" w:tplc="2D928D18">
      <w:start w:val="1"/>
      <w:numFmt w:val="decimalEnclosedCircle"/>
      <w:lvlText w:val="%1"/>
      <w:lvlJc w:val="left"/>
      <w:pPr>
        <w:ind w:left="780" w:hanging="360"/>
      </w:pPr>
      <w:rPr>
        <w:rFonts w:asciiTheme="minorEastAsia" w:hAnsiTheme="minorEastAsia"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6">
    <w:nsid w:val="7DD06304"/>
    <w:multiLevelType w:val="hybridMultilevel"/>
    <w:tmpl w:val="4F54C6C2"/>
    <w:lvl w:ilvl="0" w:tplc="AE80F804">
      <w:start w:val="2"/>
      <w:numFmt w:val="decimal"/>
      <w:lvlText w:val="（%1）"/>
      <w:lvlJc w:val="left"/>
      <w:pPr>
        <w:ind w:left="1030" w:hanging="720"/>
      </w:pPr>
      <w:rPr>
        <w:rFonts w:hint="default"/>
      </w:rPr>
    </w:lvl>
    <w:lvl w:ilvl="1" w:tplc="04090019" w:tentative="1">
      <w:start w:val="1"/>
      <w:numFmt w:val="lowerLetter"/>
      <w:lvlText w:val="%2)"/>
      <w:lvlJc w:val="left"/>
      <w:pPr>
        <w:ind w:left="1150" w:hanging="420"/>
      </w:pPr>
    </w:lvl>
    <w:lvl w:ilvl="2" w:tplc="0409001B" w:tentative="1">
      <w:start w:val="1"/>
      <w:numFmt w:val="lowerRoman"/>
      <w:lvlText w:val="%3."/>
      <w:lvlJc w:val="right"/>
      <w:pPr>
        <w:ind w:left="1570" w:hanging="420"/>
      </w:pPr>
    </w:lvl>
    <w:lvl w:ilvl="3" w:tplc="0409000F" w:tentative="1">
      <w:start w:val="1"/>
      <w:numFmt w:val="decimal"/>
      <w:lvlText w:val="%4."/>
      <w:lvlJc w:val="left"/>
      <w:pPr>
        <w:ind w:left="1990" w:hanging="420"/>
      </w:pPr>
    </w:lvl>
    <w:lvl w:ilvl="4" w:tplc="04090019" w:tentative="1">
      <w:start w:val="1"/>
      <w:numFmt w:val="lowerLetter"/>
      <w:lvlText w:val="%5)"/>
      <w:lvlJc w:val="left"/>
      <w:pPr>
        <w:ind w:left="2410" w:hanging="420"/>
      </w:pPr>
    </w:lvl>
    <w:lvl w:ilvl="5" w:tplc="0409001B" w:tentative="1">
      <w:start w:val="1"/>
      <w:numFmt w:val="lowerRoman"/>
      <w:lvlText w:val="%6."/>
      <w:lvlJc w:val="right"/>
      <w:pPr>
        <w:ind w:left="2830" w:hanging="420"/>
      </w:pPr>
    </w:lvl>
    <w:lvl w:ilvl="6" w:tplc="0409000F" w:tentative="1">
      <w:start w:val="1"/>
      <w:numFmt w:val="decimal"/>
      <w:lvlText w:val="%7."/>
      <w:lvlJc w:val="left"/>
      <w:pPr>
        <w:ind w:left="3250" w:hanging="420"/>
      </w:pPr>
    </w:lvl>
    <w:lvl w:ilvl="7" w:tplc="04090019" w:tentative="1">
      <w:start w:val="1"/>
      <w:numFmt w:val="lowerLetter"/>
      <w:lvlText w:val="%8)"/>
      <w:lvlJc w:val="left"/>
      <w:pPr>
        <w:ind w:left="3670" w:hanging="420"/>
      </w:pPr>
    </w:lvl>
    <w:lvl w:ilvl="8" w:tplc="0409001B" w:tentative="1">
      <w:start w:val="1"/>
      <w:numFmt w:val="lowerRoman"/>
      <w:lvlText w:val="%9."/>
      <w:lvlJc w:val="right"/>
      <w:pPr>
        <w:ind w:left="4090" w:hanging="420"/>
      </w:pPr>
    </w:lvl>
  </w:abstractNum>
  <w:num w:numId="1">
    <w:abstractNumId w:val="2"/>
  </w:num>
  <w:num w:numId="2">
    <w:abstractNumId w:val="11"/>
  </w:num>
  <w:num w:numId="3">
    <w:abstractNumId w:val="10"/>
  </w:num>
  <w:num w:numId="4">
    <w:abstractNumId w:val="16"/>
  </w:num>
  <w:num w:numId="5">
    <w:abstractNumId w:val="3"/>
  </w:num>
  <w:num w:numId="6">
    <w:abstractNumId w:val="0"/>
  </w:num>
  <w:num w:numId="7">
    <w:abstractNumId w:val="13"/>
  </w:num>
  <w:num w:numId="8">
    <w:abstractNumId w:val="14"/>
  </w:num>
  <w:num w:numId="9">
    <w:abstractNumId w:val="4"/>
  </w:num>
  <w:num w:numId="10">
    <w:abstractNumId w:val="8"/>
  </w:num>
  <w:num w:numId="11">
    <w:abstractNumId w:val="9"/>
  </w:num>
  <w:num w:numId="12">
    <w:abstractNumId w:val="7"/>
  </w:num>
  <w:num w:numId="13">
    <w:abstractNumId w:val="1"/>
  </w:num>
  <w:num w:numId="14">
    <w:abstractNumId w:val="5"/>
  </w:num>
  <w:num w:numId="15">
    <w:abstractNumId w:val="6"/>
  </w:num>
  <w:num w:numId="16">
    <w:abstractNumId w:val="15"/>
  </w:num>
  <w:num w:numId="17">
    <w:abstractNumId w:val="1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1331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AD63B0"/>
    <w:rsid w:val="0009766E"/>
    <w:rsid w:val="000C4C21"/>
    <w:rsid w:val="000D5A88"/>
    <w:rsid w:val="000E34D2"/>
    <w:rsid w:val="000E76A5"/>
    <w:rsid w:val="001020A5"/>
    <w:rsid w:val="00106250"/>
    <w:rsid w:val="00131801"/>
    <w:rsid w:val="00192CD3"/>
    <w:rsid w:val="001A723A"/>
    <w:rsid w:val="002763C2"/>
    <w:rsid w:val="002A2595"/>
    <w:rsid w:val="002E35D4"/>
    <w:rsid w:val="00326718"/>
    <w:rsid w:val="003544C4"/>
    <w:rsid w:val="004057E3"/>
    <w:rsid w:val="004D0DF2"/>
    <w:rsid w:val="005420B9"/>
    <w:rsid w:val="006C6B89"/>
    <w:rsid w:val="00737952"/>
    <w:rsid w:val="00741161"/>
    <w:rsid w:val="00756290"/>
    <w:rsid w:val="007A153B"/>
    <w:rsid w:val="007C4846"/>
    <w:rsid w:val="007F548B"/>
    <w:rsid w:val="0081703F"/>
    <w:rsid w:val="008827E2"/>
    <w:rsid w:val="008B78D8"/>
    <w:rsid w:val="008F611D"/>
    <w:rsid w:val="00966528"/>
    <w:rsid w:val="009910EF"/>
    <w:rsid w:val="009D114E"/>
    <w:rsid w:val="009F5243"/>
    <w:rsid w:val="00A02909"/>
    <w:rsid w:val="00A2111D"/>
    <w:rsid w:val="00A64D3C"/>
    <w:rsid w:val="00AA6E2C"/>
    <w:rsid w:val="00AD63B0"/>
    <w:rsid w:val="00B53281"/>
    <w:rsid w:val="00C453B9"/>
    <w:rsid w:val="00C65528"/>
    <w:rsid w:val="00CB2F05"/>
    <w:rsid w:val="00CD3CF7"/>
    <w:rsid w:val="00D3782C"/>
    <w:rsid w:val="00E03355"/>
    <w:rsid w:val="00EA17CC"/>
    <w:rsid w:val="00ED56FE"/>
    <w:rsid w:val="00F06561"/>
    <w:rsid w:val="00F911B8"/>
    <w:rsid w:val="00FE0C36"/>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331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D63B0"/>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D63B0"/>
    <w:pPr>
      <w:ind w:firstLineChars="200" w:firstLine="420"/>
    </w:pPr>
  </w:style>
  <w:style w:type="paragraph" w:styleId="a4">
    <w:name w:val="Balloon Text"/>
    <w:basedOn w:val="a"/>
    <w:link w:val="Char"/>
    <w:uiPriority w:val="99"/>
    <w:semiHidden/>
    <w:unhideWhenUsed/>
    <w:rsid w:val="00AD63B0"/>
    <w:rPr>
      <w:sz w:val="18"/>
      <w:szCs w:val="18"/>
    </w:rPr>
  </w:style>
  <w:style w:type="character" w:customStyle="1" w:styleId="Char">
    <w:name w:val="批注框文本 Char"/>
    <w:basedOn w:val="a0"/>
    <w:link w:val="a4"/>
    <w:uiPriority w:val="99"/>
    <w:semiHidden/>
    <w:rsid w:val="00AD63B0"/>
    <w:rPr>
      <w:sz w:val="18"/>
      <w:szCs w:val="18"/>
    </w:rPr>
  </w:style>
  <w:style w:type="table" w:styleId="a5">
    <w:name w:val="Table Grid"/>
    <w:basedOn w:val="a1"/>
    <w:uiPriority w:val="59"/>
    <w:rsid w:val="00A64D3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6">
    <w:name w:val="header"/>
    <w:basedOn w:val="a"/>
    <w:link w:val="Char0"/>
    <w:uiPriority w:val="99"/>
    <w:semiHidden/>
    <w:unhideWhenUsed/>
    <w:rsid w:val="000D5A88"/>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6"/>
    <w:uiPriority w:val="99"/>
    <w:semiHidden/>
    <w:rsid w:val="000D5A88"/>
    <w:rPr>
      <w:sz w:val="18"/>
      <w:szCs w:val="18"/>
    </w:rPr>
  </w:style>
  <w:style w:type="paragraph" w:styleId="a7">
    <w:name w:val="footer"/>
    <w:basedOn w:val="a"/>
    <w:link w:val="Char1"/>
    <w:uiPriority w:val="99"/>
    <w:unhideWhenUsed/>
    <w:rsid w:val="000D5A88"/>
    <w:pPr>
      <w:tabs>
        <w:tab w:val="center" w:pos="4153"/>
        <w:tab w:val="right" w:pos="8306"/>
      </w:tabs>
      <w:snapToGrid w:val="0"/>
      <w:jc w:val="left"/>
    </w:pPr>
    <w:rPr>
      <w:sz w:val="18"/>
      <w:szCs w:val="18"/>
    </w:rPr>
  </w:style>
  <w:style w:type="character" w:customStyle="1" w:styleId="Char1">
    <w:name w:val="页脚 Char"/>
    <w:basedOn w:val="a0"/>
    <w:link w:val="a7"/>
    <w:uiPriority w:val="99"/>
    <w:rsid w:val="000D5A88"/>
    <w:rPr>
      <w:sz w:val="18"/>
      <w:szCs w:val="18"/>
    </w:rPr>
  </w:style>
</w:styles>
</file>

<file path=word/webSettings.xml><?xml version="1.0" encoding="utf-8"?>
<w:webSettings xmlns:r="http://schemas.openxmlformats.org/officeDocument/2006/relationships" xmlns:w="http://schemas.openxmlformats.org/wordprocessingml/2006/main">
  <w:divs>
    <w:div w:id="1145009101">
      <w:bodyDiv w:val="1"/>
      <w:marLeft w:val="0"/>
      <w:marRight w:val="0"/>
      <w:marTop w:val="0"/>
      <w:marBottom w:val="0"/>
      <w:divBdr>
        <w:top w:val="none" w:sz="0" w:space="0" w:color="auto"/>
        <w:left w:val="none" w:sz="0" w:space="0" w:color="auto"/>
        <w:bottom w:val="none" w:sz="0" w:space="0" w:color="auto"/>
        <w:right w:val="none" w:sz="0" w:space="0" w:color="auto"/>
      </w:divBdr>
      <w:divsChild>
        <w:div w:id="417554190">
          <w:marLeft w:val="547"/>
          <w:marRight w:val="0"/>
          <w:marTop w:val="0"/>
          <w:marBottom w:val="0"/>
          <w:divBdr>
            <w:top w:val="none" w:sz="0" w:space="0" w:color="auto"/>
            <w:left w:val="none" w:sz="0" w:space="0" w:color="auto"/>
            <w:bottom w:val="none" w:sz="0" w:space="0" w:color="auto"/>
            <w:right w:val="none" w:sz="0" w:space="0" w:color="auto"/>
          </w:divBdr>
        </w:div>
      </w:divsChild>
    </w:div>
    <w:div w:id="1627352927">
      <w:bodyDiv w:val="1"/>
      <w:marLeft w:val="0"/>
      <w:marRight w:val="0"/>
      <w:marTop w:val="0"/>
      <w:marBottom w:val="0"/>
      <w:divBdr>
        <w:top w:val="none" w:sz="0" w:space="0" w:color="auto"/>
        <w:left w:val="none" w:sz="0" w:space="0" w:color="auto"/>
        <w:bottom w:val="none" w:sz="0" w:space="0" w:color="auto"/>
        <w:right w:val="none" w:sz="0" w:space="0" w:color="auto"/>
      </w:divBdr>
      <w:divsChild>
        <w:div w:id="1036537767">
          <w:marLeft w:val="0"/>
          <w:marRight w:val="0"/>
          <w:marTop w:val="0"/>
          <w:marBottom w:val="0"/>
          <w:divBdr>
            <w:top w:val="none" w:sz="0" w:space="0" w:color="auto"/>
            <w:left w:val="none" w:sz="0" w:space="0" w:color="auto"/>
            <w:bottom w:val="none" w:sz="0" w:space="0" w:color="auto"/>
            <w:right w:val="none" w:sz="0" w:space="0" w:color="auto"/>
          </w:divBdr>
        </w:div>
      </w:divsChild>
    </w:div>
    <w:div w:id="2025398457">
      <w:bodyDiv w:val="1"/>
      <w:marLeft w:val="0"/>
      <w:marRight w:val="0"/>
      <w:marTop w:val="0"/>
      <w:marBottom w:val="0"/>
      <w:divBdr>
        <w:top w:val="none" w:sz="0" w:space="0" w:color="auto"/>
        <w:left w:val="none" w:sz="0" w:space="0" w:color="auto"/>
        <w:bottom w:val="none" w:sz="0" w:space="0" w:color="auto"/>
        <w:right w:val="none" w:sz="0" w:space="0" w:color="auto"/>
      </w:divBdr>
      <w:divsChild>
        <w:div w:id="1074166419">
          <w:marLeft w:val="1440"/>
          <w:marRight w:val="0"/>
          <w:marTop w:val="0"/>
          <w:marBottom w:val="0"/>
          <w:divBdr>
            <w:top w:val="none" w:sz="0" w:space="0" w:color="auto"/>
            <w:left w:val="none" w:sz="0" w:space="0" w:color="auto"/>
            <w:bottom w:val="none" w:sz="0" w:space="0" w:color="auto"/>
            <w:right w:val="none" w:sz="0" w:space="0" w:color="auto"/>
          </w:divBdr>
        </w:div>
        <w:div w:id="343214973">
          <w:marLeft w:val="720"/>
          <w:marRight w:val="0"/>
          <w:marTop w:val="0"/>
          <w:marBottom w:val="0"/>
          <w:divBdr>
            <w:top w:val="none" w:sz="0" w:space="0" w:color="auto"/>
            <w:left w:val="none" w:sz="0" w:space="0" w:color="auto"/>
            <w:bottom w:val="none" w:sz="0" w:space="0" w:color="auto"/>
            <w:right w:val="none" w:sz="0" w:space="0" w:color="auto"/>
          </w:divBdr>
        </w:div>
        <w:div w:id="1058479614">
          <w:marLeft w:val="1440"/>
          <w:marRight w:val="0"/>
          <w:marTop w:val="0"/>
          <w:marBottom w:val="0"/>
          <w:divBdr>
            <w:top w:val="none" w:sz="0" w:space="0" w:color="auto"/>
            <w:left w:val="none" w:sz="0" w:space="0" w:color="auto"/>
            <w:bottom w:val="none" w:sz="0" w:space="0" w:color="auto"/>
            <w:right w:val="none" w:sz="0" w:space="0" w:color="auto"/>
          </w:divBdr>
        </w:div>
        <w:div w:id="853422714">
          <w:marLeft w:val="1440"/>
          <w:marRight w:val="0"/>
          <w:marTop w:val="0"/>
          <w:marBottom w:val="0"/>
          <w:divBdr>
            <w:top w:val="none" w:sz="0" w:space="0" w:color="auto"/>
            <w:left w:val="none" w:sz="0" w:space="0" w:color="auto"/>
            <w:bottom w:val="none" w:sz="0" w:space="0" w:color="auto"/>
            <w:right w:val="none" w:sz="0" w:space="0" w:color="auto"/>
          </w:divBdr>
        </w:div>
        <w:div w:id="191844581">
          <w:marLeft w:val="144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294</Words>
  <Characters>1682</Characters>
  <Application>Microsoft Office Word</Application>
  <DocSecurity>0</DocSecurity>
  <Lines>14</Lines>
  <Paragraphs>3</Paragraphs>
  <ScaleCrop>false</ScaleCrop>
  <Company>Microsoft</Company>
  <LinksUpToDate>false</LinksUpToDate>
  <CharactersWithSpaces>1973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3</cp:revision>
  <cp:lastPrinted>2015-05-20T09:57:00Z</cp:lastPrinted>
  <dcterms:created xsi:type="dcterms:W3CDTF">2015-06-01T15:35:00Z</dcterms:created>
  <dcterms:modified xsi:type="dcterms:W3CDTF">2015-06-01T15:35:00Z</dcterms:modified>
</cp:coreProperties>
</file>