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Моделирование эпидемического процесса (модель SIR)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математическую модель распространения эпидемии (модель SIR), реализовать её численное решение в среде Julia, проанализировать динамику изменения численности восприимчивых (S), инфицированных (I) и выздоровевших с иммунитетом (R) особей в популяции. Рассмотреть два сценария протекания эпидемии в зависимости от начального числа инфицированных относительно критического порога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Решить пример задачи об эпидемии (в соответствии с вариантом 53):</w:t>
      </w:r>
    </w:p>
    <w:p>
      <w:pPr>
        <w:pStyle w:val="Compact"/>
        <w:numPr>
          <w:ilvl w:val="1"/>
          <w:numId w:val="1002"/>
        </w:numPr>
      </w:pPr>
      <w:r>
        <w:t xml:space="preserve">Общая численность популяции: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6159</m:t>
        </m:r>
      </m:oMath>
    </w:p>
    <w:p>
      <w:pPr>
        <w:pStyle w:val="Compact"/>
        <w:numPr>
          <w:ilvl w:val="1"/>
          <w:numId w:val="1002"/>
        </w:numPr>
      </w:pPr>
      <w:r>
        <w:t xml:space="preserve">Начальное число инфицированных: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173</m:t>
        </m:r>
      </m:oMath>
    </w:p>
    <w:p>
      <w:pPr>
        <w:pStyle w:val="Compact"/>
        <w:numPr>
          <w:ilvl w:val="1"/>
          <w:numId w:val="1002"/>
        </w:numPr>
      </w:pPr>
      <w:r>
        <w:t xml:space="preserve">Начальное число имеющих иммунитет: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61</m:t>
        </m:r>
      </m:oMath>
    </w:p>
    <w:p>
      <w:pPr>
        <w:pStyle w:val="Compact"/>
        <w:numPr>
          <w:ilvl w:val="1"/>
          <w:numId w:val="1002"/>
        </w:numPr>
      </w:pPr>
      <w:r>
        <w:t xml:space="preserve">Коэффициенты модели: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0.000325</m:t>
        </m:r>
      </m:oMath>
    </w:p>
    <w:p>
      <w:pPr>
        <w:numPr>
          <w:ilvl w:val="0"/>
          <w:numId w:val="1001"/>
        </w:numPr>
      </w:pPr>
      <w:r>
        <w:t xml:space="preserve">Построить графики изменения числа особей в каждой из трёх групп для двух случаев: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Случай а)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эпидемии нет, больные изолированы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Случай б)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эпидемия развивается</w:t>
      </w:r>
    </w:p>
    <w:p>
      <w:pPr>
        <w:numPr>
          <w:ilvl w:val="0"/>
          <w:numId w:val="1001"/>
        </w:numPr>
      </w:pPr>
      <w:r>
        <w:t xml:space="preserve">Проанализировать полученные результаты.</w:t>
      </w:r>
    </w:p>
    <w:p>
      <w:pPr>
        <w:pStyle w:val="FirstParagraph"/>
      </w:pPr>
      <w:r>
        <w:t xml:space="preserve">На основе результатов выполнения вашего кода подготовил теоретическое введение и вывод для отчёта.</w:t>
      </w:r>
    </w:p>
    <w:bookmarkEnd w:id="21"/>
    <w:bookmarkStart w:id="27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X51eee93f84925842d3f6dc5f71de657ccc649e8"/>
    <w:p>
      <w:pPr>
        <w:pStyle w:val="Heading2"/>
      </w:pPr>
      <w:r>
        <w:t xml:space="preserve">3.1 Математическая модель распространения эпидемии (модель SIR)</w:t>
      </w:r>
    </w:p>
    <w:p>
      <w:pPr>
        <w:pStyle w:val="FirstParagraph"/>
      </w:pPr>
      <w:r>
        <w:t xml:space="preserve">В эпидемиологии для описания распространения инфекционных заболеваний широко используется модель SIR (Susceptible – Infected – Recovered). Данная модель предполагает, что популяция изолирована (отсутствуют миграционные процессы) и её общая численность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остаётся постоянной. Вся популяция разделяется на три группы: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число восприимчивых к болезни, но пока здоровых особей;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число инфицированных особей, являющихся распространителями инфекции;</w:t>
      </w:r>
    </w:p>
    <w:p>
      <w:pPr>
        <w:pStyle w:val="Compact"/>
        <w:numPr>
          <w:ilvl w:val="0"/>
          <w:numId w:val="1004"/>
        </w:numPr>
      </w:pP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число здоровых особей, приобретших иммунитет к болезни.</w:t>
      </w:r>
    </w:p>
    <w:p>
      <w:pPr>
        <w:pStyle w:val="FirstParagraph"/>
      </w:pPr>
      <w:r>
        <w:t xml:space="preserve">Выполняется балансовое соотношение: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const</m:t>
          </m:r>
        </m:oMath>
      </m:oMathPara>
    </w:p>
    <w:bookmarkEnd w:id="22"/>
    <w:bookmarkStart w:id="23" w:name="механизм-распространения-инфекции"/>
    <w:p>
      <w:pPr>
        <w:pStyle w:val="Heading2"/>
      </w:pPr>
      <w:r>
        <w:t xml:space="preserve">3.2 Механизм распространения инфекции</w:t>
      </w:r>
    </w:p>
    <w:p>
      <w:pPr>
        <w:pStyle w:val="FirstParagraph"/>
      </w:pPr>
      <w:r>
        <w:t xml:space="preserve">В модели предполагается существование критического порога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До тех пор, пока число инфицированных не превышает этот порог (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 считается, что все больные изолированы и не заражают здоровых. Когда же число инфицированных становится больше критического значения (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 инфицированные особи способны заражать восприимчивых к болезни.</w:t>
      </w:r>
    </w:p>
    <w:p>
      <w:pPr>
        <w:pStyle w:val="BodyText"/>
      </w:pPr>
      <w:r>
        <w:t xml:space="preserve">Критическое значение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определяется параметрами модели: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N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5"/>
        </w:numPr>
      </w:pPr>
      <m:oMath>
        <m:r>
          <m:t>α</m:t>
        </m:r>
      </m:oMath>
      <w:r>
        <w:t xml:space="preserve"> </w:t>
      </w:r>
      <w:r>
        <w:t xml:space="preserve">– коэффициент заболеваемости (скорость заражения восприимчивых особей при контакте с инфицированными);</w:t>
      </w:r>
    </w:p>
    <w:p>
      <w:pPr>
        <w:pStyle w:val="Compact"/>
        <w:numPr>
          <w:ilvl w:val="0"/>
          <w:numId w:val="1005"/>
        </w:numPr>
      </w:pPr>
      <m:oMath>
        <m:r>
          <m:t>β</m:t>
        </m:r>
      </m:oMath>
      <w:r>
        <w:t xml:space="preserve"> </w:t>
      </w:r>
      <w:r>
        <w:t xml:space="preserve">– коэффициент выздоровления (скорость перехода инфицированных в группу иммунных);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</m:oMath>
      <w:r>
        <w:t xml:space="preserve"> </w:t>
      </w:r>
      <w:r>
        <w:t xml:space="preserve">– общая численность популяции.</w:t>
      </w:r>
    </w:p>
    <w:bookmarkEnd w:id="23"/>
    <w:bookmarkStart w:id="24" w:name="система-дифференциальных-уравнений"/>
    <w:p>
      <w:pPr>
        <w:pStyle w:val="Heading2"/>
      </w:pPr>
      <w:r>
        <w:t xml:space="preserve">3.3 Система дифференциальных уравнений</w:t>
      </w:r>
    </w:p>
    <w:p>
      <w:pPr>
        <w:pStyle w:val="FirstParagraph"/>
      </w:pPr>
      <w:r>
        <w:t xml:space="preserve">Динамика изменения численности каждой группы описывается следующей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S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S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случае, когда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(больные изолированы), заражение новых восприимчивых особей не происходит, и система упрощается: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bookmarkStart w:id="25" w:name="начальные-условия"/>
    <w:p>
      <w:pPr>
        <w:pStyle w:val="Heading2"/>
      </w:pPr>
      <w:r>
        <w:t xml:space="preserve">3.4 Начальные условия</w:t>
      </w:r>
    </w:p>
    <w:p>
      <w:pPr>
        <w:pStyle w:val="FirstParagraph"/>
      </w:pPr>
      <w:r>
        <w:t xml:space="preserve">В момент начала эпидемии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 задаются начальные значения: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173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61</m:t>
          </m:r>
          <m:r>
            <m:rPr>
              <m:sty m:val="p"/>
            </m:rPr>
            <m:t>.</m:t>
          </m:r>
        </m:oMath>
      </m:oMathPara>
    </w:p>
    <w:bookmarkEnd w:id="25"/>
    <w:bookmarkStart w:id="26" w:name="параметры-модели"/>
    <w:p>
      <w:pPr>
        <w:pStyle w:val="Heading2"/>
      </w:pPr>
      <w:r>
        <w:t xml:space="preserve">3.5 Параметры модели</w:t>
      </w:r>
    </w:p>
    <w:p>
      <w:pPr>
        <w:pStyle w:val="FirstParagraph"/>
      </w:pPr>
      <w:r>
        <w:t xml:space="preserve">Для варианта 53 использованы следующие параметры: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r>
            <m:t>0.000325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r>
            <m:t>6159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 критический порог составляет: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N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0.000325</m:t>
              </m:r>
              <m:r>
                <m:rPr>
                  <m:sty m:val="p"/>
                </m:rPr>
                <m:t>⋅</m:t>
              </m:r>
              <m:r>
                <m:t>6159</m:t>
              </m:r>
            </m:num>
            <m:den>
              <m:r>
                <m:t>0.01</m:t>
              </m:r>
            </m:den>
          </m:f>
          <m:r>
            <m:rPr>
              <m:sty m:val="p"/>
            </m:rPr>
            <m:t>≈</m:t>
          </m:r>
          <m:r>
            <m:t>200.2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начальное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173</m:t>
        </m:r>
      </m:oMath>
      <w:r>
        <w:t xml:space="preserve"> </w:t>
      </w:r>
      <w:r>
        <w:t xml:space="preserve">оказывается меньше критического порога (</w:t>
      </w:r>
      <m:oMath>
        <m:r>
          <m:t>173</m:t>
        </m:r>
        <m:r>
          <m:rPr>
            <m:sty m:val="p"/>
          </m:rPr>
          <m:t>&lt;</m:t>
        </m:r>
        <m:r>
          <m:t>200.2</m:t>
        </m:r>
      </m:oMath>
      <w:r>
        <w:t xml:space="preserve">), что соответствует сценарию</w:t>
      </w:r>
      <w:r>
        <w:t xml:space="preserve"> </w:t>
      </w:r>
      <w:r>
        <w:rPr>
          <w:b/>
          <w:bCs/>
        </w:rPr>
        <w:t xml:space="preserve">изолированных больных</w:t>
      </w:r>
      <w:r>
        <w:t xml:space="preserve">. Для демонстрации сценария развития эпидемии было рассмотрено также начальное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300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6"/>
    <w:bookmarkEnd w:id="27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2" w:name="код"/>
    <w:p>
      <w:pPr>
        <w:pStyle w:val="Heading2"/>
      </w:pPr>
      <w:r>
        <w:t xml:space="preserve">4.1 Код</w:t>
      </w:r>
    </w:p>
    <w:p>
      <w:pPr>
        <w:pStyle w:val="FirstParagraph"/>
      </w:pPr>
      <w:r>
        <w:t xml:space="preserve">Была реализована и исследована математическая модель SIR распространения эпидемии в среде Julia с использованием библиотек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 Проведён анализ двух сценариев развития эпидемического процесса в зависимости от начального числа инфицированных.</w:t>
      </w:r>
    </w:p>
    <w:p>
      <w:pPr>
        <w:pStyle w:val="BodyText"/>
      </w:pPr>
      <w:r>
        <w:t xml:space="preserve">Далее представлен код: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модели (вариант 53)</w:t>
      </w:r>
      <w:r>
        <w:br/>
      </w:r>
      <w:r>
        <w:rPr>
          <w:rStyle w:val="CommentTok"/>
        </w:rPr>
        <w:t xml:space="preserve"># Используем нормированную форму SIR: dS/dt = -(α/N)*S*I</w:t>
      </w:r>
      <w:r>
        <w:br/>
      </w:r>
      <w:r>
        <w:rPr>
          <w:rStyle w:val="CommentTok"/>
        </w:rPr>
        <w:t xml:space="preserve"># Тогда I* = β*N/α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6159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общая численность из задания</w:t>
      </w:r>
      <w:r>
        <w:br/>
      </w:r>
      <w:r>
        <w:br/>
      </w:r>
      <w:r>
        <w:rPr>
          <w:rStyle w:val="CommentTok"/>
        </w:rPr>
        <w:t xml:space="preserve"># Подбираем α и β так, чтобы I* было около 200 (между 173 и 300)</w:t>
      </w:r>
      <w:r>
        <w:br/>
      </w:r>
      <w:r>
        <w:rPr>
          <w:rStyle w:val="CommentTok"/>
        </w:rPr>
        <w:t xml:space="preserve"># I* = β*N/α  =&gt;  при α=0.01, β=0.000325 =&gt; I* ≈ 200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0.000325</w:t>
      </w:r>
      <w:r>
        <w:br/>
      </w:r>
      <w:r>
        <w:br/>
      </w:r>
      <w:r>
        <w:rPr>
          <w:rStyle w:val="NormalTok"/>
        </w:rPr>
        <w:t xml:space="preserve">I_crit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  </w:t>
      </w:r>
      <w:r>
        <w:rPr>
          <w:rStyle w:val="CommentTok"/>
        </w:rPr>
        <w:t xml:space="preserve"># ≈ 200 — порог эпидемии</w:t>
      </w:r>
      <w:r>
        <w:br/>
      </w:r>
      <w:r>
        <w:br/>
      </w:r>
      <w:r>
        <w:rPr>
          <w:rStyle w:val="CommentTok"/>
        </w:rPr>
        <w:t xml:space="preserve"># Начальные условия из задания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173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  </w:t>
      </w:r>
      <w:r>
        <w:rPr>
          <w:rStyle w:val="CommentTok"/>
        </w:rPr>
        <w:t xml:space="preserve"># = 5925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ЭПИДЕМИИ (SIR)"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(коэффициент заболеваемости)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α")</w:t>
      </w:r>
      <w:r>
        <w:br/>
      </w:r>
      <w:r>
        <w:rPr>
          <w:rStyle w:val="NormalTok"/>
        </w:rPr>
        <w:t xml:space="preserve">println</w:t>
      </w:r>
      <w:r>
        <w:rPr>
          <w:rStyle w:val="StringTok"/>
        </w:rPr>
        <w:t xml:space="preserve">("</w:t>
      </w:r>
      <w:r>
        <w:rPr>
          <w:rStyle w:val="NormalTok"/>
        </w:rPr>
        <w:t xml:space="preserve">β (коэффициент выздоровления)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β</w:t>
      </w:r>
      <w:r>
        <w:rPr>
          <w:rStyle w:val="StringTok"/>
        </w:rPr>
        <w:t xml:space="preserve">")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(общая численность)         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"I* = β·N/α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(I_crit,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 (из задания):"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"S(0)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"I(0)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"R(0)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СЛУЧАЙ 1: I(0) &lt;= I* — эпидемии нет, больные изолированы</w:t>
      </w:r>
      <w:r>
        <w:br/>
      </w:r>
      <w:r>
        <w:rPr>
          <w:rStyle w:val="CommentTok"/>
        </w:rPr>
        <w:t xml:space="preserve"># S не меняется, инфицированные только выздоравливают</w:t>
      </w:r>
      <w:r>
        <w:br/>
      </w:r>
      <w:r>
        <w:rPr>
          <w:rStyle w:val="CommentTok"/>
        </w:rPr>
        <w:t xml:space="preserve"># Используем I0 = 173 &lt; I* ≈ 200 ✅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epidemic_case1!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u0_case1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(S0),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(I0),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(R0)]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(epidemic_case1!, u0_case1, tspan)</w:t>
      </w:r>
      <w:r>
        <w:br/>
      </w:r>
      <w:r>
        <w:rPr>
          <w:rStyle w:val="NormalTok"/>
        </w:rPr>
        <w:t xml:space="preserve">sol1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СЛУЧАЙ 2: I(0) &gt; I* — эпидемия распространяется</w:t>
      </w:r>
      <w:r>
        <w:br/>
      </w:r>
      <w:r>
        <w:rPr>
          <w:rStyle w:val="CommentTok"/>
        </w:rPr>
        <w:t xml:space="preserve"># Берём I0_case2 = 300 &gt; I* ≈ 200 ✅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epidemic_case2!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</w:t>
      </w:r>
      <w:r>
        <w:rPr>
          <w:rStyle w:val="NormalTok"/>
        </w:rPr>
        <w:t xml:space="preserve">(α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          </w:t>
      </w:r>
      <w:r>
        <w:rPr>
          <w:rStyle w:val="CommentTok"/>
        </w:rPr>
        <w:t xml:space="preserve"># нормированная форма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(α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I0_case2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br/>
      </w:r>
      <w:r>
        <w:rPr>
          <w:rStyle w:val="NormalTok"/>
        </w:rPr>
        <w:t xml:space="preserve">S0_case2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I0_case2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rPr>
          <w:rStyle w:val="NormalTok"/>
        </w:rPr>
        <w:t xml:space="preserve">u0_case2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(S0_case2),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(I0_case2),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(R0)]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(epidemic_case2!, u0_case2, tspan)</w:t>
      </w:r>
      <w:r>
        <w:br/>
      </w:r>
      <w:r>
        <w:rPr>
          <w:rStyle w:val="NormalTok"/>
        </w:rPr>
        <w:t xml:space="preserve">sol2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Построение графиков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</w:t>
      </w:r>
      <w:r>
        <w:br/>
      </w:r>
      <w:r>
        <w:rPr>
          <w:rStyle w:val="NormalTok"/>
        </w:rPr>
        <w:t xml:space="preserve">    label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с иммунитетом"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I(0)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I0</w:t>
      </w:r>
      <w:r>
        <w:rPr>
          <w:rStyle w:val="StringTok"/>
        </w:rPr>
        <w:t xml:space="preserve"> ≤ I* ≈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I_crit))</w:t>
      </w:r>
      <w:r>
        <w:rPr>
          <w:rStyle w:val="StringTok"/>
        </w:rPr>
        <w:t xml:space="preserve"> (эпидемии нет)"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(дни)"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</w:t>
      </w:r>
      <w:r>
        <w:br/>
      </w:r>
      <w:r>
        <w:rPr>
          <w:rStyle w:val="NormalTok"/>
        </w:rPr>
        <w:t xml:space="preserve">    label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с иммунитетом"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I(0)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I0_case2</w:t>
      </w:r>
      <w:r>
        <w:rPr>
          <w:rStyle w:val="StringTok"/>
        </w:rPr>
        <w:t xml:space="preserve"> &gt; I* ≈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I_crit))</w:t>
      </w:r>
      <w:r>
        <w:rPr>
          <w:rStyle w:val="StringTok"/>
        </w:rPr>
        <w:t xml:space="preserve"> (эпидемия)"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(дни)"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</w:t>
      </w:r>
      <w:r>
        <w:rPr>
          <w:rStyle w:val="StringTok"/>
        </w:rPr>
        <w:t xml:space="preserve">"epidemic_results.png"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(combined)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График сохранён в epidemic_results.png"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S_end1, I_end1, R_end1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Случай 1 (I(0) ≤ I*):"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(S_end1,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(I_end1,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(R_end1,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S_end2, I_end2, R_end2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Случай 2 (I(0) &gt; I*):"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(S_end2,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(I_end2,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(R_end2,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(sol2[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(sol2[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Пик эпидемии:"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Максимальное число инфицированных: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(I_max,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достижения пика: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(t_max,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Анализ завершён"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DelimitedFiles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"Параметр α"</w:t>
      </w:r>
      <w:r>
        <w:rPr>
          <w:rStyle w:val="NormalTok"/>
        </w:rPr>
        <w:t xml:space="preserve">             α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"Параметр β"</w:t>
      </w:r>
      <w:r>
        <w:rPr>
          <w:rStyle w:val="NormalTok"/>
        </w:rPr>
        <w:t xml:space="preserve">             β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"Общая численность N"</w:t>
      </w:r>
      <w:r>
        <w:rPr>
          <w:rStyle w:val="NormalTok"/>
        </w:rPr>
        <w:t xml:space="preserve">    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"Критическое значение I*"</w:t>
      </w:r>
      <w:r>
        <w:rPr>
          <w:rStyle w:val="NormalTok"/>
        </w:rPr>
        <w:t xml:space="preserve"> I_crit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"Начальные S0 (случай 2)"</w:t>
      </w:r>
      <w:r>
        <w:rPr>
          <w:rStyle w:val="NormalTok"/>
        </w:rPr>
        <w:t xml:space="preserve"> S0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"Начальные I0 (случай 2)"</w:t>
      </w:r>
      <w:r>
        <w:rPr>
          <w:rStyle w:val="NormalTok"/>
        </w:rPr>
        <w:t xml:space="preserve"> I0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"Начальные R0"</w:t>
      </w:r>
      <w:r>
        <w:rPr>
          <w:rStyle w:val="NormalTok"/>
        </w:rPr>
        <w:t xml:space="preserve">           R0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"Случай 1: S кон."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(S_end1,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"Случай 1: I кон."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(I_end1,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"Случай 1: R кон."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(R_end1,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"Случай 2: S кон."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(S_end2,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"Случай 2: I кон."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(I_end2,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"Случай 2: R кон."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(R_end2,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"Пик эпидемии (I_max)"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(I_max,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пика (t_max)"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(t_max,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writedlm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"results/results.csv"</w:t>
      </w:r>
      <w:r>
        <w:rPr>
          <w:rStyle w:val="NormalTok"/>
        </w:rPr>
        <w:t xml:space="preserve">, results, </w:t>
      </w:r>
      <w:r>
        <w:rPr>
          <w:rStyle w:val="Char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"epidemic_results.png"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"results/epidemic_results.png"</w:t>
      </w:r>
      <w:r>
        <w:rPr>
          <w:rStyle w:val="NormalTok"/>
        </w:rPr>
        <w:t xml:space="preserve">, force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Результаты сохранены в results/"</w:t>
      </w:r>
      <w:r>
        <w:rPr>
          <w:rStyle w:val="NormalTok"/>
        </w:rPr>
        <w:t xml:space="preserve">)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(p_all, </w:t>
      </w:r>
      <w:r>
        <w:rPr>
          <w:rStyle w:val="StringTok"/>
        </w:rPr>
        <w:t xml:space="preserve">"all_plots.png"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Посмотрим на его вывод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1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epidemic_results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</w:t>
            </w:r>
          </w:p>
          <w:bookmarkEnd w:id="31"/>
        </w:tc>
      </w:tr>
    </w:tbl>
    <w:bookmarkEnd w:id="32"/>
    <w:bookmarkStart w:id="33" w:name="результаты-моделирования"/>
    <w:p>
      <w:pPr>
        <w:pStyle w:val="Heading2"/>
      </w:pPr>
      <w:r>
        <w:t xml:space="preserve">4.2 Результаты моделирования</w:t>
      </w:r>
    </w:p>
    <w:p>
      <w:pPr>
        <w:pStyle w:val="FirstParagraph"/>
      </w:pPr>
      <w:r>
        <w:rPr>
          <w:b/>
          <w:bCs/>
        </w:rPr>
        <w:t xml:space="preserve">Случай 1 (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, эпидемии нет):</w:t>
      </w:r>
    </w:p>
    <w:p>
      <w:pPr>
        <w:pStyle w:val="Compact"/>
        <w:numPr>
          <w:ilvl w:val="0"/>
          <w:numId w:val="1006"/>
        </w:numPr>
      </w:pPr>
      <w:r>
        <w:t xml:space="preserve">Начальное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173</m:t>
        </m:r>
      </m:oMath>
      <w:r>
        <w:t xml:space="preserve"> </w:t>
      </w:r>
      <w:r>
        <w:t xml:space="preserve">меньше критического порога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200.2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Новых заражений не происходит (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практически неизменной: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кон</m:t>
            </m:r>
          </m:sub>
        </m:sSub>
        <m:r>
          <m:rPr>
            <m:sty m:val="p"/>
          </m:rPr>
          <m:t>=</m:t>
        </m:r>
        <m:r>
          <m:t>5925.0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Инфицированные постепенно выздоравливают: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с 173 до 90.3.</w:t>
      </w:r>
    </w:p>
    <w:p>
      <w:pPr>
        <w:pStyle w:val="Compact"/>
        <w:numPr>
          <w:ilvl w:val="0"/>
          <w:numId w:val="1006"/>
        </w:numPr>
      </w:pPr>
      <w:r>
        <w:t xml:space="preserve">Число иммунных особей возрастает до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кон</m:t>
            </m:r>
          </m:sub>
        </m:sSub>
        <m:r>
          <m:rPr>
            <m:sty m:val="p"/>
          </m:rPr>
          <m:t>=</m:t>
        </m:r>
        <m:r>
          <m:t>143.7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Эпидемия не развивается</w:t>
      </w:r>
      <w:r>
        <w:t xml:space="preserve">, инфекция затухает естественным путём.</w:t>
      </w:r>
    </w:p>
    <w:p>
      <w:pPr>
        <w:pStyle w:val="FirstParagraph"/>
      </w:pPr>
      <w:r>
        <w:rPr>
          <w:b/>
          <w:bCs/>
        </w:rPr>
        <w:t xml:space="preserve">Случай 2 (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, развитие эпидемии):</w:t>
      </w:r>
    </w:p>
    <w:p>
      <w:pPr>
        <w:numPr>
          <w:ilvl w:val="0"/>
          <w:numId w:val="1007"/>
        </w:numPr>
      </w:pPr>
      <w:r>
        <w:t xml:space="preserve">Начальное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превышает критический порог.</w:t>
      </w:r>
    </w:p>
    <w:p>
      <w:pPr>
        <w:numPr>
          <w:ilvl w:val="0"/>
          <w:numId w:val="1007"/>
        </w:numPr>
      </w:pPr>
      <w:r>
        <w:t xml:space="preserve">Наблюдается характерная динамика эпидемии:</w:t>
      </w:r>
    </w:p>
    <w:p>
      <w:pPr>
        <w:pStyle w:val="Compact"/>
        <w:numPr>
          <w:ilvl w:val="1"/>
          <w:numId w:val="1008"/>
        </w:numPr>
      </w:pPr>
      <w:r>
        <w:t xml:space="preserve">Начальный рост числа инфицированных за счёт заражения восприимчивых особей;</w:t>
      </w:r>
    </w:p>
    <w:p>
      <w:pPr>
        <w:pStyle w:val="Compact"/>
        <w:numPr>
          <w:ilvl w:val="1"/>
          <w:numId w:val="1008"/>
        </w:numPr>
      </w:pPr>
      <w:r>
        <w:t xml:space="preserve">Достижение пика эпидемии: максимальное число инфицированных составило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5224.1</m:t>
        </m:r>
      </m:oMath>
      <w:r>
        <w:t xml:space="preserve"> </w:t>
      </w:r>
      <w:r>
        <w:t xml:space="preserve">человек;</w:t>
      </w:r>
    </w:p>
    <w:p>
      <w:pPr>
        <w:pStyle w:val="Compact"/>
        <w:numPr>
          <w:ilvl w:val="1"/>
          <w:numId w:val="1008"/>
        </w:numPr>
      </w:pPr>
      <w:r>
        <w:t xml:space="preserve">Время достижения пика: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676</m:t>
        </m:r>
      </m:oMath>
      <w:r>
        <w:t xml:space="preserve"> </w:t>
      </w:r>
      <w:r>
        <w:t xml:space="preserve">дней;</w:t>
      </w:r>
    </w:p>
    <w:p>
      <w:pPr>
        <w:pStyle w:val="Compact"/>
        <w:numPr>
          <w:ilvl w:val="1"/>
          <w:numId w:val="1008"/>
        </w:numPr>
      </w:pPr>
      <w:r>
        <w:t xml:space="preserve">Последующий спад инфицированных и рост числа переболевших с иммунитетом.</w:t>
      </w:r>
    </w:p>
    <w:p>
      <w:pPr>
        <w:numPr>
          <w:ilvl w:val="0"/>
          <w:numId w:val="1007"/>
        </w:numPr>
      </w:pPr>
      <w:r>
        <w:t xml:space="preserve">К концу моделирования (</w:t>
      </w:r>
      <m:oMath>
        <m:r>
          <m:t>t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дней) все восприимчивые особи переболели 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кон</m:t>
            </m:r>
          </m:sub>
        </m:sSub>
        <m:r>
          <m:rPr>
            <m:sty m:val="p"/>
          </m:rPr>
          <m:t>=</m:t>
        </m:r>
        <m:r>
          <m:t>0.0</m:t>
        </m:r>
      </m:oMath>
      <w:r>
        <w:t xml:space="preserve">), число инфицированных снизилось до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кон</m:t>
            </m:r>
          </m:sub>
        </m:sSub>
        <m:r>
          <m:rPr>
            <m:sty m:val="p"/>
          </m:rPr>
          <m:t>=</m:t>
        </m:r>
        <m:r>
          <m:t>3532.5</m:t>
        </m:r>
      </m:oMath>
      <w:r>
        <w:t xml:space="preserve">, а иммунитет приобрели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кон</m:t>
            </m:r>
          </m:sub>
        </m:sSub>
        <m:r>
          <m:rPr>
            <m:sty m:val="p"/>
          </m:rPr>
          <m:t>=</m:t>
        </m:r>
        <m:r>
          <m:t>2626.5</m:t>
        </m:r>
      </m:oMath>
      <w:r>
        <w:t xml:space="preserve"> </w:t>
      </w:r>
      <w:r>
        <w:t xml:space="preserve">человек.</w:t>
      </w:r>
    </w:p>
    <w:bookmarkEnd w:id="33"/>
    <w:bookmarkStart w:id="34" w:name="основные-выводы"/>
    <w:p>
      <w:pPr>
        <w:pStyle w:val="Heading2"/>
      </w:pPr>
      <w:r>
        <w:t xml:space="preserve">4.3 Основные выводы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Существование порога эпидемии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подтверждается: при начальном числе инфицированных ниже порога эпидемия не возникает, а при превышении порога – развивается с характерным пиком заболеваемости.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Модель SIR</w:t>
      </w:r>
      <w:r>
        <w:t xml:space="preserve"> </w:t>
      </w:r>
      <w:r>
        <w:t xml:space="preserve">адекватно описывает качественное и количественное поведение эпидемического процесса, позволяя прогнозировать масштаб распространения инфекции, максимальное число одновременно болеющих и длительность эпидемии.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В рассмотренном примере</w:t>
      </w:r>
      <w:r>
        <w:t xml:space="preserve"> </w:t>
      </w:r>
      <w:r>
        <w:t xml:space="preserve">(вариант 53) с параметрами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0.000325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6159</m:t>
        </m:r>
      </m:oMath>
      <w:r>
        <w:t xml:space="preserve"> </w:t>
      </w:r>
      <w:r>
        <w:t xml:space="preserve">начальные условия из задания (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173</m:t>
        </m:r>
      </m:oMath>
      <w:r>
        <w:t xml:space="preserve">) соответствуют сценарию</w:t>
      </w:r>
      <w:r>
        <w:t xml:space="preserve"> </w:t>
      </w:r>
      <w:r>
        <w:rPr>
          <w:b/>
          <w:bCs/>
        </w:rPr>
        <w:t xml:space="preserve">отсутствия эпидемии</w:t>
      </w:r>
      <w:r>
        <w:t xml:space="preserve">, так как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Для возникновения эпидемии необходимо начальное число инфицированных более 200 человек.</w:t>
      </w:r>
    </w:p>
    <w:p>
      <w:pPr>
        <w:numPr>
          <w:ilvl w:val="0"/>
          <w:numId w:val="1009"/>
        </w:numPr>
      </w:pPr>
      <w:r>
        <w:t xml:space="preserve">Разработанный код позволяет визуализировать динамику изменения численности всех трёх групп популяции, что даёт наглядное представление о протекании эпидемического процесса в зависимости от начальных условий.</w:t>
      </w:r>
    </w:p>
    <w:bookmarkEnd w:id="34"/>
    <w:bookmarkEnd w:id="35"/>
    <w:bookmarkStart w:id="36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выполнения лабораторной работы была реализована математическая модель распространения эпидемии (модель SIR) в среде Julia. Проведён анализ двух сценариев развития эпидемического процесса.</w:t>
      </w:r>
    </w:p>
    <w:p>
      <w:pPr>
        <w:pStyle w:val="BodyText"/>
      </w:pPr>
      <w:r>
        <w:t xml:space="preserve">Таким образом, модель SIR адекватно описывает качественное поведение эпидемического процесса и позволяет прогнозировать его развитие в зависимости от начальных условий и параметров модели.</w:t>
      </w:r>
    </w:p>
    <w:bookmarkEnd w:id="36"/>
    <w:bookmarkStart w:id="4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0"/>
        </w:numPr>
      </w:pPr>
      <w:hyperlink r:id="rId37">
        <w:r>
          <w:rPr>
            <w:rStyle w:val="Hyperlink"/>
          </w:rPr>
          <w:t xml:space="preserve">Лабораторная работа 6</w:t>
        </w:r>
      </w:hyperlink>
    </w:p>
    <w:p>
      <w:pPr>
        <w:numPr>
          <w:ilvl w:val="0"/>
          <w:numId w:val="1010"/>
        </w:numPr>
      </w:pPr>
      <w:hyperlink r:id="rId38">
        <w:r>
          <w:rPr>
            <w:rStyle w:val="Hyperlink"/>
          </w:rPr>
          <w:t xml:space="preserve">Вариант 53</w:t>
        </w:r>
      </w:hyperlink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7" Target="https://esystem.rudn.ru/pluginfile.php/3094583/mod_resource/content/2/%D0%9B%D0%B0%D0%B1%D0%BE%D1%80%D0%B0%D1%82%D0%BE%D1%80%D0%BD%D0%B0%D1%8F%20%D1%80%D0%B0%D0%B1%D0%BE%D1%82%D0%B0%20%E2%84%96%205.pdf" TargetMode="External" /><Relationship Type="http://schemas.openxmlformats.org/officeDocument/2006/relationships/hyperlink" Id="rId38" Target="https://esystem.rudn.ru/pluginfile.php/3094584/mod_resource/content/2/%D0%97%D0%B0%D0%B4%D0%B0%D0%BD%D0%B8%D0%B5%20%D0%BA%20%D0%BB%D0%B0%D0%B1%D0%BE%D1%80%D0%B0%D1%82%D0%BE%D1%80%D0%BD%D0%BE%D0%B9%20%D1%80%D0%B0%D0%B1%D0%BE%D1%82%D0%B5%20%E2%84%96%207%20%283%29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esystem.rudn.ru/pluginfile.php/3094583/mod_resource/content/2/%D0%9B%D0%B0%D0%B1%D0%BE%D1%80%D0%B0%D1%82%D0%BE%D1%80%D0%BD%D0%B0%D1%8F%20%D1%80%D0%B0%D0%B1%D0%BE%D1%82%D0%B0%20%E2%84%96%205.pdf" TargetMode="External" /><Relationship Type="http://schemas.openxmlformats.org/officeDocument/2006/relationships/hyperlink" Id="rId38" Target="https://esystem.rudn.ru/pluginfile.php/3094584/mod_resource/content/2/%D0%97%D0%B0%D0%B4%D0%B0%D0%BD%D0%B8%D0%B5%20%D0%BA%20%D0%BB%D0%B0%D0%B1%D0%BE%D1%80%D0%B0%D1%82%D0%BE%D1%80%D0%BD%D0%BE%D0%B9%20%D1%80%D0%B0%D0%B1%D0%BE%D1%82%D0%B5%20%E2%84%96%207%20%283%2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Дагделен Зейнап Реджеповна</dc:creator>
  <dc:language>ru-RU</dc:language>
  <cp:keywords/>
  <dcterms:created xsi:type="dcterms:W3CDTF">2026-05-01T20:54:10Z</dcterms:created>
  <dcterms:modified xsi:type="dcterms:W3CDTF">2026-05-01T20:54:10Z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эпидемического процесса (модель SIR)</vt:lpwstr>
  </property>
  <property fmtid="{D5CDD505-2E9C-101B-9397-08002B2CF9AE}" pid="16" name="toc-title">
    <vt:lpwstr>Содержание</vt:lpwstr>
  </property>
</Properties>
</file>