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80.png" ContentType="image/png"/>
  <Override PartName="/word/media/rId77.png" ContentType="image/png"/>
  <Override PartName="/word/media/rId83.png" ContentType="image/png"/>
  <Override PartName="/word/media/rId86.png" ContentType="image/png"/>
  <Override PartName="/word/media/rId34.png" ContentType="image/png"/>
  <Override PartName="/word/media/rId91.png" ContentType="image/png"/>
  <Override PartName="/word/media/rId9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Арифметические</w:t>
      </w:r>
      <w:r>
        <w:t xml:space="preserve"> </w:t>
      </w:r>
      <w:r>
        <w:t xml:space="preserve">операции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</w:p>
    <w:p>
      <w:pPr>
        <w:pStyle w:val="Author"/>
      </w:pPr>
      <w:r>
        <w:t xml:space="preserve">Дагделен</w:t>
      </w:r>
      <w:r>
        <w:t xml:space="preserve"> </w:t>
      </w:r>
      <w:r>
        <w:t xml:space="preserve">Зейнап</w:t>
      </w:r>
      <w:r>
        <w:t xml:space="preserve"> </w:t>
      </w:r>
      <w:r>
        <w:t xml:space="preserve">Реджеповна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адресация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Адресация в NASM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 Далее рассмотрены все существующие способы задания адреса хранения операндов – способы адресации.</w:t>
      </w:r>
      <w:r>
        <w:br/>
      </w:r>
      <w:r>
        <w:t xml:space="preserve">Существует три основных способа адресации: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Регистровая адресация</w:t>
      </w:r>
      <w:r>
        <w:t xml:space="preserve"> </w:t>
      </w:r>
      <w:r>
        <w:t xml:space="preserve">– операнды хранятся в регистрах и в команде используются</w:t>
      </w:r>
      <w:r>
        <w:t xml:space="preserve"> </w:t>
      </w:r>
      <w:r>
        <w:t xml:space="preserve">имена этих регистров, например: mov ax,bx.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Непосредственная адресация</w:t>
      </w:r>
      <w:r>
        <w:t xml:space="preserve"> </w:t>
      </w:r>
      <w:r>
        <w:t xml:space="preserve">– значение операнда задается непосредственно в ко-</w:t>
      </w:r>
      <w:r>
        <w:t xml:space="preserve"> </w:t>
      </w:r>
      <w:r>
        <w:t xml:space="preserve">манде, Например: mov ax,2.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Адресация памяти</w:t>
      </w:r>
      <w:r>
        <w:t xml:space="preserve"> </w:t>
      </w:r>
      <w:r>
        <w:t xml:space="preserve">– операнд задает адрес в памяти. В команде указывается символи-</w:t>
      </w:r>
      <w:r>
        <w:t xml:space="preserve"> </w:t>
      </w:r>
      <w:r>
        <w:t xml:space="preserve">ческое обозначение ячейки памяти, над содержимым которой требуется выполнить</w:t>
      </w:r>
      <w:r>
        <w:t xml:space="preserve"> </w:t>
      </w:r>
      <w:r>
        <w:t xml:space="preserve">операцию.</w:t>
      </w:r>
    </w:p>
    <w:bookmarkEnd w:id="22"/>
    <w:bookmarkStart w:id="28" w:name="арифметические-операции-в-nas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Арифметические операции в NASM</w:t>
      </w:r>
    </w:p>
    <w:bookmarkStart w:id="23" w:name="целочисленное-сложение-add.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Целочисленное сложение add.</w:t>
      </w:r>
    </w:p>
    <w:p>
      <w:pPr>
        <w:pStyle w:val="FirstParagraph"/>
      </w:pPr>
      <w:r>
        <w:t xml:space="preserve">Схема команды целочисленного сложения add (от англ. addition - добавление) выполняет сложение двух операндов и записывает результат по адресу первого операнда. Команда add работает как с числами со знаком, так и без знака и выглядит следующим образом:</w:t>
      </w:r>
      <w:r>
        <w:br/>
      </w:r>
      <w:r>
        <w:t xml:space="preserve">add</w:t>
      </w:r>
      <w:r>
        <w:t xml:space="preserve"> </w:t>
      </w:r>
      <w:r>
        <w:t xml:space="preserve">,</w:t>
      </w:r>
      <w:r>
        <w:t xml:space="preserve"> </w:t>
      </w:r>
      <w:r>
        <w:br/>
      </w:r>
      <w:r>
        <w:t xml:space="preserve">Допустимые сочетания операндов для команды add аналогичны сочетаниям операндов для команды mov.</w:t>
      </w:r>
    </w:p>
    <w:bookmarkEnd w:id="23"/>
    <w:bookmarkStart w:id="24" w:name="целочисленное-вычитание-sub.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Целочисленное вычитание sub.</w:t>
      </w:r>
    </w:p>
    <w:p>
      <w:pPr>
        <w:pStyle w:val="FirstParagraph"/>
      </w:pPr>
      <w:r>
        <w:t xml:space="preserve">Команда целочисленного вычитания sub (от англ. subtraction – вычитание) работает аналогично команде add и выглядит следующим образом:</w:t>
      </w:r>
      <w:r>
        <w:br/>
      </w:r>
      <w:r>
        <w:t xml:space="preserve">sub</w:t>
      </w:r>
      <w:r>
        <w:t xml:space="preserve"> </w:t>
      </w:r>
      <w:r>
        <w:t xml:space="preserve">,</w:t>
      </w:r>
      <w:r>
        <w:t xml:space="preserve"> </w:t>
      </w:r>
      <w:r>
        <w:br/>
      </w:r>
    </w:p>
    <w:bookmarkEnd w:id="24"/>
    <w:bookmarkStart w:id="25" w:name="команды-инкремента-и-декремента.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Команды инкремента и декремента.</w:t>
      </w:r>
    </w:p>
    <w:p>
      <w:pPr>
        <w:pStyle w:val="FirstParagraph"/>
      </w:pPr>
      <w:r>
        <w:t xml:space="preserve">Довольно часто при написании программ встречается операция прибавления или вычитания единицы. Прибавление единицы называется инкрементом, а вычитание — декрементом. Для этих операций существуют специальные команды: inc (от англ. increment) и dec (от англ. decrement), которые увеличивают и уменьшают на 1 свой операнд.</w:t>
      </w:r>
      <w:r>
        <w:br/>
      </w:r>
      <w:r>
        <w:t xml:space="preserve">Эти команды содержат один операнд и имеет следующий вид:</w:t>
      </w:r>
      <w:r>
        <w:br/>
      </w:r>
      <w:r>
        <w:t xml:space="preserve">inc</w:t>
      </w:r>
      <w:r>
        <w:t xml:space="preserve"> </w:t>
      </w:r>
      <w:r>
        <w:br/>
      </w:r>
      <w:r>
        <w:t xml:space="preserve">dec</w:t>
      </w:r>
      <w:r>
        <w:t xml:space="preserve"> </w:t>
      </w:r>
      <w:r>
        <w:br/>
      </w:r>
      <w:r>
        <w:t xml:space="preserve">Операндом может быть регистр или ячейка памяти любого размера. Команды инкремента и декремента выгодны тем, что они занимают меньше места, чем соответствующие команды сложения и вычитания.</w:t>
      </w:r>
    </w:p>
    <w:bookmarkEnd w:id="25"/>
    <w:bookmarkStart w:id="26" w:name="команда-изменения-знака-операнда-neg.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Команда изменения знака операнда neg.</w:t>
      </w:r>
    </w:p>
    <w:p>
      <w:pPr>
        <w:pStyle w:val="FirstParagraph"/>
      </w:pPr>
      <w:r>
        <w:t xml:space="preserve">Еще одна команда, которую можно отнести к арифметическим командам это команда изменения знака neg:</w:t>
      </w:r>
      <w:r>
        <w:br/>
      </w:r>
      <w:r>
        <w:t xml:space="preserve">neg</w:t>
      </w:r>
      <w:r>
        <w:t xml:space="preserve"> </w:t>
      </w:r>
      <w:r>
        <w:br/>
      </w:r>
      <w:r>
        <w:t xml:space="preserve">Команда neg рассматривает свой операнд как число со знаком и меняет знак операнда на противоположный. Операндом может быть регистр или ячейка памяти любого размера.</w:t>
      </w:r>
      <w:r>
        <w:br/>
      </w:r>
      <w:r>
        <w:t xml:space="preserve">Умножение и деление, в отличии от сложения и вычитания, для знаковых и беззнаковых чисел производиться по-разному, поэтому существуют различные команды.</w:t>
      </w:r>
      <w:r>
        <w:br/>
      </w:r>
      <w:r>
        <w:t xml:space="preserve">Для беззнакового умножения используется команда mul (от англ. multiply – умножение):</w:t>
      </w:r>
      <w:r>
        <w:br/>
      </w:r>
      <w:r>
        <w:t xml:space="preserve">mul</w:t>
      </w:r>
      <w:r>
        <w:t xml:space="preserve"> </w:t>
      </w:r>
      <w:r>
        <w:br/>
      </w:r>
      <w:r>
        <w:t xml:space="preserve">Для знакового умножения используется команда imul:</w:t>
      </w:r>
      <w:r>
        <w:br/>
      </w:r>
      <w:r>
        <w:t xml:space="preserve">imul</w:t>
      </w:r>
      <w:r>
        <w:t xml:space="preserve"> </w:t>
      </w:r>
      <w:r>
        <w:br/>
      </w:r>
      <w:r>
        <w:t xml:space="preserve">Для команд умножения один из сомножителей указывается в команде и должен находиться в регистре или в памяти, но не может быть непосредственным операндом. Второй сомножитель в команде явно не указывается и должен находиться в регистре EAX,AX или AL, а результат помещается в регистры EDX:EAX, DX:AX или AX, в зависимости от размера операнда.</w:t>
      </w:r>
    </w:p>
    <w:bookmarkEnd w:id="26"/>
    <w:bookmarkStart w:id="27" w:name="команды-деления-div-и-idiv.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Команды деления div и idiv.</w:t>
      </w:r>
    </w:p>
    <w:p>
      <w:pPr>
        <w:pStyle w:val="FirstParagraph"/>
      </w:pPr>
      <w:r>
        <w:t xml:space="preserve">Для деления, как и для умножения, существует 2 команды div (от англ. divide - деление) и idiv:</w:t>
      </w:r>
      <w:r>
        <w:br/>
      </w:r>
      <w:r>
        <w:t xml:space="preserve">div</w:t>
      </w:r>
      <w:r>
        <w:t xml:space="preserve"> </w:t>
      </w:r>
      <w:r>
        <w:t xml:space="preserve"> </w:t>
      </w:r>
      <w:r>
        <w:t xml:space="preserve">; Беззнаковое деление</w:t>
      </w:r>
      <w:r>
        <w:br/>
      </w:r>
      <w:r>
        <w:t xml:space="preserve">idiv</w:t>
      </w:r>
      <w:r>
        <w:t xml:space="preserve"> </w:t>
      </w:r>
      <w:r>
        <w:t xml:space="preserve"> </w:t>
      </w:r>
      <w:r>
        <w:t xml:space="preserve">; Знаковое деление</w:t>
      </w:r>
      <w:r>
        <w:br/>
      </w:r>
      <w:r>
        <w:t xml:space="preserve">В командах указывается только один операнд – делитель, который может быть регистром или ячейкой памяти, но не может быть непосредственным операндом. Местоположение делимого и результата для команд деления зависит от размера делителя. Кроме того, так как в результате деления получается два числа – частное и остаток, то эти числа помещаются в определённые регистры.</w:t>
      </w:r>
    </w:p>
    <w:bookmarkEnd w:id="27"/>
    <w:bookmarkEnd w:id="28"/>
    <w:bookmarkStart w:id="29" w:name="Xc435843e6c1d2848399bb38f790586fcaf3fff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Перевод символа числа в десятичную символьную запись</w:t>
      </w:r>
    </w:p>
    <w:p>
      <w:pPr>
        <w:pStyle w:val="FirstParagraph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Согласно стандарту ASCII каждый символ кодируется одним байтом.</w:t>
      </w:r>
    </w:p>
    <w:p>
      <w:pPr>
        <w:pStyle w:val="BodyText"/>
      </w:pPr>
      <w:r>
        <w:t xml:space="preserve">Среди инструкций NASM нет такой, которая выводит числа (не в символьном виде). Для решения этой проблемы необходимо проводить преобразование ASCII символов в числа и обратно.</w:t>
      </w:r>
    </w:p>
    <w:bookmarkEnd w:id="29"/>
    <w:bookmarkEnd w:id="30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7" w:name="символьные-и-численные-данные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Символьные и численные данные в NASM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программам лабораторной работы № 6 с помощью команды mkdir, и, перейдя в него, создаю файл lab6-1.asm с помощью touch (рис. [??]).</w:t>
      </w:r>
    </w:p>
    <w:p>
      <w:pPr>
        <w:pStyle w:val="CaptionedFigure"/>
      </w:pPr>
      <w:r>
        <w:drawing>
          <wp:inline>
            <wp:extent cx="4267200" cy="1041422"/>
            <wp:effectExtent b="0" l="0" r="0" t="0"/>
            <wp:docPr descr="Создание каталога и файла в нем" title="fig:" id="32" name="Picture"/>
            <a:graphic>
              <a:graphicData uri="http://schemas.openxmlformats.org/drawingml/2006/picture">
                <pic:pic>
                  <pic:nvPicPr>
                    <pic:cNvPr descr="image/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4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 в нем</w:t>
      </w:r>
    </w:p>
    <w:p>
      <w:pPr>
        <w:numPr>
          <w:ilvl w:val="0"/>
          <w:numId w:val="1003"/>
        </w:numPr>
        <w:pStyle w:val="Compact"/>
      </w:pPr>
      <w:r>
        <w:t xml:space="preserve">Рассмотрю примеры программ вывода символьных и численных значений. Программы будут выводить значения записанные в регистр eax.</w:t>
      </w:r>
      <w:r>
        <w:br/>
      </w:r>
      <w:r>
        <w:t xml:space="preserve">Ввожу в файл lab6-1.asm текст программы из листинга 6.1 (рис. [??]).</w:t>
      </w:r>
    </w:p>
    <w:p>
      <w:pPr>
        <w:pStyle w:val="CaptionedFigure"/>
      </w:pPr>
      <w:r>
        <w:drawing>
          <wp:inline>
            <wp:extent cx="4267200" cy="2076683"/>
            <wp:effectExtent b="0" l="0" r="0" t="0"/>
            <wp:docPr descr="Текст программы" title="fig:" id="35" name="Picture"/>
            <a:graphic>
              <a:graphicData uri="http://schemas.openxmlformats.org/drawingml/2006/picture">
                <pic:pic>
                  <pic:nvPicPr>
                    <pic:cNvPr descr="image/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76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запускаю его(рис. [??]).</w:t>
      </w:r>
    </w:p>
    <w:p>
      <w:pPr>
        <w:pStyle w:val="CaptionedFigure"/>
      </w:pPr>
      <w:r>
        <w:drawing>
          <wp:inline>
            <wp:extent cx="4267200" cy="1026960"/>
            <wp:effectExtent b="0" l="0" r="0" t="0"/>
            <wp:docPr descr="Создание исполняемого файла и его запуск" title="fig:" id="38" name="Picture"/>
            <a:graphic>
              <a:graphicData uri="http://schemas.openxmlformats.org/drawingml/2006/picture">
                <pic:pic>
                  <pic:nvPicPr>
                    <pic:cNvPr descr="image/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2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rPr>
          <w:bCs/>
          <w:b/>
        </w:rPr>
        <w:t xml:space="preserve">Вывод программы:</w:t>
      </w:r>
      <w:r>
        <w:t xml:space="preserve"> </w:t>
      </w:r>
      <w:r>
        <w:t xml:space="preserve">символ j, потому что программа вывела символ, соответствующий по системе ASCII сумме двоичных кодов символов 4 и 6.</w:t>
      </w:r>
    </w:p>
    <w:p>
      <w:pPr>
        <w:numPr>
          <w:ilvl w:val="0"/>
          <w:numId w:val="1004"/>
        </w:numPr>
        <w:pStyle w:val="Compact"/>
      </w:pPr>
      <w:r>
        <w:t xml:space="preserve">Далее измяю текст программы и вместо символов, записываю в регистры числа. Ис- правляю текст программы (Листинг 6.1) следующим образом (рис. [??]).</w:t>
      </w:r>
    </w:p>
    <w:p>
      <w:pPr>
        <w:pStyle w:val="CaptionedFigure"/>
      </w:pPr>
      <w:r>
        <w:drawing>
          <wp:inline>
            <wp:extent cx="4267200" cy="3029886"/>
            <wp:effectExtent b="0" l="0" r="0" t="0"/>
            <wp:docPr descr="Текст программы" title="fig:" id="41" name="Picture"/>
            <a:graphic>
              <a:graphicData uri="http://schemas.openxmlformats.org/drawingml/2006/picture">
                <pic:pic>
                  <pic:nvPicPr>
                    <pic:cNvPr descr="image/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02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запускаю его(рис. [??]).</w:t>
      </w:r>
    </w:p>
    <w:p>
      <w:pPr>
        <w:pStyle w:val="CaptionedFigure"/>
      </w:pPr>
      <w:r>
        <w:drawing>
          <wp:inline>
            <wp:extent cx="4267200" cy="649872"/>
            <wp:effectExtent b="0" l="0" r="0" t="0"/>
            <wp:docPr descr="Создание исполняемого файла и его запуск" title="fig: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49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Как и в предыдущем случае при исполнении программы я не получила число 10. В данном случае выводится символ с кодом 10. Это символ перевода строки, к сожалению, он не отображается при выводе на экран.</w:t>
      </w:r>
    </w:p>
    <w:p>
      <w:pPr>
        <w:numPr>
          <w:ilvl w:val="0"/>
          <w:numId w:val="1005"/>
        </w:numPr>
        <w:pStyle w:val="Compact"/>
      </w:pPr>
      <w:r>
        <w:t xml:space="preserve">Создаю файл lab6-2.asm в каталоге ~/work/arch-pc/lab06 с помощью touch и ввожу в него текст программы из листинга 6.2(рис. [??]- [??]). Создаю исполняемый файл и запускаю его (рис. [??]).</w:t>
      </w:r>
    </w:p>
    <w:p>
      <w:pPr>
        <w:pStyle w:val="CaptionedFigure"/>
      </w:pPr>
      <w:r>
        <w:drawing>
          <wp:inline>
            <wp:extent cx="4267200" cy="447706"/>
            <wp:effectExtent b="0" l="0" r="0" t="0"/>
            <wp:docPr descr="Создание файла lab-2.asm" title="fig: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47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lab-2.asm</w:t>
      </w:r>
    </w:p>
    <w:p>
      <w:pPr>
        <w:pStyle w:val="CaptionedFigure"/>
      </w:pPr>
      <w:r>
        <w:drawing>
          <wp:inline>
            <wp:extent cx="4267200" cy="4436655"/>
            <wp:effectExtent b="0" l="0" r="0" t="0"/>
            <wp:docPr descr="Текст программы" title="fig: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436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CaptionedFigure"/>
      </w:pPr>
      <w:r>
        <w:drawing>
          <wp:inline>
            <wp:extent cx="4267200" cy="749643"/>
            <wp:effectExtent b="0" l="0" r="0" t="0"/>
            <wp:docPr descr="Создание исполняемого файла и его запуск" title="fig: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4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В результате работы программы я получила число 106. В данном случае, как и в первом,</w:t>
      </w:r>
      <w:r>
        <w:t xml:space="preserve"> </w:t>
      </w:r>
      <w:r>
        <w:t xml:space="preserve">команда add складывает коды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(54+52=106). Однако, в отличии от программы из листинга 6.1, функция iprintLF позволяет вывести число, а не символ, кодом которого является это число.</w:t>
      </w:r>
    </w:p>
    <w:p>
      <w:pPr>
        <w:numPr>
          <w:ilvl w:val="0"/>
          <w:numId w:val="1006"/>
        </w:numPr>
        <w:pStyle w:val="Compact"/>
      </w:pPr>
      <w:r>
        <w:t xml:space="preserve">Аналогично предыдущему примеру изменю символы на числа. Заменяю строки (рис. [??]).</w:t>
      </w:r>
    </w:p>
    <w:p>
      <w:pPr>
        <w:pStyle w:val="CaptionedFigure"/>
      </w:pPr>
      <w:r>
        <w:drawing>
          <wp:inline>
            <wp:extent cx="4267200" cy="3524360"/>
            <wp:effectExtent b="0" l="0" r="0" t="0"/>
            <wp:docPr descr="Текст программы" title="fig: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2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запускаю его(рис. [??]).</w:t>
      </w:r>
    </w:p>
    <w:p>
      <w:pPr>
        <w:pStyle w:val="CaptionedFigure"/>
      </w:pPr>
      <w:r>
        <w:drawing>
          <wp:inline>
            <wp:extent cx="4267200" cy="528574"/>
            <wp:effectExtent b="0" l="0" r="0" t="0"/>
            <wp:docPr descr="Создание исполняемого файла и его запуск" title="fig: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28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Теперь программа складывает не коды, соответствующие символам в системе ASCII, а сами числа, поэтому вывод 10.</w:t>
      </w:r>
      <w:r>
        <w:t xml:space="preserve"> </w:t>
      </w:r>
      <w:r>
        <w:t xml:space="preserve">Заменяю функцию iprintLF на iprint(рис. [??]).</w:t>
      </w:r>
    </w:p>
    <w:p>
      <w:pPr>
        <w:pStyle w:val="CaptionedFigure"/>
      </w:pPr>
      <w:r>
        <w:drawing>
          <wp:inline>
            <wp:extent cx="4267200" cy="4217581"/>
            <wp:effectExtent b="0" l="0" r="0" t="0"/>
            <wp:docPr descr="Текст программы после изменений" title="fig: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17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после изменений</w:t>
      </w:r>
    </w:p>
    <w:p>
      <w:pPr>
        <w:pStyle w:val="BodyText"/>
      </w:pPr>
      <w:r>
        <w:t xml:space="preserve">Создаю исполняемый файл и запускаю его(рис. [??]).</w:t>
      </w:r>
    </w:p>
    <w:p>
      <w:pPr>
        <w:pStyle w:val="CaptionedFigure"/>
      </w:pPr>
      <w:r>
        <w:drawing>
          <wp:inline>
            <wp:extent cx="4267200" cy="445957"/>
            <wp:effectExtent b="0" l="0" r="0" t="0"/>
            <wp:docPr descr="Создание исполняемого файла и его запуск" title="fig: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4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Чем отличается вывод функций iprintLF и iprint?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строки, в отличие от iprintLF.</w:t>
      </w:r>
    </w:p>
    <w:bookmarkEnd w:id="67"/>
    <w:bookmarkStart w:id="89" w:name="X8c0a1c151545696051e31eb8f7e02c7d54dd7c6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арифметических операций в NASM</w:t>
      </w:r>
    </w:p>
    <w:p>
      <w:pPr>
        <w:numPr>
          <w:ilvl w:val="0"/>
          <w:numId w:val="1007"/>
        </w:numPr>
        <w:pStyle w:val="Compact"/>
      </w:pPr>
      <w:r>
        <w:t xml:space="preserve">В качестве примера выполнения арифметических операций в NASM приведем про-</w:t>
      </w:r>
      <w:r>
        <w:t xml:space="preserve"> </w:t>
      </w:r>
      <w:r>
        <w:t xml:space="preserve">грамму вычисления арифметического выражения f(x) = (5 ∗ 2 + 3)/3.</w:t>
      </w:r>
      <w:r>
        <w:t xml:space="preserve"> </w:t>
      </w:r>
      <w:r>
        <w:t xml:space="preserve">Создаю файл lab6-3.asm в каталоге ~/work/arch-pc/lab06 с помощью touch (рис. [??]).</w:t>
      </w:r>
    </w:p>
    <w:p>
      <w:pPr>
        <w:pStyle w:val="CaptionedFigure"/>
      </w:pPr>
      <w:r>
        <w:drawing>
          <wp:inline>
            <wp:extent cx="4267200" cy="432698"/>
            <wp:effectExtent b="0" l="0" r="0" t="0"/>
            <wp:docPr descr="Создание файла lab6-3.asm" title="fig: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2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lab6-3.asm</w:t>
      </w:r>
    </w:p>
    <w:p>
      <w:pPr>
        <w:pStyle w:val="BodyText"/>
      </w:pPr>
      <w:r>
        <w:t xml:space="preserve">Ввожу текст программы из листинга 6.3 в lab6-3.asm(рис. [??]).</w:t>
      </w:r>
    </w:p>
    <w:p>
      <w:pPr>
        <w:pStyle w:val="CaptionedFigure"/>
      </w:pPr>
      <w:r>
        <w:drawing>
          <wp:inline>
            <wp:extent cx="4267200" cy="5217834"/>
            <wp:effectExtent b="0" l="0" r="0" t="0"/>
            <wp:docPr descr="Текст программы" title="fig: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217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запускаю его(рис. [??]).</w:t>
      </w:r>
    </w:p>
    <w:p>
      <w:pPr>
        <w:pStyle w:val="CaptionedFigure"/>
      </w:pPr>
      <w:r>
        <w:drawing>
          <wp:inline>
            <wp:extent cx="4267200" cy="675814"/>
            <wp:effectExtent b="0" l="0" r="0" t="0"/>
            <wp:docPr descr="Создание исполняемого файла и его запуск" title="fig: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7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Результат работы программы следующий: результат = 4, остаток = 1.</w:t>
      </w:r>
    </w:p>
    <w:p>
      <w:pPr>
        <w:pStyle w:val="BodyText"/>
      </w:pPr>
      <w:r>
        <w:t xml:space="preserve">Изменяю текст программы для вычисления выражения f(x) = (4 ∗ 6 + 2)/5(рис. [??]).</w:t>
      </w:r>
    </w:p>
    <w:p>
      <w:pPr>
        <w:pStyle w:val="CaptionedFigure"/>
      </w:pPr>
      <w:r>
        <w:drawing>
          <wp:inline>
            <wp:extent cx="4267200" cy="4128087"/>
            <wp:effectExtent b="0" l="0" r="0" t="0"/>
            <wp:docPr descr="Текст программы" title="fig: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2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исполняемый файл и проверяю его работу(рис. [??]).</w:t>
      </w:r>
    </w:p>
    <w:p>
      <w:pPr>
        <w:pStyle w:val="CaptionedFigure"/>
      </w:pPr>
      <w:r>
        <w:drawing>
          <wp:inline>
            <wp:extent cx="4267200" cy="675814"/>
            <wp:effectExtent b="0" l="0" r="0" t="0"/>
            <wp:docPr descr="Создание исполняемого файла и его запуск" title="fig: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7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numPr>
          <w:ilvl w:val="0"/>
          <w:numId w:val="1008"/>
        </w:numPr>
        <w:pStyle w:val="Compact"/>
      </w:pPr>
      <w:r>
        <w:t xml:space="preserve">В качестве другого примера рассмотрю программу вычисления варианта задания по</w:t>
      </w:r>
      <w:r>
        <w:t xml:space="preserve"> </w:t>
      </w:r>
      <w:r>
        <w:t xml:space="preserve">номеру студенческого билета, работающую по следующему алгоритму:</w:t>
      </w:r>
    </w:p>
    <w:p>
      <w:pPr>
        <w:numPr>
          <w:ilvl w:val="0"/>
          <w:numId w:val="1009"/>
        </w:numPr>
        <w:pStyle w:val="Compact"/>
      </w:pPr>
      <w:r>
        <w:t xml:space="preserve">вывести запрос на введение № студенческого билета</w:t>
      </w:r>
    </w:p>
    <w:p>
      <w:pPr>
        <w:numPr>
          <w:ilvl w:val="0"/>
          <w:numId w:val="1009"/>
        </w:numPr>
        <w:pStyle w:val="Compact"/>
      </w:pPr>
      <w:r>
        <w:t xml:space="preserve">вычислить номер варианта по формуле: (𝑆𝑛 mod 20) + 1, где 𝑆𝑛 – номер студен-</w:t>
      </w:r>
      <w:r>
        <w:t xml:space="preserve"> </w:t>
      </w:r>
      <w:r>
        <w:t xml:space="preserve">ческого билета (В данном случае 𝑎 mod 𝑏 – это остаток от деления 𝑎 на 𝑏).</w:t>
      </w:r>
    </w:p>
    <w:p>
      <w:pPr>
        <w:numPr>
          <w:ilvl w:val="0"/>
          <w:numId w:val="1009"/>
        </w:numPr>
        <w:pStyle w:val="Compact"/>
      </w:pPr>
      <w:r>
        <w:t xml:space="preserve">вывести на экран номер варианта.</w:t>
      </w:r>
    </w:p>
    <w:p>
      <w:pPr>
        <w:pStyle w:val="FirstParagraph"/>
      </w:pPr>
      <w:r>
        <w:t xml:space="preserve">Создаю файл variant.asm в каталоге ~/work/arch-pc/lab06 с помощью touch, заполняю его в соответсвии с листингом 6.4(рис. [??]), создаю исполняемый файл и запускаю его(рис. [??]).</w:t>
      </w:r>
    </w:p>
    <w:p>
      <w:pPr>
        <w:pStyle w:val="CaptionedFigure"/>
      </w:pPr>
      <w:r>
        <w:drawing>
          <wp:inline>
            <wp:extent cx="4267200" cy="6028846"/>
            <wp:effectExtent b="0" l="0" r="0" t="0"/>
            <wp:docPr descr="Текст программы" title="fig: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2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CaptionedFigure"/>
      </w:pPr>
      <w:r>
        <w:drawing>
          <wp:inline>
            <wp:extent cx="4267200" cy="813204"/>
            <wp:effectExtent b="0" l="0" r="0" t="0"/>
            <wp:docPr descr="Создание файла variant.asm, его исполняемого файла и его запуск" title="fig:" id="87" name="Picture"/>
            <a:graphic>
              <a:graphicData uri="http://schemas.openxmlformats.org/drawingml/2006/picture">
                <pic:pic>
                  <pic:nvPicPr>
                    <pic:cNvPr descr="image/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13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variant.asm, его исполняемого файла и его запуск</w:t>
      </w:r>
    </w:p>
    <w:p>
      <w:pPr>
        <w:pStyle w:val="BodyText"/>
      </w:pPr>
      <w:r>
        <w:t xml:space="preserve">Я посчитала для проверки правильности работы программы значение выражения самостоятельно, программа отработала верно.</w:t>
      </w:r>
    </w:p>
    <w:bookmarkEnd w:id="89"/>
    <w:bookmarkStart w:id="90" w:name="ответы-на-вопрос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Ответы на вопросы:</w:t>
      </w:r>
    </w:p>
    <w:p>
      <w:pPr>
        <w:numPr>
          <w:ilvl w:val="0"/>
          <w:numId w:val="1010"/>
        </w:numPr>
        <w:pStyle w:val="Compact"/>
      </w:pPr>
      <w:r>
        <w:t xml:space="preserve">Какие строки листинга 6.4 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? Ответ: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11"/>
        </w:numPr>
      </w:pPr>
      <w:r>
        <w:t xml:space="preserve">Для чего используется следующие инструкции?</w:t>
      </w:r>
      <w:r>
        <w:t xml:space="preserve"> </w:t>
      </w:r>
      <w:r>
        <w:t xml:space="preserve">mov ecx, x</w:t>
      </w:r>
      <w:r>
        <w:t xml:space="preserve"> </w:t>
      </w:r>
      <w:r>
        <w:t xml:space="preserve">mov edx, 80</w:t>
      </w:r>
      <w:r>
        <w:t xml:space="preserve"> </w:t>
      </w:r>
      <w:r>
        <w:t xml:space="preserve">call sread</w:t>
      </w:r>
      <w:r>
        <w:br/>
      </w:r>
      <w:r>
        <w:t xml:space="preserve">Ответ: Инструкция mov ecx, x – чтобы положить адрес вводимой строки x в регистр ecx;</w:t>
      </w:r>
      <w:r>
        <w:t xml:space="preserve"> </w:t>
      </w:r>
      <w:r>
        <w:t xml:space="preserve">mov edx, 80 - запись в регистр edx длины вводимой строки; 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11"/>
        </w:numPr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 Ответ: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11"/>
        </w:numPr>
      </w:pPr>
      <w:r>
        <w:t xml:space="preserve">Какие строки листинга 6.4 отвечают за вычисления варианта? Ответ: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обнуление edx для корректной работы div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eax/20, edx - остаток от деления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edx = edx + 1</w:t>
      </w:r>
    </w:p>
    <w:p>
      <w:pPr>
        <w:numPr>
          <w:ilvl w:val="0"/>
          <w:numId w:val="1012"/>
        </w:numPr>
        <w:pStyle w:val="Compact"/>
      </w:pPr>
      <w:r>
        <w:t xml:space="preserve">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</w:t>
      </w:r>
      <w:r>
        <w:t xml:space="preserve"> </w:t>
      </w:r>
      <w:r>
        <w:t xml:space="preserve">ebx</w:t>
      </w:r>
      <w:r>
        <w:t xml:space="preserve">”</w:t>
      </w:r>
      <w:r>
        <w:t xml:space="preserve">? Ответ: в регистр edx</w:t>
      </w:r>
    </w:p>
    <w:p>
      <w:pPr>
        <w:numPr>
          <w:ilvl w:val="0"/>
          <w:numId w:val="1012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 Ответ: для увеличения значения регистра edx на 1</w:t>
      </w:r>
    </w:p>
    <w:p>
      <w:pPr>
        <w:numPr>
          <w:ilvl w:val="0"/>
          <w:numId w:val="1012"/>
        </w:numPr>
        <w:pStyle w:val="Compact"/>
      </w:pPr>
      <w:r>
        <w:t xml:space="preserve">Какие строки листинга 6.4 отвечают за вывод на экран результата вычислений? Ответ: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90"/>
    <w:bookmarkStart w:id="9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rPr>
          <w:bCs/>
          <w:b/>
        </w:rPr>
        <w:t xml:space="preserve">Напишу программу вычисления выражения y=f(x).</w:t>
      </w:r>
      <w:r>
        <w:br/>
      </w:r>
      <w:r>
        <w:t xml:space="preserve">Создаю файл variant-13.asm. Открываю созданный файл для редактирования, ввожу в него текст программы для вычисления значения выражения (8x + 6) * 10 (рис. [??]). Это выражение было под вариантом 13.</w:t>
      </w:r>
    </w:p>
    <w:p>
      <w:pPr>
        <w:pStyle w:val="CaptionedFigure"/>
      </w:pPr>
      <w:r>
        <w:drawing>
          <wp:inline>
            <wp:extent cx="4267200" cy="3902190"/>
            <wp:effectExtent b="0" l="0" r="0" t="0"/>
            <wp:docPr descr="Текст программы" title="fig:" id="92" name="Picture"/>
            <a:graphic>
              <a:graphicData uri="http://schemas.openxmlformats.org/drawingml/2006/picture">
                <pic:pic>
                  <pic:nvPicPr>
                    <pic:cNvPr descr="image/20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0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Создаю и запускаю исполняемый файл (рис. [??]).</w:t>
      </w:r>
    </w:p>
    <w:p>
      <w:pPr>
        <w:pStyle w:val="CaptionedFigure"/>
      </w:pPr>
      <w:r>
        <w:drawing>
          <wp:inline>
            <wp:extent cx="4267200" cy="817177"/>
            <wp:effectExtent b="0" l="0" r="0" t="0"/>
            <wp:docPr descr="Создание исполняемого файла и его запуск" title="fig:" id="95" name="Picture"/>
            <a:graphic>
              <a:graphicData uri="http://schemas.openxmlformats.org/drawingml/2006/picture">
                <pic:pic>
                  <pic:nvPicPr>
                    <pic:cNvPr descr="image/2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1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его запуск</w:t>
      </w:r>
    </w:p>
    <w:p>
      <w:pPr>
        <w:pStyle w:val="BodyText"/>
      </w:pPr>
      <w:r>
        <w:t xml:space="preserve">При вводе значения 1, вывод - 140. При вводе значения 4, вывод - 380</w:t>
      </w:r>
      <w:r>
        <w:br/>
      </w:r>
      <w:r>
        <w:t xml:space="preserve">Программа отработала верно.</w:t>
      </w:r>
    </w:p>
    <w:p>
      <w:pPr>
        <w:pStyle w:val="BodyText"/>
      </w:pPr>
      <w:r>
        <w:rPr>
          <w:bCs/>
          <w:b/>
        </w:rPr>
        <w:t xml:space="preserve">Программа для вычисления значения выражения (8x + 6) * 10.</w:t>
      </w:r>
    </w:p>
    <w:p>
      <w:pPr>
        <w:pStyle w:val="SourceCode"/>
      </w:pPr>
      <w:r>
        <w:rPr>
          <w:rStyle w:val="CommentTok"/>
        </w:rPr>
        <w:t xml:space="preserve">;--------------------------------</w:t>
      </w:r>
      <w:r>
        <w:br/>
      </w:r>
      <w:r>
        <w:rPr>
          <w:rStyle w:val="CommentTok"/>
        </w:rPr>
        <w:t xml:space="preserve">; Программа вычисления выражения (8x + 6)*10</w:t>
      </w:r>
      <w:r>
        <w:br/>
      </w:r>
      <w:r>
        <w:rPr>
          <w:rStyle w:val="CommentTok"/>
        </w:rPr>
        <w:t xml:space="preserve">;--------------------------------</w:t>
      </w: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х: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Переменная, значение к-рой будем вводить с клавиатуры, выделенный размер - 80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CommentTok"/>
        </w:rPr>
        <w:t xml:space="preserve">; ---- Вычисление выражения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выводимиого сообщения в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</w:t>
      </w:r>
      <w:r>
        <w:rPr>
          <w:rStyle w:val="CommentTok"/>
        </w:rPr>
        <w:t xml:space="preserve">; запись адреса переменной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значения в 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 </w:t>
      </w:r>
      <w:r>
        <w:rPr>
          <w:rStyle w:val="CommentTok"/>
        </w:rPr>
        <w:t xml:space="preserve">; вызов подпрограммы преобразования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ASCII кода в число, `eax=x`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EBX=8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EAX=EAX*EBX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</w:t>
      </w:r>
      <w:r>
        <w:rPr>
          <w:rStyle w:val="CommentTok"/>
        </w:rPr>
        <w:t xml:space="preserve">; eax = eax+6 = 8x + 6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значения 10 в регистр ebx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 EAX=EAX*EBX = (8x+6)*10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результата вычисления в 'edi'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 </w:t>
      </w:r>
      <w:r>
        <w:rPr>
          <w:rStyle w:val="CommentTok"/>
        </w:rPr>
        <w:t xml:space="preserve">; вызов подпрограммы печати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сообщения 'Результат: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подпрограммы печати значения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из 'edi' в виде символов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97"/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</w:p>
    <w:bookmarkEnd w:id="99"/>
    <w:bookmarkStart w:id="101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100">
        <w:r>
          <w:rPr>
            <w:rStyle w:val="Hyperlink"/>
          </w:rPr>
          <w:t xml:space="preserve">Архитектура ЭВМ</w:t>
        </w:r>
      </w:hyperlink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80" Target="media/rId80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34" Target="media/rId34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hyperlink" Id="rId100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esystem.rudn.ru/pluginfile.php/2089086/mod_resource/content/0/%D0%9B%D0%B0%D0%B1%D0%BE%D1%80%D0%B0%D1%82%D0%BE%D1%80%D0%BD%D0%B0%D1%8F%20%D1%80%D0%B0%D0%B1%D0%BE%D1%82%D0%B0%20%E2%84%966.%20%D0%90%D1%80%D0%B8%D1%84%D0%BC%D0%B5%D1%82%D0%B8%D1%87%D0%B5%D1%81%D0%BA%D0%B8%D0%B5%20%D0%BE%D0%BF%D0%B5%D1%80%D0%B0%D1%86%D0%B8%D0%B8%20%D0%B2%20NASM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Дагделен Зейнап Реджеповна</dc:creator>
  <dc:language>ru-RU</dc:language>
  <cp:keywords/>
  <dcterms:created xsi:type="dcterms:W3CDTF">2023-11-15T11:55:13Z</dcterms:created>
  <dcterms:modified xsi:type="dcterms:W3CDTF">2023-11-15T11:55:13Z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Арифметические операции в NASM.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