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4.</w:t>
      </w:r>
    </w:p>
    <w:p>
      <w:pPr>
        <w:pStyle w:val="Subtitle"/>
      </w:pPr>
      <w:r>
        <w:t xml:space="preserve">Линейная алгебра</w:t>
      </w:r>
    </w:p>
    <w:p>
      <w:pPr>
        <w:pStyle w:val="Author"/>
      </w:pPr>
      <w:r>
        <w:t xml:space="preserve">Дагделен Зейнап Реджеповна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«Линейная алгебра» с использованием языка программирования Julia.</w:t>
      </w:r>
    </w:p>
    <w:p>
      <w:pPr>
        <w:pStyle w:val="Abstract"/>
      </w:pPr>
      <w:r>
        <w:t xml:space="preserve">Описаны использованные методы работы с матрицами и векторами, факторизации, спектрального разложения и модели Леонтьева. Полученные экспериментальные данные и их анализ подтверждают эффективность специализированных пакетов Julia.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Линейная алгебра является фундаментом для множества областей современной науки и техники: от машинного обучения и компьютерной графики до экономического моделирования и квантовой механики. Эффективная реализация операций над матрицами и векторами критически важна для производительности вычислительных систем. Язык Julia, обладающий высокой скоростью и удобным синтаксисом, предоставляет мощные инструменты для решения задач линейной алгебры.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Для достижения поставленной цели необходимо решить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Освоить базовые поэлементные операции над многомерными массивами.</w:t>
      </w:r>
    </w:p>
    <w:p>
      <w:pPr>
        <w:pStyle w:val="Compact"/>
        <w:numPr>
          <w:ilvl w:val="0"/>
          <w:numId w:val="1001"/>
        </w:numPr>
      </w:pPr>
      <w:r>
        <w:t xml:space="preserve">Изучить операции транспонирования, нахождения следа, ранга, определителя и обратной матрицы.</w:t>
      </w:r>
    </w:p>
    <w:p>
      <w:pPr>
        <w:pStyle w:val="Compact"/>
        <w:numPr>
          <w:ilvl w:val="0"/>
          <w:numId w:val="1001"/>
        </w:numPr>
      </w:pPr>
      <w:r>
        <w:t xml:space="preserve">Научиться вычислять нормы и расстояния между векторами, а также углы между ними.</w:t>
      </w:r>
    </w:p>
    <w:p>
      <w:pPr>
        <w:pStyle w:val="Compact"/>
        <w:numPr>
          <w:ilvl w:val="0"/>
          <w:numId w:val="1001"/>
        </w:numPr>
      </w:pPr>
      <w:r>
        <w:t xml:space="preserve">Освоить матричное умножение и скалярное произведение.</w:t>
      </w:r>
    </w:p>
    <w:p>
      <w:pPr>
        <w:pStyle w:val="Compact"/>
        <w:numPr>
          <w:ilvl w:val="0"/>
          <w:numId w:val="1001"/>
        </w:numPr>
      </w:pPr>
      <w:r>
        <w:t xml:space="preserve">Изучить факторизации (LU, QR) и спектральное разложение матриц.</w:t>
      </w:r>
    </w:p>
    <w:p>
      <w:pPr>
        <w:pStyle w:val="Compact"/>
        <w:numPr>
          <w:ilvl w:val="0"/>
          <w:numId w:val="1001"/>
        </w:numPr>
      </w:pPr>
      <w:r>
        <w:t xml:space="preserve">Провести оценку эффективности вычислений с использованием пакета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работы, включая решение СЛАУ, диагонализацию, вычисление корней и степеней матриц.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проверку продуктивности матриц в модели Леонтьева по различным критериям.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процессы выполнения операций линейной алгебры в языке программирования Julia.</w:t>
      </w:r>
      <w:r>
        <w:t xml:space="preserve"> </w:t>
      </w: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эффективность и особенности реализации матричных и векторных вычислений с использованием стандартных библиотек и специализированных структур данных.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использовались следующие методы: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Экспериментальный:</w:t>
      </w:r>
      <w:r>
        <w:t xml:space="preserve"> </w:t>
      </w:r>
      <w:r>
        <w:t xml:space="preserve">выполнение кода на языке Julia и анализ получаемых результатов.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Сравнительный:</w:t>
      </w:r>
      <w:r>
        <w:t xml:space="preserve"> </w:t>
      </w:r>
      <w:r>
        <w:t xml:space="preserve">оценка скорости выполнения операций с помощью пакета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для различных типов матриц.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Аналитический:</w:t>
      </w:r>
      <w:r>
        <w:t xml:space="preserve"> </w:t>
      </w:r>
      <w:r>
        <w:t xml:space="preserve">проверка математических свойств (например, ортогональности матриц, продуктивности матриц по критериям).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В данной работе используются следующие основные понятия и операции линейной алгебры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Поэлементные операции</w:t>
      </w:r>
      <w:r>
        <w:t xml:space="preserve"> </w:t>
      </w:r>
      <w:r>
        <w:t xml:space="preserve">над массивами: суммирование, умножение, нахождение среднего значения. Они применяются к каждому элементу независимо.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Транспонирование</w:t>
      </w:r>
      <w:r>
        <w:t xml:space="preserve"> </w:t>
      </w:r>
      <w:r>
        <w:t xml:space="preserve">— операция, при которой строки матрицы становятся её столбцами (и наоборот).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След матрицы</w:t>
      </w:r>
      <w:r>
        <w:t xml:space="preserve"> </w:t>
      </w:r>
      <w:r>
        <w:t xml:space="preserve">— сумма элементов главной диагонали.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Ранг матрицы</w:t>
      </w:r>
      <w:r>
        <w:t xml:space="preserve"> </w:t>
      </w:r>
      <w:r>
        <w:t xml:space="preserve">— максимальное число линейно независимых строк (или столбцов).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Определитель</w:t>
      </w:r>
      <w:r>
        <w:t xml:space="preserve"> </w:t>
      </w:r>
      <w:r>
        <w:t xml:space="preserve">— скалярная величина, характеризующая линейное преобразование.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Обратная матрица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— матрица, произведение которой на исходную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даёт единичную матрицу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Норма вектора</w:t>
      </w:r>
      <w:r>
        <w:t xml:space="preserve"> </w:t>
      </w:r>
      <w:r>
        <w:t xml:space="preserve">— длина вектора в евклидовом или другом пространстве.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Скалярное произведение</w:t>
      </w:r>
      <w:r>
        <w:t xml:space="preserve"> </w:t>
      </w:r>
      <w:r>
        <w:t xml:space="preserve">— операция над двумя векторами, результатом которой является число.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Факторизация</w:t>
      </w:r>
      <w:r>
        <w:t xml:space="preserve"> </w:t>
      </w:r>
      <w:r>
        <w:t xml:space="preserve">— разложение матрицы на произведение матриц специального вида (LU, QR).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Спектральное разложение</w:t>
      </w:r>
      <w:r>
        <w:t xml:space="preserve"> </w:t>
      </w:r>
      <w:r>
        <w:t xml:space="preserve">— представление матрицы в виде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Λ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где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— диагональная матрица собственных значений,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матрица собственных векторов.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Модель Леонтьева</w:t>
      </w:r>
      <w:r>
        <w:t xml:space="preserve"> </w:t>
      </w:r>
      <w:r>
        <w:t xml:space="preserve">— модель межотраслевого баланса, где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называется продуктивной, если уравнение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имеет неотрицательное 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при любом неотрицательном</w:t>
      </w:r>
      <w:r>
        <w:t xml:space="preserve"> </w:t>
      </w:r>
      <m:oMath>
        <m:r>
          <m:t>y</m:t>
        </m:r>
      </m:oMath>
      <w:r>
        <w:t xml:space="preserve">. Критерии продуктивности: матрица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неотрицательна, либо все собственные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 модулю меньше 1.</w:t>
      </w:r>
    </w:p>
    <w:p>
      <w:pPr>
        <w:pStyle w:val="FirstParagraph"/>
      </w:pPr>
      <w:r>
        <w:t xml:space="preserve">Все программные примеры выполнялись на языке Julia с использованием стандартных библиотек. Синтаксис языка, работа с массивами и специализированными матричными структурами (например,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Diagonal</w:t>
      </w:r>
      <w:r>
        <w:t xml:space="preserve">) подробно описаны в официальной документации</w:t>
      </w:r>
      <w:r>
        <w:t xml:space="preserve"> </w:t>
      </w:r>
      <w:r>
        <w:t xml:space="preserve">[2]</w:t>
      </w:r>
      <w:r>
        <w:t xml:space="preserve">.</w:t>
      </w:r>
    </w:p>
    <w:bookmarkEnd w:id="15"/>
    <w:bookmarkStart w:id="1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rPr>
          <w:b/>
          <w:bCs/>
        </w:rPr>
        <w:t xml:space="preserve">Программное обеспечение:</w:t>
      </w:r>
      <w:r>
        <w:t xml:space="preserve"> </w:t>
      </w:r>
      <w:r>
        <w:t xml:space="preserve">язык программирования Julia (версия 1.x) и следующие пакеты: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LinearAlgebra</w:t>
      </w:r>
      <w:r>
        <w:t xml:space="preserve"> </w:t>
      </w:r>
      <w:r>
        <w:t xml:space="preserve">— для выполнения основных операций линейной алгебры.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Statistics</w:t>
      </w:r>
      <w:r>
        <w:t xml:space="preserve"> </w:t>
      </w:r>
      <w:r>
        <w:t xml:space="preserve">— для вычисления средних значений.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Random</w:t>
      </w:r>
      <w:r>
        <w:t xml:space="preserve"> </w:t>
      </w:r>
      <w:r>
        <w:t xml:space="preserve">— для генерации случайных чисел и матриц.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BenchmarkTools</w:t>
      </w:r>
      <w:r>
        <w:t xml:space="preserve"> </w:t>
      </w:r>
      <w:r>
        <w:t xml:space="preserve">— для оценки времени выполнения операций (</w:t>
      </w:r>
      <w:r>
        <w:rPr>
          <w:rStyle w:val="VerbatimChar"/>
        </w:rPr>
        <w:t xml:space="preserve">@btime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Оборудование:</w:t>
      </w:r>
      <w:r>
        <w:t xml:space="preserve"> </w:t>
      </w:r>
      <w:r>
        <w:t xml:space="preserve">персональный компьютер с установленной средой разработки (например, Jupyter Notebook или REPL Julia).</w:t>
      </w:r>
    </w:p>
    <w:p>
      <w:pPr>
        <w:pStyle w:val="BodyText"/>
      </w:pPr>
      <w:r>
        <w:rPr>
          <w:b/>
          <w:bCs/>
        </w:rPr>
        <w:t xml:space="preserve">Последовательность действий:</w:t>
      </w:r>
    </w:p>
    <w:p>
      <w:pPr>
        <w:pStyle w:val="Compact"/>
        <w:numPr>
          <w:ilvl w:val="0"/>
          <w:numId w:val="1005"/>
        </w:numPr>
      </w:pPr>
      <w:r>
        <w:t xml:space="preserve">Подключение необходимых пакетов.</w:t>
      </w:r>
    </w:p>
    <w:p>
      <w:pPr>
        <w:pStyle w:val="Compact"/>
        <w:numPr>
          <w:ilvl w:val="0"/>
          <w:numId w:val="1005"/>
        </w:numPr>
      </w:pPr>
      <w:r>
        <w:t xml:space="preserve">Выполнение примеров из раздела 4.2 методических указаний с фиксацией результатов в скриншотах.</w:t>
      </w:r>
    </w:p>
    <w:p>
      <w:pPr>
        <w:pStyle w:val="Compact"/>
        <w:numPr>
          <w:ilvl w:val="0"/>
          <w:numId w:val="1005"/>
        </w:numPr>
      </w:pPr>
      <w:r>
        <w:t xml:space="preserve">Выполнение заданий для самостоятельной работы (пункты 4.4.1 – 4.4.4).</w:t>
      </w:r>
    </w:p>
    <w:p>
      <w:pPr>
        <w:pStyle w:val="Compact"/>
        <w:numPr>
          <w:ilvl w:val="0"/>
          <w:numId w:val="1005"/>
        </w:numPr>
      </w:pPr>
      <w:r>
        <w:t xml:space="preserve">Оценка эффективности операций с помощью бенчмаркинга.</w:t>
      </w:r>
    </w:p>
    <w:p>
      <w:pPr>
        <w:pStyle w:val="Compact"/>
        <w:numPr>
          <w:ilvl w:val="0"/>
          <w:numId w:val="1005"/>
        </w:numPr>
      </w:pPr>
      <w:r>
        <w:t xml:space="preserve">Оформление отчёта с описанием каждого шага и приложением скриншотов.</w:t>
      </w:r>
    </w:p>
    <w:bookmarkEnd w:id="16"/>
    <w:bookmarkStart w:id="8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работы были выполнены следующие действия, соответствующие разделам методических указаний.</w:t>
      </w:r>
    </w:p>
    <w:bookmarkStart w:id="37" w:name="примеры-из-раздела-4.2"/>
    <w:p>
      <w:pPr>
        <w:pStyle w:val="Heading2"/>
      </w:pPr>
      <w:r>
        <w:t xml:space="preserve">4.1 Примеры из раздела 4.2</w:t>
      </w:r>
    </w:p>
    <w:bookmarkStart w:id="21" w:name="Xfecd41ff5371f2941352c1bb22263184ffbd01f"/>
    <w:p>
      <w:pPr>
        <w:pStyle w:val="Heading3"/>
      </w:pPr>
      <w:r>
        <w:t xml:space="preserve">4.1.1 Поэлементные операции и операции над матрицами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 код и результаты выполнения базовых поэлементных операций над матрицей 4x3 (сумма, произведение, среднее), а также операции транспонирования, нахождения следа, ранга, определителя и обратной матрицы для матрицы 4x4.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01"/>
          <w:p>
            <w:pPr>
              <w:pStyle w:val="Compact"/>
              <w:jc w:val="center"/>
            </w:pPr>
            <w:r>
              <w:drawing>
                <wp:inline>
                  <wp:extent cx="5334000" cy="399043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90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Поэлементные операции и операции над матрицами</w:t>
            </w:r>
          </w:p>
          <w:bookmarkEnd w:id="20"/>
        </w:tc>
      </w:tr>
    </w:tbl>
    <w:bookmarkEnd w:id="21"/>
    <w:bookmarkStart w:id="26" w:name="нормы-расстояния-и-умножение-матриц"/>
    <w:p>
      <w:pPr>
        <w:pStyle w:val="Heading3"/>
      </w:pPr>
      <w:r>
        <w:t xml:space="preserve">4.1.2 Нормы, расстояния и умножение матриц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показано вычисление норм векторов (евклидовой и p-нормы), расстояния между векторами и угла между ними. Также продемонстрировано умножение матриц, создание единичной матрицы и вычисление скалярного произведения векторов двумя способами.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5334000" cy="384048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0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Нормы, расстояния и умножение матриц</w:t>
            </w:r>
          </w:p>
          <w:bookmarkEnd w:id="25"/>
        </w:tc>
      </w:tr>
    </w:tbl>
    <w:bookmarkEnd w:id="26"/>
    <w:bookmarkStart w:id="31" w:name="факторизации-и-спектральное-разложение"/>
    <w:p>
      <w:pPr>
        <w:pStyle w:val="Heading3"/>
      </w:pPr>
      <w:r>
        <w:t xml:space="preserve">4.1.3 Факторизации и спектральное разложение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приведен пример решения СЛАУ, выполнения LU- и QR-разложения, а также проверки ортогональности матрицы Q и спектрального разложения симметризованной матрицы.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3"/>
          <w:p>
            <w:pPr>
              <w:pStyle w:val="Compact"/>
              <w:jc w:val="center"/>
            </w:pPr>
            <w:r>
              <w:drawing>
                <wp:inline>
                  <wp:extent cx="5334000" cy="335136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51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Факторизации и спектральное разложение</w:t>
            </w:r>
          </w:p>
          <w:bookmarkEnd w:id="30"/>
        </w:tc>
      </w:tr>
    </w:tbl>
    <w:bookmarkEnd w:id="31"/>
    <w:bookmarkStart w:id="36" w:name="Xfe8fae7a645c41beeb60c5c8a5625089d8f1162"/>
    <w:p>
      <w:pPr>
        <w:pStyle w:val="Heading3"/>
      </w:pPr>
      <w:r>
        <w:t xml:space="preserve">4.1.4 Оценка эффективности с использованием BenchmarkTools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продемонстрировано сравнение скорости вычисления собственных значений для обычной симметричной матрицы, зашумленной матрицы и матрицы с явно указанной структурой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. Показано, что явное указание структуры позволяет значительно ускорить вычисления.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4"/>
          <w:p>
            <w:pPr>
              <w:pStyle w:val="Compact"/>
              <w:jc w:val="center"/>
            </w:pPr>
            <w:r>
              <w:drawing>
                <wp:inline>
                  <wp:extent cx="5334000" cy="3330432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0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Оценка эффективности (BenchmarkTools)</w:t>
            </w:r>
          </w:p>
          <w:bookmarkEnd w:id="35"/>
        </w:tc>
      </w:tr>
    </w:tbl>
    <w:bookmarkEnd w:id="36"/>
    <w:bookmarkEnd w:id="37"/>
    <w:bookmarkStart w:id="80" w:name="задания-для-самостоятельной-работы"/>
    <w:p>
      <w:pPr>
        <w:pStyle w:val="Heading2"/>
      </w:pPr>
      <w:r>
        <w:t xml:space="preserve">4.2 Задания для самостоятельной работы</w:t>
      </w:r>
    </w:p>
    <w:bookmarkStart w:id="42" w:name="произведение-векторов-4.4.1"/>
    <w:p>
      <w:pPr>
        <w:pStyle w:val="Heading3"/>
      </w:pPr>
      <w:r>
        <w:t xml:space="preserve">4.2.1 Произведение векторов (4.4.1)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представлено вычисление скалярного произведения вектора на самого себя и внешнего произведения (матрицы).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441603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16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Произведение векторов (4.4.1)</w:t>
            </w:r>
          </w:p>
          <w:bookmarkEnd w:id="41"/>
        </w:tc>
      </w:tr>
    </w:tbl>
    <w:bookmarkEnd w:id="42"/>
    <w:bookmarkStart w:id="51" w:name="системы-линейных-уравнений-4.4.2"/>
    <w:p>
      <w:pPr>
        <w:pStyle w:val="Heading3"/>
      </w:pPr>
      <w:r>
        <w:t xml:space="preserve">4.2.2 Системы линейных уравнений (4.4.2)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показано решение СЛАУ с двумя неизвестными. Рассмотрены случаи единственного решения, бесконечного множества решений (ранг матрицы равен 1), отсутствия решений и переопределенных систем (решение через псевдообратную матрицу).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671133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711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Системы линейных уравнений с двумя неизвестными (4.4.2)</w:t>
            </w:r>
          </w:p>
          <w:bookmarkEnd w:id="46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показано решение СЛАУ с тремя неизвестными. Аналогично проверена совместность систем с помощью рангов основной и расширенной матриц, а также найдены решения через</w:t>
      </w:r>
      <w:r>
        <w:t xml:space="preserve"> </w:t>
      </w:r>
      <w:r>
        <w:rPr>
          <w:rStyle w:val="VerbatimChar"/>
        </w:rPr>
        <w:t xml:space="preserve">pinv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40547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0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Системы линейных уравнений с тремя неизвестными (4.4.2)</w:t>
            </w:r>
          </w:p>
          <w:bookmarkEnd w:id="50"/>
        </w:tc>
      </w:tr>
    </w:tbl>
    <w:bookmarkEnd w:id="51"/>
    <w:bookmarkStart w:id="72" w:name="операции-с-матрицами-4.4.3"/>
    <w:p>
      <w:pPr>
        <w:pStyle w:val="Heading3"/>
      </w:pPr>
      <w:r>
        <w:t xml:space="preserve">4.2.3 Операции с матрицами (4.4.3)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представлено приведение матриц 2x2 и 3x3 к диагональному виду (нахождение собственных значений и собственных векторов).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4000" cy="382009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0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Приведение матриц 2x2 к диагональному виду (4.4.3)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426417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4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Приведение матрицы 3x3 к диагональному виду (4.4.3)</w:t>
            </w:r>
          </w:p>
          <w:bookmarkEnd w:id="59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показаны вычисления степеней и корней матриц. Возведение в 10-ю степень дало целочисленную матрицу, а извлечение квадратного и кубического корней — комплексные числа.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5334000" cy="44307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307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Вычисления (степени и корни) (4.4.3)</w:t>
            </w:r>
          </w:p>
          <w:bookmarkEnd w:id="63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представлено нахождение собственных значений для заданной матрицы 5x5, создание диагональной матрицы из этих значений и выделение нижнетреугольной части исходной матрицы.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5334000" cy="468806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88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Собственные значения и специальные матрицы (4.4.3)</w:t>
            </w:r>
          </w:p>
          <w:bookmarkEnd w:id="67"/>
        </w:tc>
      </w:tr>
    </w:tbl>
    <w:p>
      <w:pPr>
        <w:pStyle w:val="BodyText"/>
      </w:pPr>
      <w:r>
        <w:t xml:space="preserve">На 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приведена оценка эффективности умножения диагональной и нижнетреугольной матриц. Умножение диагональной матрицы происходит значительно быстрее.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5334000" cy="66611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Оценка эффективности умножения матриц (4.4.3)</w:t>
            </w:r>
          </w:p>
          <w:bookmarkEnd w:id="71"/>
        </w:tc>
      </w:tr>
    </w:tbl>
    <w:bookmarkEnd w:id="72"/>
    <w:bookmarkStart w:id="79" w:name="модель-леонтьева-4.4.4"/>
    <w:p>
      <w:pPr>
        <w:pStyle w:val="Heading3"/>
      </w:pPr>
      <w:r>
        <w:t xml:space="preserve">4.2.4 Модель Леонтьева (4.4.4)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 </w:t>
      </w:r>
      <w:r>
        <w:t xml:space="preserve">показана проверка продуктивности матриц по определению (через решение уравнения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 и по критериям (неотрицательность обратной матрицы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и спектральный критерий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5334000" cy="468806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880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продуктивности матриц по определению (4.4.4)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5334000" cy="666119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66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продуктивности матриц по критериям (4.4.4)</w:t>
            </w:r>
          </w:p>
          <w:bookmarkEnd w:id="78"/>
        </w:tc>
      </w:tr>
    </w:tbl>
    <w:bookmarkEnd w:id="79"/>
    <w:bookmarkEnd w:id="80"/>
    <w:bookmarkEnd w:id="81"/>
    <w:bookmarkStart w:id="8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работы были получены следующие основные результаты: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Базовые операции:</w:t>
      </w:r>
      <w:r>
        <w:t xml:space="preserve"> </w:t>
      </w:r>
      <w:r>
        <w:t xml:space="preserve">Успешно выполнены все базовые операции над матрицами и векторами, результаты совпадают с математическими ожиданиями.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Факторизации:</w:t>
      </w:r>
      <w:r>
        <w:t xml:space="preserve"> </w:t>
      </w:r>
      <w:r>
        <w:t xml:space="preserve">Получены LU- и QR-разложения. Проверка ортогональности матрицы Q дала значение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Спектральное разложение подтверждено проверкой</w:t>
      </w:r>
      <w:r>
        <w:t xml:space="preserve"> </w:t>
      </w:r>
      <w:r>
        <w:rPr>
          <w:rStyle w:val="VerbatimChar"/>
        </w:rPr>
        <w:t xml:space="preserve">inv(V)*A*V</w:t>
      </w:r>
      <w:r>
        <w:t xml:space="preserve">, результат которой близок к диагональной матрице.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Бенчмаркинг:</w:t>
      </w:r>
      <w:r>
        <w:t xml:space="preserve"> </w:t>
      </w:r>
      <w:r>
        <w:t xml:space="preserve">Вычисление собственных значений для явно симметричной матрицы заняло ~125 мс, для обычной симметричной — ~128 мс, а для «зашумленной» матрицы — ~724 мс. Явное указание структуры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позволяет избежать проверок и работает так же быстро, как и с обычной симметричной матрицей.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СЛАУ:</w:t>
      </w:r>
      <w:r>
        <w:t xml:space="preserve"> </w:t>
      </w:r>
      <w:r>
        <w:t xml:space="preserve">Решены системы с двумя и тремя неизвестными. Для несовместных систем ранг основной матрицы оказался меньше ранга расширенной. Для систем с бесконечным числом решений ранги совпадали.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Собственные значения и диагонализация:</w:t>
      </w:r>
      <w:r>
        <w:t xml:space="preserve"> </w:t>
      </w:r>
      <w:r>
        <w:t xml:space="preserve">Найдены собственные значения для матриц 2x2, 3x3 и 5x5. Построены диагональные матрицы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и матрицы собственных векторов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Степени и корни:</w:t>
      </w:r>
      <w:r>
        <w:t xml:space="preserve"> </w:t>
      </w:r>
      <w:r>
        <w:t xml:space="preserve">Возведение в 10-ю степень дало матрицу с целыми числами. Корни (квадратные и кубические) из матриц были вычислены в комплексной области.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Модель Леонтьева:</w:t>
      </w:r>
      <w:r>
        <w:t xml:space="preserve"> </w:t>
      </w:r>
      <w:r>
        <w:t xml:space="preserve">Матрицы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оказались непродуктивными (решение содержит отрицательные компоненты, критерии дают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Матрица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и заданная матрица 3x3 являются продуктивными (все критерии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bookmarkEnd w:id="82"/>
    <w:bookmarkStart w:id="8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Полученные результаты полностью согласуются с теоретическими сведениями.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Эффективность:</w:t>
      </w:r>
      <w:r>
        <w:t xml:space="preserve"> </w:t>
      </w:r>
      <w:r>
        <w:t xml:space="preserve">Результаты бенчмаркинга наглядно демонстрируют важность использования специализированных структур данных (например,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) для оптимизации вычислений. Если матрица математически симметрична, но в неё добавлен шум, компьютер трактует её как обычную, что замедляет работу в разы. Явное указание типа позволяет алгоритмам использовать свойства симметрии.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СЛАУ:</w:t>
      </w:r>
      <w:r>
        <w:t xml:space="preserve"> </w:t>
      </w:r>
      <w:r>
        <w:t xml:space="preserve">Использование псевдообратной матрицы</w:t>
      </w:r>
      <w:r>
        <w:t xml:space="preserve"> </w:t>
      </w:r>
      <w:r>
        <w:rPr>
          <w:rStyle w:val="VerbatimChar"/>
        </w:rPr>
        <w:t xml:space="preserve">pinv</w:t>
      </w:r>
      <w:r>
        <w:t xml:space="preserve"> </w:t>
      </w:r>
      <w:r>
        <w:t xml:space="preserve">позволило найти решения для переопределенных систем, что демонстрирует гибкость Julia.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Корни матриц:</w:t>
      </w:r>
      <w:r>
        <w:t xml:space="preserve"> </w:t>
      </w:r>
      <w:r>
        <w:t xml:space="preserve">Появление комплексных чисел при извлечении корней из матриц объясняется тем, что не все матрицы имеют вещественные корни (спектр матрицы может содержать комплексные значения).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Модель Леонтьева:</w:t>
      </w:r>
      <w:r>
        <w:t xml:space="preserve"> </w:t>
      </w:r>
      <w:r>
        <w:t xml:space="preserve">Проверка продуктивности показала, что даже небольшие изменения в матрице (умножение на коэффициент) могут кардинально менять её свойства. Спектральный критерий и критерий неотрицательности обратной матрицы дали согласованные результаты.</w:t>
      </w:r>
    </w:p>
    <w:bookmarkEnd w:id="83"/>
    <w:bookmarkStart w:id="8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выполнения лабораторной работы были изучены возможности языка Julia и его пакетов для решения задач линейной алгебры.</w:t>
      </w:r>
    </w:p>
    <w:p>
      <w:pPr>
        <w:pStyle w:val="BodyText"/>
      </w:pPr>
      <w:r>
        <w:rPr>
          <w:b/>
          <w:bCs/>
        </w:rPr>
        <w:t xml:space="preserve">Основные итоги:</w:t>
      </w:r>
    </w:p>
    <w:p>
      <w:pPr>
        <w:pStyle w:val="Compact"/>
        <w:numPr>
          <w:ilvl w:val="0"/>
          <w:numId w:val="1008"/>
        </w:numPr>
      </w:pPr>
      <w:r>
        <w:t xml:space="preserve">Освоены базовые операции над матрицами и векторами, включая факторизации и спектральное разложение.</w:t>
      </w:r>
    </w:p>
    <w:p>
      <w:pPr>
        <w:pStyle w:val="Compact"/>
        <w:numPr>
          <w:ilvl w:val="0"/>
          <w:numId w:val="1008"/>
        </w:numPr>
      </w:pPr>
      <w:r>
        <w:t xml:space="preserve">Проведена оценка эффективности вычислений с помощью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, подтверждена важность использования специализированных структур данных.</w:t>
      </w:r>
    </w:p>
    <w:p>
      <w:pPr>
        <w:pStyle w:val="Compact"/>
        <w:numPr>
          <w:ilvl w:val="0"/>
          <w:numId w:val="1008"/>
        </w:numPr>
      </w:pPr>
      <w:r>
        <w:t xml:space="preserve">Решены практические задачи: СЛАУ, диагонализация матриц, вычисление степеней и корней, проверка продуктивности матриц в модели Леонтьева.</w:t>
      </w:r>
    </w:p>
    <w:p>
      <w:pPr>
        <w:pStyle w:val="Compact"/>
        <w:numPr>
          <w:ilvl w:val="0"/>
          <w:numId w:val="1008"/>
        </w:numPr>
      </w:pPr>
      <w:r>
        <w:t xml:space="preserve">Полученные результаты демонстрируют высокую скорость и удобство работы с линейной алгеброй в Julia.</w:t>
      </w:r>
    </w:p>
    <w:p>
      <w:pPr>
        <w:pStyle w:val="FirstParagraph"/>
      </w:pPr>
      <w:r>
        <w:t xml:space="preserve">Цель работы достигнута в полном объёме.</w:t>
      </w:r>
    </w:p>
    <w:bookmarkEnd w:id="84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Start w:id="85" w:name="ref-beklemishev_linear_algebr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Беклемишев Д. В. Курс аналитической геометрии и линейной алгебры. 21-е изд., стер. Санкт-Петербург: Лань, 2025. С. 448.</w:t>
      </w:r>
    </w:p>
    <w:bookmarkEnd w:id="85"/>
    <w:bookmarkStart w:id="87" w:name="ref-julia_doc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The Julia Language.</w:t>
      </w:r>
      <w:r>
        <w:t xml:space="preserve"> </w:t>
      </w:r>
      <w:hyperlink r:id="rId86">
        <w:r>
          <w:rPr>
            <w:rStyle w:val="Hyperlink"/>
          </w:rPr>
          <w:t xml:space="preserve">Julia Documentation</w:t>
        </w:r>
      </w:hyperlink>
      <w:r>
        <w:t xml:space="preserve">. 2026.</w:t>
      </w:r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86" Target="https://docs.julialang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docs.julialang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</dc:title>
  <dc:creator>Дагделен Зейнап Реджеповна</dc:creator>
  <dc:language>ru-RU</dc:language>
  <cp:keywords>линейная алгебра, Julia, матрицы, факторизация, модель Леонтьева</cp:keywords>
  <dcterms:created xsi:type="dcterms:W3CDTF">2026-10-05T12:59:39Z</dcterms:created>
  <dcterms:modified xsi:type="dcterms:W3CDTF">2026-10-05T12:59:39Z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«Линейная алгебра» с использованием языка программирования Julia.Описаны использованные методы работы с матрицами и векторами, факторизации, спектрального разложения и модели Леонтьева. Полученные экспериментальные данные и их анализ подтверждают эффективность специализированных пакетов Julia.Сделаны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Линейная алгебра</vt:lpwstr>
  </property>
  <property fmtid="{D5CDD505-2E9C-101B-9397-08002B2CF9AE}" pid="17" name="toc-title">
    <vt:lpwstr>Содержание</vt:lpwstr>
  </property>
</Properties>
</file>