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 w:val="0"/>
          <w:color w:val="5B6878"/>
          <w:sz w:val="22"/>
        </w:rPr>
        <w:t>Diseño de Soluciones · Segundo corte</w:t>
      </w:r>
    </w:p>
    <w:p>
      <w:pPr>
        <w:spacing w:after="40"/>
      </w:pPr>
      <w:r>
        <w:rPr>
          <w:b/>
          <w:color w:val="16243A"/>
          <w:sz w:val="44"/>
        </w:rPr>
        <w:t>Sistema de gestión de barbería</w:t>
      </w:r>
    </w:p>
    <w:p>
      <w:pPr>
        <w:spacing w:after="200"/>
      </w:pPr>
      <w:r>
        <w:rPr>
          <w:b w:val="0"/>
          <w:color w:val="16243A"/>
          <w:sz w:val="28"/>
        </w:rPr>
        <w:t>API REST: endpoints y métodos HTTP</w:t>
      </w:r>
    </w:p>
    <w:p>
      <w:pPr>
        <w:spacing w:after="280"/>
      </w:pPr>
      <w:r>
        <w:rPr>
          <w:b w:val="0"/>
          <w:sz w:val="22"/>
        </w:rPr>
        <w:t>Grupo 8 · Daniel Felipe Vanegas y Camilo Andrés Paternina</w:t>
      </w:r>
    </w:p>
    <w:p>
      <w:pPr>
        <w:spacing w:after="120"/>
      </w:pPr>
      <w:r>
        <w:rPr>
          <w:b w:val="0"/>
          <w:sz w:val="22"/>
        </w:rPr>
        <w:t>El sistema está dividido en dos microservicios hechos con Spring Boot. Cada uno corre en su propio puerto, tiene sus propios controllers y guarda sus datos por separado. A continuación listamos los endpoints de cada controller.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1928"/>
            <w:shd w:val="clear" w:color="auto" w:fill="16243A"/>
          </w:tcPr>
          <w:p>
            <w:pPr>
              <w:keepNext/>
              <w:spacing w:after="40" w:before="40"/>
            </w:pPr>
            <w:r>
              <w:rPr>
                <w:b/>
                <w:color w:val="FFFFFF"/>
                <w:sz w:val="21"/>
              </w:rPr>
              <w:t>Microservicio</w:t>
            </w:r>
          </w:p>
        </w:tc>
        <w:tc>
          <w:tcPr>
            <w:tcW w:type="dxa" w:w="1247"/>
            <w:shd w:val="clear" w:color="auto" w:fill="16243A"/>
          </w:tcPr>
          <w:p>
            <w:pPr>
              <w:keepNext/>
              <w:spacing w:after="40" w:before="40"/>
            </w:pPr>
            <w:r>
              <w:rPr>
                <w:b/>
                <w:color w:val="FFFFFF"/>
                <w:sz w:val="21"/>
              </w:rPr>
              <w:t>Puerto</w:t>
            </w:r>
          </w:p>
        </w:tc>
        <w:tc>
          <w:tcPr>
            <w:tcW w:type="dxa" w:w="6236"/>
            <w:shd w:val="clear" w:color="auto" w:fill="16243A"/>
          </w:tcPr>
          <w:p>
            <w:pPr>
              <w:keepNext/>
              <w:spacing w:after="40" w:before="40"/>
            </w:pPr>
            <w:r>
              <w:rPr>
                <w:b/>
                <w:color w:val="FFFFFF"/>
                <w:sz w:val="21"/>
              </w:rPr>
              <w:t>Responsabilidad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api-catalogo</w:t>
            </w:r>
          </w:p>
        </w:tc>
        <w:tc>
          <w:tcPr>
            <w:tcW w:type="dxa" w:w="1247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8081</w:t>
            </w:r>
          </w:p>
        </w:tc>
        <w:tc>
          <w:tcPr>
            <w:tcW w:type="dxa" w:w="6236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Servicios que ofrece la barbería y barberos que los atienden.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3F5F8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api-citas</w:t>
            </w:r>
          </w:p>
        </w:tc>
        <w:tc>
          <w:tcPr>
            <w:tcW w:type="dxa" w:w="1247"/>
            <w:shd w:val="clear" w:color="auto" w:fill="F3F5F8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8080</w:t>
            </w:r>
          </w:p>
        </w:tc>
        <w:tc>
          <w:tcPr>
            <w:tcW w:type="dxa" w:w="6236"/>
            <w:shd w:val="clear" w:color="auto" w:fill="F3F5F8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Clientes y citas. Para agendar una cita consulta a api-catalogo.</w:t>
            </w:r>
          </w:p>
        </w:tc>
      </w:tr>
    </w:tbl>
    <w:p>
      <w:pPr>
        <w:spacing w:after="40"/>
      </w:pPr>
    </w:p>
    <w:p>
      <w:pPr>
        <w:keepNext/>
        <w:spacing w:after="120" w:before="200"/>
      </w:pPr>
      <w:r>
        <w:rPr>
          <w:b/>
          <w:color w:val="16243A"/>
          <w:sz w:val="30"/>
        </w:rPr>
        <w:t>Microservicio api-catalogo (puerto 8081)</w:t>
      </w:r>
    </w:p>
    <w:p>
      <w:pPr>
        <w:keepNext/>
        <w:spacing w:after="120" w:before="120"/>
      </w:pPr>
      <w:r>
        <w:rPr>
          <w:b/>
          <w:color w:val="16243A"/>
          <w:sz w:val="24"/>
        </w:rPr>
        <w:t>ServicioController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1701"/>
            <w:shd w:val="clear" w:color="auto" w:fill="16243A"/>
          </w:tcPr>
          <w:p>
            <w:pPr>
              <w:keepNext/>
              <w:spacing w:after="40" w:before="40"/>
            </w:pPr>
            <w:r>
              <w:rPr>
                <w:b/>
                <w:color w:val="FFFFFF"/>
                <w:sz w:val="21"/>
              </w:rPr>
              <w:t>Microservicio</w:t>
            </w:r>
          </w:p>
        </w:tc>
        <w:tc>
          <w:tcPr>
            <w:tcW w:type="dxa" w:w="1134"/>
            <w:shd w:val="clear" w:color="auto" w:fill="16243A"/>
          </w:tcPr>
          <w:p>
            <w:pPr>
              <w:keepNext/>
              <w:spacing w:after="40" w:before="40"/>
            </w:pPr>
            <w:r>
              <w:rPr>
                <w:b/>
                <w:color w:val="FFFFFF"/>
                <w:sz w:val="21"/>
              </w:rPr>
              <w:t>Método</w:t>
            </w:r>
          </w:p>
        </w:tc>
        <w:tc>
          <w:tcPr>
            <w:tcW w:type="dxa" w:w="3061"/>
            <w:shd w:val="clear" w:color="auto" w:fill="16243A"/>
          </w:tcPr>
          <w:p>
            <w:pPr>
              <w:keepNext/>
              <w:spacing w:after="40" w:before="40"/>
            </w:pPr>
            <w:r>
              <w:rPr>
                <w:b/>
                <w:color w:val="FFFFFF"/>
                <w:sz w:val="21"/>
              </w:rPr>
              <w:t>Endpoint</w:t>
            </w:r>
          </w:p>
        </w:tc>
        <w:tc>
          <w:tcPr>
            <w:tcW w:type="dxa" w:w="3515"/>
            <w:shd w:val="clear" w:color="auto" w:fill="16243A"/>
          </w:tcPr>
          <w:p>
            <w:pPr>
              <w:keepNext/>
              <w:spacing w:after="40" w:before="40"/>
            </w:pPr>
            <w:r>
              <w:rPr>
                <w:b/>
                <w:color w:val="FFFFFF"/>
                <w:sz w:val="21"/>
              </w:rPr>
              <w:t>Descripción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Catálogo</w:t>
            </w:r>
          </w:p>
        </w:tc>
        <w:tc>
          <w:tcPr>
            <w:tcW w:type="dxa" w:w="1134"/>
          </w:tcPr>
          <w:p>
            <w:pPr>
              <w:keepNext/>
              <w:spacing w:after="40" w:before="40"/>
            </w:pPr>
            <w:r>
              <w:rPr>
                <w:b/>
                <w:sz w:val="21"/>
              </w:rPr>
              <w:t>POST</w:t>
            </w:r>
          </w:p>
        </w:tc>
        <w:tc>
          <w:tcPr>
            <w:tcW w:type="dxa" w:w="3061"/>
          </w:tcPr>
          <w:p>
            <w:pPr>
              <w:keepNext/>
              <w:spacing w:after="40" w:before="40"/>
            </w:pPr>
            <w:r>
              <w:rPr>
                <w:rFonts w:ascii="Consolas" w:hAnsi="Consolas"/>
                <w:sz w:val="20"/>
              </w:rPr>
              <w:t>/api/servicios</w:t>
            </w:r>
          </w:p>
        </w:tc>
        <w:tc>
          <w:tcPr>
            <w:tcW w:type="dxa" w:w="3515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Crear servicio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3F5F8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Catálogo</w:t>
            </w:r>
          </w:p>
        </w:tc>
        <w:tc>
          <w:tcPr>
            <w:tcW w:type="dxa" w:w="1134"/>
            <w:shd w:val="clear" w:color="auto" w:fill="F3F5F8"/>
          </w:tcPr>
          <w:p>
            <w:pPr>
              <w:keepNext/>
              <w:spacing w:after="40" w:before="40"/>
            </w:pPr>
            <w:r>
              <w:rPr>
                <w:b/>
                <w:sz w:val="21"/>
              </w:rPr>
              <w:t>GET</w:t>
            </w:r>
          </w:p>
        </w:tc>
        <w:tc>
          <w:tcPr>
            <w:tcW w:type="dxa" w:w="3061"/>
            <w:shd w:val="clear" w:color="auto" w:fill="F3F5F8"/>
          </w:tcPr>
          <w:p>
            <w:pPr>
              <w:keepNext/>
              <w:spacing w:after="40" w:before="40"/>
            </w:pPr>
            <w:r>
              <w:rPr>
                <w:rFonts w:ascii="Consolas" w:hAnsi="Consolas"/>
                <w:sz w:val="20"/>
              </w:rPr>
              <w:t>/api/servicios</w:t>
            </w:r>
          </w:p>
        </w:tc>
        <w:tc>
          <w:tcPr>
            <w:tcW w:type="dxa" w:w="3515"/>
            <w:shd w:val="clear" w:color="auto" w:fill="F3F5F8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Listar servicios (JSON o XML según el header Accept)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Catálogo</w:t>
            </w:r>
          </w:p>
        </w:tc>
        <w:tc>
          <w:tcPr>
            <w:tcW w:type="dxa" w:w="1134"/>
          </w:tcPr>
          <w:p>
            <w:pPr>
              <w:keepNext/>
              <w:spacing w:after="40" w:before="40"/>
            </w:pPr>
            <w:r>
              <w:rPr>
                <w:b/>
                <w:sz w:val="21"/>
              </w:rPr>
              <w:t>GET</w:t>
            </w:r>
          </w:p>
        </w:tc>
        <w:tc>
          <w:tcPr>
            <w:tcW w:type="dxa" w:w="3061"/>
          </w:tcPr>
          <w:p>
            <w:pPr>
              <w:keepNext/>
              <w:spacing w:after="40" w:before="40"/>
            </w:pPr>
            <w:r>
              <w:rPr>
                <w:rFonts w:ascii="Consolas" w:hAnsi="Consolas"/>
                <w:sz w:val="20"/>
              </w:rPr>
              <w:t>/api/servicios/{id}</w:t>
            </w:r>
          </w:p>
        </w:tc>
        <w:tc>
          <w:tcPr>
            <w:tcW w:type="dxa" w:w="3515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Consultar servicio (JSON o XML según el header Accept)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3F5F8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Catálogo</w:t>
            </w:r>
          </w:p>
        </w:tc>
        <w:tc>
          <w:tcPr>
            <w:tcW w:type="dxa" w:w="1134"/>
            <w:shd w:val="clear" w:color="auto" w:fill="F3F5F8"/>
          </w:tcPr>
          <w:p>
            <w:pPr>
              <w:keepNext/>
              <w:spacing w:after="40" w:before="40"/>
            </w:pPr>
            <w:r>
              <w:rPr>
                <w:b/>
                <w:sz w:val="21"/>
              </w:rPr>
              <w:t>PUT</w:t>
            </w:r>
          </w:p>
        </w:tc>
        <w:tc>
          <w:tcPr>
            <w:tcW w:type="dxa" w:w="3061"/>
            <w:shd w:val="clear" w:color="auto" w:fill="F3F5F8"/>
          </w:tcPr>
          <w:p>
            <w:pPr>
              <w:keepNext/>
              <w:spacing w:after="40" w:before="40"/>
            </w:pPr>
            <w:r>
              <w:rPr>
                <w:rFonts w:ascii="Consolas" w:hAnsi="Consolas"/>
                <w:sz w:val="20"/>
              </w:rPr>
              <w:t>/api/servicios/{id}</w:t>
            </w:r>
          </w:p>
        </w:tc>
        <w:tc>
          <w:tcPr>
            <w:tcW w:type="dxa" w:w="3515"/>
            <w:shd w:val="clear" w:color="auto" w:fill="F3F5F8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Actualizar servicio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Catálogo</w:t>
            </w:r>
          </w:p>
        </w:tc>
        <w:tc>
          <w:tcPr>
            <w:tcW w:type="dxa" w:w="1134"/>
          </w:tcPr>
          <w:p>
            <w:pPr>
              <w:keepNext/>
              <w:spacing w:after="40" w:before="40"/>
            </w:pPr>
            <w:r>
              <w:rPr>
                <w:b/>
                <w:sz w:val="21"/>
              </w:rPr>
              <w:t>DELETE</w:t>
            </w:r>
          </w:p>
        </w:tc>
        <w:tc>
          <w:tcPr>
            <w:tcW w:type="dxa" w:w="3061"/>
          </w:tcPr>
          <w:p>
            <w:pPr>
              <w:keepNext/>
              <w:spacing w:after="40" w:before="40"/>
            </w:pPr>
            <w:r>
              <w:rPr>
                <w:rFonts w:ascii="Consolas" w:hAnsi="Consolas"/>
                <w:sz w:val="20"/>
              </w:rPr>
              <w:t>/api/servicios/{id}</w:t>
            </w:r>
          </w:p>
        </w:tc>
        <w:tc>
          <w:tcPr>
            <w:tcW w:type="dxa" w:w="3515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Eliminar servicio</w:t>
            </w:r>
          </w:p>
        </w:tc>
      </w:tr>
    </w:tbl>
    <w:p>
      <w:pPr>
        <w:spacing w:after="40"/>
      </w:pPr>
    </w:p>
    <w:p>
      <w:pPr>
        <w:keepNext/>
        <w:spacing w:after="120" w:before="120"/>
      </w:pPr>
      <w:r>
        <w:rPr>
          <w:b/>
          <w:color w:val="16243A"/>
          <w:sz w:val="24"/>
        </w:rPr>
        <w:t>BarberoController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1701"/>
            <w:shd w:val="clear" w:color="auto" w:fill="16243A"/>
          </w:tcPr>
          <w:p>
            <w:pPr>
              <w:keepNext/>
              <w:spacing w:after="40" w:before="40"/>
            </w:pPr>
            <w:r>
              <w:rPr>
                <w:b/>
                <w:color w:val="FFFFFF"/>
                <w:sz w:val="21"/>
              </w:rPr>
              <w:t>Microservicio</w:t>
            </w:r>
          </w:p>
        </w:tc>
        <w:tc>
          <w:tcPr>
            <w:tcW w:type="dxa" w:w="1134"/>
            <w:shd w:val="clear" w:color="auto" w:fill="16243A"/>
          </w:tcPr>
          <w:p>
            <w:pPr>
              <w:keepNext/>
              <w:spacing w:after="40" w:before="40"/>
            </w:pPr>
            <w:r>
              <w:rPr>
                <w:b/>
                <w:color w:val="FFFFFF"/>
                <w:sz w:val="21"/>
              </w:rPr>
              <w:t>Método</w:t>
            </w:r>
          </w:p>
        </w:tc>
        <w:tc>
          <w:tcPr>
            <w:tcW w:type="dxa" w:w="3061"/>
            <w:shd w:val="clear" w:color="auto" w:fill="16243A"/>
          </w:tcPr>
          <w:p>
            <w:pPr>
              <w:keepNext/>
              <w:spacing w:after="40" w:before="40"/>
            </w:pPr>
            <w:r>
              <w:rPr>
                <w:b/>
                <w:color w:val="FFFFFF"/>
                <w:sz w:val="21"/>
              </w:rPr>
              <w:t>Endpoint</w:t>
            </w:r>
          </w:p>
        </w:tc>
        <w:tc>
          <w:tcPr>
            <w:tcW w:type="dxa" w:w="3515"/>
            <w:shd w:val="clear" w:color="auto" w:fill="16243A"/>
          </w:tcPr>
          <w:p>
            <w:pPr>
              <w:keepNext/>
              <w:spacing w:after="40" w:before="40"/>
            </w:pPr>
            <w:r>
              <w:rPr>
                <w:b/>
                <w:color w:val="FFFFFF"/>
                <w:sz w:val="21"/>
              </w:rPr>
              <w:t>Descripción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Catálogo</w:t>
            </w:r>
          </w:p>
        </w:tc>
        <w:tc>
          <w:tcPr>
            <w:tcW w:type="dxa" w:w="1134"/>
          </w:tcPr>
          <w:p>
            <w:pPr>
              <w:keepNext/>
              <w:spacing w:after="40" w:before="40"/>
            </w:pPr>
            <w:r>
              <w:rPr>
                <w:b/>
                <w:sz w:val="21"/>
              </w:rPr>
              <w:t>POST</w:t>
            </w:r>
          </w:p>
        </w:tc>
        <w:tc>
          <w:tcPr>
            <w:tcW w:type="dxa" w:w="3061"/>
          </w:tcPr>
          <w:p>
            <w:pPr>
              <w:keepNext/>
              <w:spacing w:after="40" w:before="40"/>
            </w:pPr>
            <w:r>
              <w:rPr>
                <w:rFonts w:ascii="Consolas" w:hAnsi="Consolas"/>
                <w:sz w:val="20"/>
              </w:rPr>
              <w:t>/api/barberos</w:t>
            </w:r>
          </w:p>
        </w:tc>
        <w:tc>
          <w:tcPr>
            <w:tcW w:type="dxa" w:w="3515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Crear barbero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3F5F8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Catálogo</w:t>
            </w:r>
          </w:p>
        </w:tc>
        <w:tc>
          <w:tcPr>
            <w:tcW w:type="dxa" w:w="1134"/>
            <w:shd w:val="clear" w:color="auto" w:fill="F3F5F8"/>
          </w:tcPr>
          <w:p>
            <w:pPr>
              <w:keepNext/>
              <w:spacing w:after="40" w:before="40"/>
            </w:pPr>
            <w:r>
              <w:rPr>
                <w:b/>
                <w:sz w:val="21"/>
              </w:rPr>
              <w:t>GET</w:t>
            </w:r>
          </w:p>
        </w:tc>
        <w:tc>
          <w:tcPr>
            <w:tcW w:type="dxa" w:w="3061"/>
            <w:shd w:val="clear" w:color="auto" w:fill="F3F5F8"/>
          </w:tcPr>
          <w:p>
            <w:pPr>
              <w:keepNext/>
              <w:spacing w:after="40" w:before="40"/>
            </w:pPr>
            <w:r>
              <w:rPr>
                <w:rFonts w:ascii="Consolas" w:hAnsi="Consolas"/>
                <w:sz w:val="20"/>
              </w:rPr>
              <w:t>/api/barberos</w:t>
            </w:r>
          </w:p>
        </w:tc>
        <w:tc>
          <w:tcPr>
            <w:tcW w:type="dxa" w:w="3515"/>
            <w:shd w:val="clear" w:color="auto" w:fill="F3F5F8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Listar barberos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Catálogo</w:t>
            </w:r>
          </w:p>
        </w:tc>
        <w:tc>
          <w:tcPr>
            <w:tcW w:type="dxa" w:w="1134"/>
          </w:tcPr>
          <w:p>
            <w:pPr>
              <w:keepNext/>
              <w:spacing w:after="40" w:before="40"/>
            </w:pPr>
            <w:r>
              <w:rPr>
                <w:b/>
                <w:sz w:val="21"/>
              </w:rPr>
              <w:t>GET</w:t>
            </w:r>
          </w:p>
        </w:tc>
        <w:tc>
          <w:tcPr>
            <w:tcW w:type="dxa" w:w="3061"/>
          </w:tcPr>
          <w:p>
            <w:pPr>
              <w:keepNext/>
              <w:spacing w:after="40" w:before="40"/>
            </w:pPr>
            <w:r>
              <w:rPr>
                <w:rFonts w:ascii="Consolas" w:hAnsi="Consolas"/>
                <w:sz w:val="20"/>
              </w:rPr>
              <w:t>/api/barberos/{id}</w:t>
            </w:r>
          </w:p>
        </w:tc>
        <w:tc>
          <w:tcPr>
            <w:tcW w:type="dxa" w:w="3515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Consultar barbero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3F5F8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Catálogo</w:t>
            </w:r>
          </w:p>
        </w:tc>
        <w:tc>
          <w:tcPr>
            <w:tcW w:type="dxa" w:w="1134"/>
            <w:shd w:val="clear" w:color="auto" w:fill="F3F5F8"/>
          </w:tcPr>
          <w:p>
            <w:pPr>
              <w:keepNext/>
              <w:spacing w:after="40" w:before="40"/>
            </w:pPr>
            <w:r>
              <w:rPr>
                <w:b/>
                <w:sz w:val="21"/>
              </w:rPr>
              <w:t>PUT</w:t>
            </w:r>
          </w:p>
        </w:tc>
        <w:tc>
          <w:tcPr>
            <w:tcW w:type="dxa" w:w="3061"/>
            <w:shd w:val="clear" w:color="auto" w:fill="F3F5F8"/>
          </w:tcPr>
          <w:p>
            <w:pPr>
              <w:keepNext/>
              <w:spacing w:after="40" w:before="40"/>
            </w:pPr>
            <w:r>
              <w:rPr>
                <w:rFonts w:ascii="Consolas" w:hAnsi="Consolas"/>
                <w:sz w:val="20"/>
              </w:rPr>
              <w:t>/api/barberos/{id}</w:t>
            </w:r>
          </w:p>
        </w:tc>
        <w:tc>
          <w:tcPr>
            <w:tcW w:type="dxa" w:w="3515"/>
            <w:shd w:val="clear" w:color="auto" w:fill="F3F5F8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Actualizar barbero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Catálogo</w:t>
            </w:r>
          </w:p>
        </w:tc>
        <w:tc>
          <w:tcPr>
            <w:tcW w:type="dxa" w:w="1134"/>
          </w:tcPr>
          <w:p>
            <w:pPr>
              <w:keepNext/>
              <w:spacing w:after="40" w:before="40"/>
            </w:pPr>
            <w:r>
              <w:rPr>
                <w:b/>
                <w:sz w:val="21"/>
              </w:rPr>
              <w:t>DELETE</w:t>
            </w:r>
          </w:p>
        </w:tc>
        <w:tc>
          <w:tcPr>
            <w:tcW w:type="dxa" w:w="3061"/>
          </w:tcPr>
          <w:p>
            <w:pPr>
              <w:keepNext/>
              <w:spacing w:after="40" w:before="40"/>
            </w:pPr>
            <w:r>
              <w:rPr>
                <w:rFonts w:ascii="Consolas" w:hAnsi="Consolas"/>
                <w:sz w:val="20"/>
              </w:rPr>
              <w:t>/api/barberos/{id}</w:t>
            </w:r>
          </w:p>
        </w:tc>
        <w:tc>
          <w:tcPr>
            <w:tcW w:type="dxa" w:w="3515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Eliminar barbero</w:t>
            </w:r>
          </w:p>
        </w:tc>
      </w:tr>
    </w:tbl>
    <w:p>
      <w:pPr>
        <w:spacing w:after="40"/>
      </w:pPr>
    </w:p>
    <w:p>
      <w:pPr>
        <w:keepNext/>
        <w:spacing w:after="120" w:before="120"/>
      </w:pPr>
      <w:r>
        <w:rPr>
          <w:b/>
          <w:color w:val="16243A"/>
          <w:sz w:val="24"/>
        </w:rPr>
        <w:t>StatusController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1701"/>
            <w:shd w:val="clear" w:color="auto" w:fill="16243A"/>
          </w:tcPr>
          <w:p>
            <w:pPr>
              <w:keepNext/>
              <w:spacing w:after="40" w:before="40"/>
            </w:pPr>
            <w:r>
              <w:rPr>
                <w:b/>
                <w:color w:val="FFFFFF"/>
                <w:sz w:val="21"/>
              </w:rPr>
              <w:t>Microservicio</w:t>
            </w:r>
          </w:p>
        </w:tc>
        <w:tc>
          <w:tcPr>
            <w:tcW w:type="dxa" w:w="1134"/>
            <w:shd w:val="clear" w:color="auto" w:fill="16243A"/>
          </w:tcPr>
          <w:p>
            <w:pPr>
              <w:keepNext/>
              <w:spacing w:after="40" w:before="40"/>
            </w:pPr>
            <w:r>
              <w:rPr>
                <w:b/>
                <w:color w:val="FFFFFF"/>
                <w:sz w:val="21"/>
              </w:rPr>
              <w:t>Método</w:t>
            </w:r>
          </w:p>
        </w:tc>
        <w:tc>
          <w:tcPr>
            <w:tcW w:type="dxa" w:w="3061"/>
            <w:shd w:val="clear" w:color="auto" w:fill="16243A"/>
          </w:tcPr>
          <w:p>
            <w:pPr>
              <w:keepNext/>
              <w:spacing w:after="40" w:before="40"/>
            </w:pPr>
            <w:r>
              <w:rPr>
                <w:b/>
                <w:color w:val="FFFFFF"/>
                <w:sz w:val="21"/>
              </w:rPr>
              <w:t>Endpoint</w:t>
            </w:r>
          </w:p>
        </w:tc>
        <w:tc>
          <w:tcPr>
            <w:tcW w:type="dxa" w:w="3515"/>
            <w:shd w:val="clear" w:color="auto" w:fill="16243A"/>
          </w:tcPr>
          <w:p>
            <w:pPr>
              <w:keepNext/>
              <w:spacing w:after="40" w:before="40"/>
            </w:pPr>
            <w:r>
              <w:rPr>
                <w:b/>
                <w:color w:val="FFFFFF"/>
                <w:sz w:val="21"/>
              </w:rPr>
              <w:t>Descripción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Catálogo</w:t>
            </w:r>
          </w:p>
        </w:tc>
        <w:tc>
          <w:tcPr>
            <w:tcW w:type="dxa" w:w="1134"/>
          </w:tcPr>
          <w:p>
            <w:pPr>
              <w:keepNext/>
              <w:spacing w:after="40" w:before="40"/>
            </w:pPr>
            <w:r>
              <w:rPr>
                <w:b/>
                <w:sz w:val="21"/>
              </w:rPr>
              <w:t>GET</w:t>
            </w:r>
          </w:p>
        </w:tc>
        <w:tc>
          <w:tcPr>
            <w:tcW w:type="dxa" w:w="3061"/>
          </w:tcPr>
          <w:p>
            <w:pPr>
              <w:keepNext/>
              <w:spacing w:after="40" w:before="40"/>
            </w:pPr>
            <w:r>
              <w:rPr>
                <w:rFonts w:ascii="Consolas" w:hAnsi="Consolas"/>
                <w:sz w:val="20"/>
              </w:rPr>
              <w:t>/api/status</w:t>
            </w:r>
          </w:p>
        </w:tc>
        <w:tc>
          <w:tcPr>
            <w:tcW w:type="dxa" w:w="3515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Comprobar que el microservicio está en línea</w:t>
            </w:r>
          </w:p>
        </w:tc>
      </w:tr>
    </w:tbl>
    <w:p>
      <w:pPr>
        <w:spacing w:after="40"/>
      </w:pPr>
    </w:p>
    <w:p>
      <w:pPr>
        <w:keepNext/>
        <w:spacing w:after="120" w:before="200"/>
      </w:pPr>
      <w:r>
        <w:rPr>
          <w:b/>
          <w:color w:val="16243A"/>
          <w:sz w:val="30"/>
        </w:rPr>
        <w:t>Microservicio api-citas (puerto 8080)</w:t>
      </w:r>
    </w:p>
    <w:p>
      <w:pPr>
        <w:keepNext/>
        <w:spacing w:after="120" w:before="120"/>
      </w:pPr>
      <w:r>
        <w:rPr>
          <w:b/>
          <w:color w:val="16243A"/>
          <w:sz w:val="24"/>
        </w:rPr>
        <w:t>ClienteController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1701"/>
            <w:shd w:val="clear" w:color="auto" w:fill="16243A"/>
          </w:tcPr>
          <w:p>
            <w:pPr>
              <w:keepNext/>
              <w:spacing w:after="40" w:before="40"/>
            </w:pPr>
            <w:r>
              <w:rPr>
                <w:b/>
                <w:color w:val="FFFFFF"/>
                <w:sz w:val="21"/>
              </w:rPr>
              <w:t>Microservicio</w:t>
            </w:r>
          </w:p>
        </w:tc>
        <w:tc>
          <w:tcPr>
            <w:tcW w:type="dxa" w:w="1134"/>
            <w:shd w:val="clear" w:color="auto" w:fill="16243A"/>
          </w:tcPr>
          <w:p>
            <w:pPr>
              <w:keepNext/>
              <w:spacing w:after="40" w:before="40"/>
            </w:pPr>
            <w:r>
              <w:rPr>
                <w:b/>
                <w:color w:val="FFFFFF"/>
                <w:sz w:val="21"/>
              </w:rPr>
              <w:t>Método</w:t>
            </w:r>
          </w:p>
        </w:tc>
        <w:tc>
          <w:tcPr>
            <w:tcW w:type="dxa" w:w="3061"/>
            <w:shd w:val="clear" w:color="auto" w:fill="16243A"/>
          </w:tcPr>
          <w:p>
            <w:pPr>
              <w:keepNext/>
              <w:spacing w:after="40" w:before="40"/>
            </w:pPr>
            <w:r>
              <w:rPr>
                <w:b/>
                <w:color w:val="FFFFFF"/>
                <w:sz w:val="21"/>
              </w:rPr>
              <w:t>Endpoint</w:t>
            </w:r>
          </w:p>
        </w:tc>
        <w:tc>
          <w:tcPr>
            <w:tcW w:type="dxa" w:w="3515"/>
            <w:shd w:val="clear" w:color="auto" w:fill="16243A"/>
          </w:tcPr>
          <w:p>
            <w:pPr>
              <w:keepNext/>
              <w:spacing w:after="40" w:before="40"/>
            </w:pPr>
            <w:r>
              <w:rPr>
                <w:b/>
                <w:color w:val="FFFFFF"/>
                <w:sz w:val="21"/>
              </w:rPr>
              <w:t>Descripción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Citas</w:t>
            </w:r>
          </w:p>
        </w:tc>
        <w:tc>
          <w:tcPr>
            <w:tcW w:type="dxa" w:w="1134"/>
          </w:tcPr>
          <w:p>
            <w:pPr>
              <w:keepNext/>
              <w:spacing w:after="40" w:before="40"/>
            </w:pPr>
            <w:r>
              <w:rPr>
                <w:b/>
                <w:sz w:val="21"/>
              </w:rPr>
              <w:t>POST</w:t>
            </w:r>
          </w:p>
        </w:tc>
        <w:tc>
          <w:tcPr>
            <w:tcW w:type="dxa" w:w="3061"/>
          </w:tcPr>
          <w:p>
            <w:pPr>
              <w:keepNext/>
              <w:spacing w:after="40" w:before="40"/>
            </w:pPr>
            <w:r>
              <w:rPr>
                <w:rFonts w:ascii="Consolas" w:hAnsi="Consolas"/>
                <w:sz w:val="20"/>
              </w:rPr>
              <w:t>/api/clientes</w:t>
            </w:r>
          </w:p>
        </w:tc>
        <w:tc>
          <w:tcPr>
            <w:tcW w:type="dxa" w:w="3515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Crear cliente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3F5F8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Citas</w:t>
            </w:r>
          </w:p>
        </w:tc>
        <w:tc>
          <w:tcPr>
            <w:tcW w:type="dxa" w:w="1134"/>
            <w:shd w:val="clear" w:color="auto" w:fill="F3F5F8"/>
          </w:tcPr>
          <w:p>
            <w:pPr>
              <w:keepNext/>
              <w:spacing w:after="40" w:before="40"/>
            </w:pPr>
            <w:r>
              <w:rPr>
                <w:b/>
                <w:sz w:val="21"/>
              </w:rPr>
              <w:t>GET</w:t>
            </w:r>
          </w:p>
        </w:tc>
        <w:tc>
          <w:tcPr>
            <w:tcW w:type="dxa" w:w="3061"/>
            <w:shd w:val="clear" w:color="auto" w:fill="F3F5F8"/>
          </w:tcPr>
          <w:p>
            <w:pPr>
              <w:keepNext/>
              <w:spacing w:after="40" w:before="40"/>
            </w:pPr>
            <w:r>
              <w:rPr>
                <w:rFonts w:ascii="Consolas" w:hAnsi="Consolas"/>
                <w:sz w:val="20"/>
              </w:rPr>
              <w:t>/api/clientes</w:t>
            </w:r>
          </w:p>
        </w:tc>
        <w:tc>
          <w:tcPr>
            <w:tcW w:type="dxa" w:w="3515"/>
            <w:shd w:val="clear" w:color="auto" w:fill="F3F5F8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Listar clientes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Citas</w:t>
            </w:r>
          </w:p>
        </w:tc>
        <w:tc>
          <w:tcPr>
            <w:tcW w:type="dxa" w:w="1134"/>
          </w:tcPr>
          <w:p>
            <w:pPr>
              <w:keepNext/>
              <w:spacing w:after="40" w:before="40"/>
            </w:pPr>
            <w:r>
              <w:rPr>
                <w:b/>
                <w:sz w:val="21"/>
              </w:rPr>
              <w:t>GET</w:t>
            </w:r>
          </w:p>
        </w:tc>
        <w:tc>
          <w:tcPr>
            <w:tcW w:type="dxa" w:w="3061"/>
          </w:tcPr>
          <w:p>
            <w:pPr>
              <w:keepNext/>
              <w:spacing w:after="40" w:before="40"/>
            </w:pPr>
            <w:r>
              <w:rPr>
                <w:rFonts w:ascii="Consolas" w:hAnsi="Consolas"/>
                <w:sz w:val="20"/>
              </w:rPr>
              <w:t>/api/clientes/{id}</w:t>
            </w:r>
          </w:p>
        </w:tc>
        <w:tc>
          <w:tcPr>
            <w:tcW w:type="dxa" w:w="3515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Consultar cliente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3F5F8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Citas</w:t>
            </w:r>
          </w:p>
        </w:tc>
        <w:tc>
          <w:tcPr>
            <w:tcW w:type="dxa" w:w="1134"/>
            <w:shd w:val="clear" w:color="auto" w:fill="F3F5F8"/>
          </w:tcPr>
          <w:p>
            <w:pPr>
              <w:keepNext/>
              <w:spacing w:after="40" w:before="40"/>
            </w:pPr>
            <w:r>
              <w:rPr>
                <w:b/>
                <w:sz w:val="21"/>
              </w:rPr>
              <w:t>PUT</w:t>
            </w:r>
          </w:p>
        </w:tc>
        <w:tc>
          <w:tcPr>
            <w:tcW w:type="dxa" w:w="3061"/>
            <w:shd w:val="clear" w:color="auto" w:fill="F3F5F8"/>
          </w:tcPr>
          <w:p>
            <w:pPr>
              <w:keepNext/>
              <w:spacing w:after="40" w:before="40"/>
            </w:pPr>
            <w:r>
              <w:rPr>
                <w:rFonts w:ascii="Consolas" w:hAnsi="Consolas"/>
                <w:sz w:val="20"/>
              </w:rPr>
              <w:t>/api/clientes/{id}</w:t>
            </w:r>
          </w:p>
        </w:tc>
        <w:tc>
          <w:tcPr>
            <w:tcW w:type="dxa" w:w="3515"/>
            <w:shd w:val="clear" w:color="auto" w:fill="F3F5F8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Actualizar cliente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Citas</w:t>
            </w:r>
          </w:p>
        </w:tc>
        <w:tc>
          <w:tcPr>
            <w:tcW w:type="dxa" w:w="1134"/>
          </w:tcPr>
          <w:p>
            <w:pPr>
              <w:keepNext/>
              <w:spacing w:after="40" w:before="40"/>
            </w:pPr>
            <w:r>
              <w:rPr>
                <w:b/>
                <w:sz w:val="21"/>
              </w:rPr>
              <w:t>DELETE</w:t>
            </w:r>
          </w:p>
        </w:tc>
        <w:tc>
          <w:tcPr>
            <w:tcW w:type="dxa" w:w="3061"/>
          </w:tcPr>
          <w:p>
            <w:pPr>
              <w:keepNext/>
              <w:spacing w:after="40" w:before="40"/>
            </w:pPr>
            <w:r>
              <w:rPr>
                <w:rFonts w:ascii="Consolas" w:hAnsi="Consolas"/>
                <w:sz w:val="20"/>
              </w:rPr>
              <w:t>/api/clientes/{id}</w:t>
            </w:r>
          </w:p>
        </w:tc>
        <w:tc>
          <w:tcPr>
            <w:tcW w:type="dxa" w:w="3515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Eliminar cliente (se rechaza si tiene citas programadas)</w:t>
            </w:r>
          </w:p>
        </w:tc>
      </w:tr>
    </w:tbl>
    <w:p>
      <w:pPr>
        <w:spacing w:after="40"/>
      </w:pPr>
    </w:p>
    <w:p>
      <w:pPr>
        <w:keepNext/>
        <w:spacing w:after="120" w:before="120"/>
      </w:pPr>
      <w:r>
        <w:rPr>
          <w:b/>
          <w:color w:val="16243A"/>
          <w:sz w:val="24"/>
        </w:rPr>
        <w:t>CitaController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1701"/>
            <w:shd w:val="clear" w:color="auto" w:fill="16243A"/>
          </w:tcPr>
          <w:p>
            <w:pPr>
              <w:keepNext/>
              <w:spacing w:after="40" w:before="40"/>
            </w:pPr>
            <w:r>
              <w:rPr>
                <w:b/>
                <w:color w:val="FFFFFF"/>
                <w:sz w:val="21"/>
              </w:rPr>
              <w:t>Microservicio</w:t>
            </w:r>
          </w:p>
        </w:tc>
        <w:tc>
          <w:tcPr>
            <w:tcW w:type="dxa" w:w="1134"/>
            <w:shd w:val="clear" w:color="auto" w:fill="16243A"/>
          </w:tcPr>
          <w:p>
            <w:pPr>
              <w:keepNext/>
              <w:spacing w:after="40" w:before="40"/>
            </w:pPr>
            <w:r>
              <w:rPr>
                <w:b/>
                <w:color w:val="FFFFFF"/>
                <w:sz w:val="21"/>
              </w:rPr>
              <w:t>Método</w:t>
            </w:r>
          </w:p>
        </w:tc>
        <w:tc>
          <w:tcPr>
            <w:tcW w:type="dxa" w:w="3061"/>
            <w:shd w:val="clear" w:color="auto" w:fill="16243A"/>
          </w:tcPr>
          <w:p>
            <w:pPr>
              <w:keepNext/>
              <w:spacing w:after="40" w:before="40"/>
            </w:pPr>
            <w:r>
              <w:rPr>
                <w:b/>
                <w:color w:val="FFFFFF"/>
                <w:sz w:val="21"/>
              </w:rPr>
              <w:t>Endpoint</w:t>
            </w:r>
          </w:p>
        </w:tc>
        <w:tc>
          <w:tcPr>
            <w:tcW w:type="dxa" w:w="3515"/>
            <w:shd w:val="clear" w:color="auto" w:fill="16243A"/>
          </w:tcPr>
          <w:p>
            <w:pPr>
              <w:keepNext/>
              <w:spacing w:after="40" w:before="40"/>
            </w:pPr>
            <w:r>
              <w:rPr>
                <w:b/>
                <w:color w:val="FFFFFF"/>
                <w:sz w:val="21"/>
              </w:rPr>
              <w:t>Descripción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Citas</w:t>
            </w:r>
          </w:p>
        </w:tc>
        <w:tc>
          <w:tcPr>
            <w:tcW w:type="dxa" w:w="1134"/>
          </w:tcPr>
          <w:p>
            <w:pPr>
              <w:keepNext/>
              <w:spacing w:after="40" w:before="40"/>
            </w:pPr>
            <w:r>
              <w:rPr>
                <w:b/>
                <w:sz w:val="21"/>
              </w:rPr>
              <w:t>POST</w:t>
            </w:r>
          </w:p>
        </w:tc>
        <w:tc>
          <w:tcPr>
            <w:tcW w:type="dxa" w:w="3061"/>
          </w:tcPr>
          <w:p>
            <w:pPr>
              <w:keepNext/>
              <w:spacing w:after="40" w:before="40"/>
            </w:pPr>
            <w:r>
              <w:rPr>
                <w:rFonts w:ascii="Consolas" w:hAnsi="Consolas"/>
                <w:sz w:val="20"/>
              </w:rPr>
              <w:t>/api/citas</w:t>
            </w:r>
          </w:p>
        </w:tc>
        <w:tc>
          <w:tcPr>
            <w:tcW w:type="dxa" w:w="3515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Agendar cita. Consulta el servicio y el barbero en api-catalogo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3F5F8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Citas</w:t>
            </w:r>
          </w:p>
        </w:tc>
        <w:tc>
          <w:tcPr>
            <w:tcW w:type="dxa" w:w="1134"/>
            <w:shd w:val="clear" w:color="auto" w:fill="F3F5F8"/>
          </w:tcPr>
          <w:p>
            <w:pPr>
              <w:keepNext/>
              <w:spacing w:after="40" w:before="40"/>
            </w:pPr>
            <w:r>
              <w:rPr>
                <w:b/>
                <w:sz w:val="21"/>
              </w:rPr>
              <w:t>GET</w:t>
            </w:r>
          </w:p>
        </w:tc>
        <w:tc>
          <w:tcPr>
            <w:tcW w:type="dxa" w:w="3061"/>
            <w:shd w:val="clear" w:color="auto" w:fill="F3F5F8"/>
          </w:tcPr>
          <w:p>
            <w:pPr>
              <w:keepNext/>
              <w:spacing w:after="40" w:before="40"/>
            </w:pPr>
            <w:r>
              <w:rPr>
                <w:rFonts w:ascii="Consolas" w:hAnsi="Consolas"/>
                <w:sz w:val="20"/>
              </w:rPr>
              <w:t>/api/citas</w:t>
            </w:r>
          </w:p>
        </w:tc>
        <w:tc>
          <w:tcPr>
            <w:tcW w:type="dxa" w:w="3515"/>
            <w:shd w:val="clear" w:color="auto" w:fill="F3F5F8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Listar citas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Citas</w:t>
            </w:r>
          </w:p>
        </w:tc>
        <w:tc>
          <w:tcPr>
            <w:tcW w:type="dxa" w:w="1134"/>
          </w:tcPr>
          <w:p>
            <w:pPr>
              <w:keepNext/>
              <w:spacing w:after="40" w:before="40"/>
            </w:pPr>
            <w:r>
              <w:rPr>
                <w:b/>
                <w:sz w:val="21"/>
              </w:rPr>
              <w:t>GET</w:t>
            </w:r>
          </w:p>
        </w:tc>
        <w:tc>
          <w:tcPr>
            <w:tcW w:type="dxa" w:w="3061"/>
          </w:tcPr>
          <w:p>
            <w:pPr>
              <w:keepNext/>
              <w:spacing w:after="40" w:before="40"/>
            </w:pPr>
            <w:r>
              <w:rPr>
                <w:rFonts w:ascii="Consolas" w:hAnsi="Consolas"/>
                <w:sz w:val="20"/>
              </w:rPr>
              <w:t>/api/citas/{id}</w:t>
            </w:r>
          </w:p>
        </w:tc>
        <w:tc>
          <w:tcPr>
            <w:tcW w:type="dxa" w:w="3515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Consultar cita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3F5F8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Citas</w:t>
            </w:r>
          </w:p>
        </w:tc>
        <w:tc>
          <w:tcPr>
            <w:tcW w:type="dxa" w:w="1134"/>
            <w:shd w:val="clear" w:color="auto" w:fill="F3F5F8"/>
          </w:tcPr>
          <w:p>
            <w:pPr>
              <w:keepNext/>
              <w:spacing w:after="40" w:before="40"/>
            </w:pPr>
            <w:r>
              <w:rPr>
                <w:b/>
                <w:sz w:val="21"/>
              </w:rPr>
              <w:t>PUT</w:t>
            </w:r>
          </w:p>
        </w:tc>
        <w:tc>
          <w:tcPr>
            <w:tcW w:type="dxa" w:w="3061"/>
            <w:shd w:val="clear" w:color="auto" w:fill="F3F5F8"/>
          </w:tcPr>
          <w:p>
            <w:pPr>
              <w:keepNext/>
              <w:spacing w:after="40" w:before="40"/>
            </w:pPr>
            <w:r>
              <w:rPr>
                <w:rFonts w:ascii="Consolas" w:hAnsi="Consolas"/>
                <w:sz w:val="20"/>
              </w:rPr>
              <w:t>/api/citas/{id}</w:t>
            </w:r>
          </w:p>
        </w:tc>
        <w:tc>
          <w:tcPr>
            <w:tcW w:type="dxa" w:w="3515"/>
            <w:shd w:val="clear" w:color="auto" w:fill="F3F5F8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Actualizar cita (reprogramar, cambiar servicio o barbero)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Citas</w:t>
            </w:r>
          </w:p>
        </w:tc>
        <w:tc>
          <w:tcPr>
            <w:tcW w:type="dxa" w:w="1134"/>
          </w:tcPr>
          <w:p>
            <w:pPr>
              <w:keepNext/>
              <w:spacing w:after="40" w:before="40"/>
            </w:pPr>
            <w:r>
              <w:rPr>
                <w:b/>
                <w:sz w:val="21"/>
              </w:rPr>
              <w:t>PATCH</w:t>
            </w:r>
          </w:p>
        </w:tc>
        <w:tc>
          <w:tcPr>
            <w:tcW w:type="dxa" w:w="3061"/>
          </w:tcPr>
          <w:p>
            <w:pPr>
              <w:keepNext/>
              <w:spacing w:after="40" w:before="40"/>
            </w:pPr>
            <w:r>
              <w:rPr>
                <w:rFonts w:ascii="Consolas" w:hAnsi="Consolas"/>
                <w:sz w:val="20"/>
              </w:rPr>
              <w:t>/api/citas/{id}/estado</w:t>
            </w:r>
          </w:p>
        </w:tc>
        <w:tc>
          <w:tcPr>
            <w:tcW w:type="dxa" w:w="3515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Cambiar solo el estado: completar o cancelar la cita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3F5F8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Citas</w:t>
            </w:r>
          </w:p>
        </w:tc>
        <w:tc>
          <w:tcPr>
            <w:tcW w:type="dxa" w:w="1134"/>
            <w:shd w:val="clear" w:color="auto" w:fill="F3F5F8"/>
          </w:tcPr>
          <w:p>
            <w:pPr>
              <w:keepNext/>
              <w:spacing w:after="40" w:before="40"/>
            </w:pPr>
            <w:r>
              <w:rPr>
                <w:b/>
                <w:sz w:val="21"/>
              </w:rPr>
              <w:t>DELETE</w:t>
            </w:r>
          </w:p>
        </w:tc>
        <w:tc>
          <w:tcPr>
            <w:tcW w:type="dxa" w:w="3061"/>
            <w:shd w:val="clear" w:color="auto" w:fill="F3F5F8"/>
          </w:tcPr>
          <w:p>
            <w:pPr>
              <w:keepNext/>
              <w:spacing w:after="40" w:before="40"/>
            </w:pPr>
            <w:r>
              <w:rPr>
                <w:rFonts w:ascii="Consolas" w:hAnsi="Consolas"/>
                <w:sz w:val="20"/>
              </w:rPr>
              <w:t>/api/citas/{id}</w:t>
            </w:r>
          </w:p>
        </w:tc>
        <w:tc>
          <w:tcPr>
            <w:tcW w:type="dxa" w:w="3515"/>
            <w:shd w:val="clear" w:color="auto" w:fill="F3F5F8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Eliminar cita</w:t>
            </w:r>
          </w:p>
        </w:tc>
      </w:tr>
    </w:tbl>
    <w:p>
      <w:pPr>
        <w:spacing w:after="40"/>
      </w:pPr>
    </w:p>
    <w:p>
      <w:pPr>
        <w:keepNext/>
        <w:spacing w:after="120" w:before="120"/>
      </w:pPr>
      <w:r>
        <w:rPr>
          <w:b/>
          <w:color w:val="16243A"/>
          <w:sz w:val="24"/>
        </w:rPr>
        <w:t>ConexionController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1701"/>
            <w:shd w:val="clear" w:color="auto" w:fill="16243A"/>
          </w:tcPr>
          <w:p>
            <w:pPr>
              <w:keepNext/>
              <w:spacing w:after="40" w:before="40"/>
            </w:pPr>
            <w:r>
              <w:rPr>
                <w:b/>
                <w:color w:val="FFFFFF"/>
                <w:sz w:val="21"/>
              </w:rPr>
              <w:t>Microservicio</w:t>
            </w:r>
          </w:p>
        </w:tc>
        <w:tc>
          <w:tcPr>
            <w:tcW w:type="dxa" w:w="1134"/>
            <w:shd w:val="clear" w:color="auto" w:fill="16243A"/>
          </w:tcPr>
          <w:p>
            <w:pPr>
              <w:keepNext/>
              <w:spacing w:after="40" w:before="40"/>
            </w:pPr>
            <w:r>
              <w:rPr>
                <w:b/>
                <w:color w:val="FFFFFF"/>
                <w:sz w:val="21"/>
              </w:rPr>
              <w:t>Método</w:t>
            </w:r>
          </w:p>
        </w:tc>
        <w:tc>
          <w:tcPr>
            <w:tcW w:type="dxa" w:w="3061"/>
            <w:shd w:val="clear" w:color="auto" w:fill="16243A"/>
          </w:tcPr>
          <w:p>
            <w:pPr>
              <w:keepNext/>
              <w:spacing w:after="40" w:before="40"/>
            </w:pPr>
            <w:r>
              <w:rPr>
                <w:b/>
                <w:color w:val="FFFFFF"/>
                <w:sz w:val="21"/>
              </w:rPr>
              <w:t>Endpoint</w:t>
            </w:r>
          </w:p>
        </w:tc>
        <w:tc>
          <w:tcPr>
            <w:tcW w:type="dxa" w:w="3515"/>
            <w:shd w:val="clear" w:color="auto" w:fill="16243A"/>
          </w:tcPr>
          <w:p>
            <w:pPr>
              <w:keepNext/>
              <w:spacing w:after="40" w:before="40"/>
            </w:pPr>
            <w:r>
              <w:rPr>
                <w:b/>
                <w:color w:val="FFFFFF"/>
                <w:sz w:val="21"/>
              </w:rPr>
              <w:t>Descripción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Citas</w:t>
            </w:r>
          </w:p>
        </w:tc>
        <w:tc>
          <w:tcPr>
            <w:tcW w:type="dxa" w:w="1134"/>
          </w:tcPr>
          <w:p>
            <w:pPr>
              <w:keepNext/>
              <w:spacing w:after="40" w:before="40"/>
            </w:pPr>
            <w:r>
              <w:rPr>
                <w:b/>
                <w:sz w:val="21"/>
              </w:rPr>
              <w:t>GET</w:t>
            </w:r>
          </w:p>
        </w:tc>
        <w:tc>
          <w:tcPr>
            <w:tcW w:type="dxa" w:w="3061"/>
          </w:tcPr>
          <w:p>
            <w:pPr>
              <w:keepNext/>
              <w:spacing w:after="40" w:before="40"/>
            </w:pPr>
            <w:r>
              <w:rPr>
                <w:rFonts w:ascii="Consolas" w:hAnsi="Consolas"/>
                <w:sz w:val="20"/>
              </w:rPr>
              <w:t>/api/conexion/catalogo</w:t>
            </w:r>
          </w:p>
        </w:tc>
        <w:tc>
          <w:tcPr>
            <w:tcW w:type="dxa" w:w="3515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Comprobar desde api-citas que api-catalogo responde</w:t>
            </w:r>
          </w:p>
        </w:tc>
      </w:tr>
    </w:tbl>
    <w:p>
      <w:pPr>
        <w:spacing w:after="40"/>
      </w:pPr>
    </w:p>
    <w:p>
      <w:pPr>
        <w:keepNext/>
        <w:spacing w:after="120" w:before="120"/>
      </w:pPr>
      <w:r>
        <w:rPr>
          <w:b/>
          <w:color w:val="16243A"/>
          <w:sz w:val="24"/>
        </w:rPr>
        <w:t>StatusController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1701"/>
            <w:shd w:val="clear" w:color="auto" w:fill="16243A"/>
          </w:tcPr>
          <w:p>
            <w:pPr>
              <w:keepNext/>
              <w:spacing w:after="40" w:before="40"/>
            </w:pPr>
            <w:r>
              <w:rPr>
                <w:b/>
                <w:color w:val="FFFFFF"/>
                <w:sz w:val="21"/>
              </w:rPr>
              <w:t>Microservicio</w:t>
            </w:r>
          </w:p>
        </w:tc>
        <w:tc>
          <w:tcPr>
            <w:tcW w:type="dxa" w:w="1134"/>
            <w:shd w:val="clear" w:color="auto" w:fill="16243A"/>
          </w:tcPr>
          <w:p>
            <w:pPr>
              <w:keepNext/>
              <w:spacing w:after="40" w:before="40"/>
            </w:pPr>
            <w:r>
              <w:rPr>
                <w:b/>
                <w:color w:val="FFFFFF"/>
                <w:sz w:val="21"/>
              </w:rPr>
              <w:t>Método</w:t>
            </w:r>
          </w:p>
        </w:tc>
        <w:tc>
          <w:tcPr>
            <w:tcW w:type="dxa" w:w="3061"/>
            <w:shd w:val="clear" w:color="auto" w:fill="16243A"/>
          </w:tcPr>
          <w:p>
            <w:pPr>
              <w:keepNext/>
              <w:spacing w:after="40" w:before="40"/>
            </w:pPr>
            <w:r>
              <w:rPr>
                <w:b/>
                <w:color w:val="FFFFFF"/>
                <w:sz w:val="21"/>
              </w:rPr>
              <w:t>Endpoint</w:t>
            </w:r>
          </w:p>
        </w:tc>
        <w:tc>
          <w:tcPr>
            <w:tcW w:type="dxa" w:w="3515"/>
            <w:shd w:val="clear" w:color="auto" w:fill="16243A"/>
          </w:tcPr>
          <w:p>
            <w:pPr>
              <w:keepNext/>
              <w:spacing w:after="40" w:before="40"/>
            </w:pPr>
            <w:r>
              <w:rPr>
                <w:b/>
                <w:color w:val="FFFFFF"/>
                <w:sz w:val="21"/>
              </w:rPr>
              <w:t>Descripción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Citas</w:t>
            </w:r>
          </w:p>
        </w:tc>
        <w:tc>
          <w:tcPr>
            <w:tcW w:type="dxa" w:w="1134"/>
          </w:tcPr>
          <w:p>
            <w:pPr>
              <w:keepNext/>
              <w:spacing w:after="40" w:before="40"/>
            </w:pPr>
            <w:r>
              <w:rPr>
                <w:b/>
                <w:sz w:val="21"/>
              </w:rPr>
              <w:t>GET</w:t>
            </w:r>
          </w:p>
        </w:tc>
        <w:tc>
          <w:tcPr>
            <w:tcW w:type="dxa" w:w="3061"/>
          </w:tcPr>
          <w:p>
            <w:pPr>
              <w:keepNext/>
              <w:spacing w:after="40" w:before="40"/>
            </w:pPr>
            <w:r>
              <w:rPr>
                <w:rFonts w:ascii="Consolas" w:hAnsi="Consolas"/>
                <w:sz w:val="20"/>
              </w:rPr>
              <w:t>/api/status</w:t>
            </w:r>
          </w:p>
        </w:tc>
        <w:tc>
          <w:tcPr>
            <w:tcW w:type="dxa" w:w="3515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Comprobar que el microservicio está en línea</w:t>
            </w:r>
          </w:p>
        </w:tc>
      </w:tr>
    </w:tbl>
    <w:p>
      <w:pPr>
        <w:spacing w:after="40"/>
      </w:pPr>
    </w:p>
    <w:p>
      <w:pPr>
        <w:keepNext/>
        <w:spacing w:after="120" w:before="200"/>
      </w:pPr>
      <w:r>
        <w:rPr>
          <w:b/>
          <w:color w:val="16243A"/>
          <w:sz w:val="30"/>
        </w:rPr>
        <w:t>Comunicación entre microservicios</w:t>
      </w:r>
    </w:p>
    <w:p>
      <w:pPr>
        <w:spacing w:after="120"/>
      </w:pPr>
      <w:r>
        <w:rPr>
          <w:b w:val="0"/>
          <w:sz w:val="22"/>
        </w:rPr>
        <w:t>api-citas consume estos endpoints de api-catalogo con RestClient. La comunicación es síncrona: api-citas espera la respuesta antes de continuar. Si api-catalogo está apagado, api-citas responde 503.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1701"/>
            <w:shd w:val="clear" w:color="auto" w:fill="16243A"/>
          </w:tcPr>
          <w:p>
            <w:pPr>
              <w:keepNext/>
              <w:spacing w:after="40" w:before="40"/>
            </w:pPr>
            <w:r>
              <w:rPr>
                <w:b/>
                <w:color w:val="FFFFFF"/>
                <w:sz w:val="21"/>
              </w:rPr>
              <w:t>Quién consume</w:t>
            </w:r>
          </w:p>
        </w:tc>
        <w:tc>
          <w:tcPr>
            <w:tcW w:type="dxa" w:w="1134"/>
            <w:shd w:val="clear" w:color="auto" w:fill="16243A"/>
          </w:tcPr>
          <w:p>
            <w:pPr>
              <w:keepNext/>
              <w:spacing w:after="40" w:before="40"/>
            </w:pPr>
            <w:r>
              <w:rPr>
                <w:b/>
                <w:color w:val="FFFFFF"/>
                <w:sz w:val="21"/>
              </w:rPr>
              <w:t>Método</w:t>
            </w:r>
          </w:p>
        </w:tc>
        <w:tc>
          <w:tcPr>
            <w:tcW w:type="dxa" w:w="3061"/>
            <w:shd w:val="clear" w:color="auto" w:fill="16243A"/>
          </w:tcPr>
          <w:p>
            <w:pPr>
              <w:keepNext/>
              <w:spacing w:after="40" w:before="40"/>
            </w:pPr>
            <w:r>
              <w:rPr>
                <w:b/>
                <w:color w:val="FFFFFF"/>
                <w:sz w:val="21"/>
              </w:rPr>
              <w:t>Endpoint</w:t>
            </w:r>
          </w:p>
        </w:tc>
        <w:tc>
          <w:tcPr>
            <w:tcW w:type="dxa" w:w="3515"/>
            <w:shd w:val="clear" w:color="auto" w:fill="16243A"/>
          </w:tcPr>
          <w:p>
            <w:pPr>
              <w:keepNext/>
              <w:spacing w:after="40" w:before="40"/>
            </w:pPr>
            <w:r>
              <w:rPr>
                <w:b/>
                <w:color w:val="FFFFFF"/>
                <w:sz w:val="21"/>
              </w:rPr>
              <w:t>Para qué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api-citas</w:t>
            </w:r>
          </w:p>
        </w:tc>
        <w:tc>
          <w:tcPr>
            <w:tcW w:type="dxa" w:w="1134"/>
          </w:tcPr>
          <w:p>
            <w:pPr>
              <w:keepNext/>
              <w:spacing w:after="40" w:before="40"/>
            </w:pPr>
            <w:r>
              <w:rPr>
                <w:b/>
                <w:sz w:val="21"/>
              </w:rPr>
              <w:t>GET</w:t>
            </w:r>
          </w:p>
        </w:tc>
        <w:tc>
          <w:tcPr>
            <w:tcW w:type="dxa" w:w="3061"/>
          </w:tcPr>
          <w:p>
            <w:pPr>
              <w:keepNext/>
              <w:spacing w:after="40" w:before="40"/>
            </w:pPr>
            <w:r>
              <w:rPr>
                <w:rFonts w:ascii="Consolas" w:hAnsi="Consolas"/>
                <w:sz w:val="20"/>
              </w:rPr>
              <w:t>/api/servicios/{id}</w:t>
            </w:r>
          </w:p>
        </w:tc>
        <w:tc>
          <w:tcPr>
            <w:tcW w:type="dxa" w:w="3515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Obtener el servicio al agendar o actualizar una cita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3F5F8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api-citas</w:t>
            </w:r>
          </w:p>
        </w:tc>
        <w:tc>
          <w:tcPr>
            <w:tcW w:type="dxa" w:w="1134"/>
            <w:shd w:val="clear" w:color="auto" w:fill="F3F5F8"/>
          </w:tcPr>
          <w:p>
            <w:pPr>
              <w:keepNext/>
              <w:spacing w:after="40" w:before="40"/>
            </w:pPr>
            <w:r>
              <w:rPr>
                <w:b/>
                <w:sz w:val="21"/>
              </w:rPr>
              <w:t>GET</w:t>
            </w:r>
          </w:p>
        </w:tc>
        <w:tc>
          <w:tcPr>
            <w:tcW w:type="dxa" w:w="3061"/>
            <w:shd w:val="clear" w:color="auto" w:fill="F3F5F8"/>
          </w:tcPr>
          <w:p>
            <w:pPr>
              <w:keepNext/>
              <w:spacing w:after="40" w:before="40"/>
            </w:pPr>
            <w:r>
              <w:rPr>
                <w:rFonts w:ascii="Consolas" w:hAnsi="Consolas"/>
                <w:sz w:val="20"/>
              </w:rPr>
              <w:t>/api/barberos/{id}</w:t>
            </w:r>
          </w:p>
        </w:tc>
        <w:tc>
          <w:tcPr>
            <w:tcW w:type="dxa" w:w="3515"/>
            <w:shd w:val="clear" w:color="auto" w:fill="F3F5F8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Obtener el barbero al agendar o actualizar una cita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api-citas</w:t>
            </w:r>
          </w:p>
        </w:tc>
        <w:tc>
          <w:tcPr>
            <w:tcW w:type="dxa" w:w="1134"/>
          </w:tcPr>
          <w:p>
            <w:pPr>
              <w:keepNext/>
              <w:spacing w:after="40" w:before="40"/>
            </w:pPr>
            <w:r>
              <w:rPr>
                <w:b/>
                <w:sz w:val="21"/>
              </w:rPr>
              <w:t>GET</w:t>
            </w:r>
          </w:p>
        </w:tc>
        <w:tc>
          <w:tcPr>
            <w:tcW w:type="dxa" w:w="3061"/>
          </w:tcPr>
          <w:p>
            <w:pPr>
              <w:keepNext/>
              <w:spacing w:after="40" w:before="40"/>
            </w:pPr>
            <w:r>
              <w:rPr>
                <w:rFonts w:ascii="Consolas" w:hAnsi="Consolas"/>
                <w:sz w:val="20"/>
              </w:rPr>
              <w:t>/api/status</w:t>
            </w:r>
          </w:p>
        </w:tc>
        <w:tc>
          <w:tcPr>
            <w:tcW w:type="dxa" w:w="3515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Verificar la conexión entre los dos backends</w:t>
            </w:r>
          </w:p>
        </w:tc>
      </w:tr>
    </w:tbl>
    <w:p>
      <w:pPr>
        <w:spacing w:after="40"/>
      </w:pPr>
    </w:p>
    <w:p>
      <w:pPr>
        <w:keepNext/>
        <w:spacing w:after="120" w:before="200"/>
      </w:pPr>
      <w:r>
        <w:rPr>
          <w:b/>
          <w:color w:val="16243A"/>
          <w:sz w:val="30"/>
        </w:rPr>
        <w:t>Códigos de respuesta que usamos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2154"/>
            <w:shd w:val="clear" w:color="auto" w:fill="16243A"/>
          </w:tcPr>
          <w:p>
            <w:pPr>
              <w:keepNext/>
              <w:spacing w:after="40" w:before="40"/>
            </w:pPr>
            <w:r>
              <w:rPr>
                <w:b/>
                <w:color w:val="FFFFFF"/>
                <w:sz w:val="21"/>
              </w:rPr>
              <w:t>Código</w:t>
            </w:r>
          </w:p>
        </w:tc>
        <w:tc>
          <w:tcPr>
            <w:tcW w:type="dxa" w:w="2835"/>
            <w:shd w:val="clear" w:color="auto" w:fill="16243A"/>
          </w:tcPr>
          <w:p>
            <w:pPr>
              <w:keepNext/>
              <w:spacing w:after="40" w:before="40"/>
            </w:pPr>
            <w:r>
              <w:rPr>
                <w:b/>
                <w:color w:val="FFFFFF"/>
                <w:sz w:val="21"/>
              </w:rPr>
              <w:t>Significado</w:t>
            </w:r>
          </w:p>
        </w:tc>
        <w:tc>
          <w:tcPr>
            <w:tcW w:type="dxa" w:w="4422"/>
            <w:shd w:val="clear" w:color="auto" w:fill="16243A"/>
          </w:tcPr>
          <w:p>
            <w:pPr>
              <w:keepNext/>
              <w:spacing w:after="40" w:before="40"/>
            </w:pPr>
            <w:r>
              <w:rPr>
                <w:b/>
                <w:color w:val="FFFFFF"/>
                <w:sz w:val="21"/>
              </w:rPr>
              <w:t>Cuándo lo devolvemos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keepNext/>
              <w:spacing w:after="40" w:before="40"/>
            </w:pPr>
            <w:r>
              <w:rPr>
                <w:b/>
                <w:sz w:val="21"/>
              </w:rPr>
              <w:t>200 OK</w:t>
            </w:r>
          </w:p>
        </w:tc>
        <w:tc>
          <w:tcPr>
            <w:tcW w:type="dxa" w:w="2835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La operación salió bien</w:t>
            </w:r>
          </w:p>
        </w:tc>
        <w:tc>
          <w:tcPr>
            <w:tcW w:type="dxa" w:w="4422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Consultas, actualizaciones, cambios de estado y eliminaciones</w:t>
            </w:r>
          </w:p>
        </w:tc>
      </w:tr>
      <w:tr>
        <w:trPr>
          <w:cantSplit/>
        </w:trPr>
        <w:tc>
          <w:tcPr>
            <w:tcW w:type="dxa" w:w="2154"/>
            <w:shd w:val="clear" w:color="auto" w:fill="F3F5F8"/>
          </w:tcPr>
          <w:p>
            <w:pPr>
              <w:keepNext/>
              <w:spacing w:after="40" w:before="40"/>
            </w:pPr>
            <w:r>
              <w:rPr>
                <w:b/>
                <w:sz w:val="21"/>
              </w:rPr>
              <w:t>201 Created</w:t>
            </w:r>
          </w:p>
        </w:tc>
        <w:tc>
          <w:tcPr>
            <w:tcW w:type="dxa" w:w="2835"/>
            <w:shd w:val="clear" w:color="auto" w:fill="F3F5F8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Se creó el recurso</w:t>
            </w:r>
          </w:p>
        </w:tc>
        <w:tc>
          <w:tcPr>
            <w:tcW w:type="dxa" w:w="4422"/>
            <w:shd w:val="clear" w:color="auto" w:fill="F3F5F8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Al crear con POST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keepNext/>
              <w:spacing w:after="40" w:before="40"/>
            </w:pPr>
            <w:r>
              <w:rPr>
                <w:b/>
                <w:sz w:val="21"/>
              </w:rPr>
              <w:t>400 Bad Request</w:t>
            </w:r>
          </w:p>
        </w:tc>
        <w:tc>
          <w:tcPr>
            <w:tcW w:type="dxa" w:w="2835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Los datos enviados no son válidos</w:t>
            </w:r>
          </w:p>
        </w:tc>
        <w:tc>
          <w:tcPr>
            <w:tcW w:type="dxa" w:w="4422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Campos obligatorios vacíos, precio en cero, fecha pasada</w:t>
            </w:r>
          </w:p>
        </w:tc>
      </w:tr>
      <w:tr>
        <w:trPr>
          <w:cantSplit/>
        </w:trPr>
        <w:tc>
          <w:tcPr>
            <w:tcW w:type="dxa" w:w="2154"/>
            <w:shd w:val="clear" w:color="auto" w:fill="F3F5F8"/>
          </w:tcPr>
          <w:p>
            <w:pPr>
              <w:keepNext/>
              <w:spacing w:after="40" w:before="40"/>
            </w:pPr>
            <w:r>
              <w:rPr>
                <w:b/>
                <w:sz w:val="21"/>
              </w:rPr>
              <w:t>404 Not Found</w:t>
            </w:r>
          </w:p>
        </w:tc>
        <w:tc>
          <w:tcPr>
            <w:tcW w:type="dxa" w:w="2835"/>
            <w:shd w:val="clear" w:color="auto" w:fill="F3F5F8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El recurso no existe</w:t>
            </w:r>
          </w:p>
        </w:tc>
        <w:tc>
          <w:tcPr>
            <w:tcW w:type="dxa" w:w="4422"/>
            <w:shd w:val="clear" w:color="auto" w:fill="F3F5F8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ID desconocido, o servicio o barbero que no está en el catálogo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keepNext/>
              <w:spacing w:after="40" w:before="40"/>
            </w:pPr>
            <w:r>
              <w:rPr>
                <w:b/>
                <w:sz w:val="21"/>
              </w:rPr>
              <w:t>409 Conflict</w:t>
            </w:r>
          </w:p>
        </w:tc>
        <w:tc>
          <w:tcPr>
            <w:tcW w:type="dxa" w:w="2835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La operación choca con los datos actuales</w:t>
            </w:r>
          </w:p>
        </w:tc>
        <w:tc>
          <w:tcPr>
            <w:tcW w:type="dxa" w:w="4422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Documento o nombre repetido, barbero ocupado a esa hora, cita ya cerrada</w:t>
            </w:r>
          </w:p>
        </w:tc>
      </w:tr>
      <w:tr>
        <w:trPr>
          <w:cantSplit/>
        </w:trPr>
        <w:tc>
          <w:tcPr>
            <w:tcW w:type="dxa" w:w="2154"/>
            <w:shd w:val="clear" w:color="auto" w:fill="F3F5F8"/>
          </w:tcPr>
          <w:p>
            <w:pPr>
              <w:keepNext/>
              <w:spacing w:after="40" w:before="40"/>
            </w:pPr>
            <w:r>
              <w:rPr>
                <w:b/>
                <w:sz w:val="21"/>
              </w:rPr>
              <w:t>503 Service Unavailable</w:t>
            </w:r>
          </w:p>
        </w:tc>
        <w:tc>
          <w:tcPr>
            <w:tcW w:type="dxa" w:w="2835"/>
            <w:shd w:val="clear" w:color="auto" w:fill="F3F5F8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El otro microservicio no respondió</w:t>
            </w:r>
          </w:p>
        </w:tc>
        <w:tc>
          <w:tcPr>
            <w:tcW w:type="dxa" w:w="4422"/>
            <w:shd w:val="clear" w:color="auto" w:fill="F3F5F8"/>
          </w:tcPr>
          <w:p>
            <w:pPr>
              <w:keepNext/>
              <w:spacing w:after="40" w:before="40"/>
            </w:pPr>
            <w:r>
              <w:rPr>
                <w:sz w:val="21"/>
              </w:rPr>
              <w:t>api-catalogo apagado al agendar una cita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 REST: endpoints y métodos HTTP</dc:title>
  <dc:subject/>
  <dc:creator>Daniel Felipe Vanegas; Camilo Andrés Paternina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