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35.png" ContentType="image/png"/>
  <Override PartName="/word/media/rId28.png" ContentType="image/png"/>
  <Override PartName="/word/media/rId31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Remek</w:t>
      </w:r>
    </w:p>
    <w:p>
      <w:pPr>
        <w:pStyle w:val="Date"/>
      </w:pPr>
      <w:r>
        <w:t xml:space="preserve">2023-01-18</w:t>
      </w:r>
    </w:p>
    <w:bookmarkStart w:id="49" w:name="odległości-od-ulic-i-zieleni"/>
    <w:p>
      <w:pPr>
        <w:pStyle w:val="Heading2"/>
      </w:pPr>
      <w:r>
        <w:t xml:space="preserve">Odległości od ulic i zieleni</w:t>
      </w:r>
    </w:p>
    <w:bookmarkStart w:id="23" w:name="od-ulic-głównych-przykład"/>
    <w:p>
      <w:pPr>
        <w:pStyle w:val="Heading3"/>
      </w:pPr>
      <w:r>
        <w:t xml:space="preserve">Od ulic głównych (przykład)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dms2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od-głównych-i-pozostałych-ulic-przykład"/>
    <w:p>
      <w:pPr>
        <w:pStyle w:val="Heading3"/>
      </w:pPr>
      <w:r>
        <w:t xml:space="preserve">Od głównych i pozostałych ulic (przykład)</w:t>
      </w:r>
    </w:p>
    <w:p>
      <w:pPr>
        <w:pStyle w:val="FirstParagraph"/>
      </w:pPr>
      <w:r>
        <w:t xml:space="preserve">Na mapie dla czytelności mamy tylko wybrany fragment Śródmieścia.</w:t>
      </w:r>
    </w:p>
    <w:p>
      <w:pPr>
        <w:pStyle w:val="BodyText"/>
      </w:pPr>
      <w:r>
        <w:t xml:space="preserve">Niebieskie linie oznaczają dystans od ulic głównych, zielone od ulic pozostałych.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ds2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statystyki-opisowe---ulice"/>
    <w:p>
      <w:pPr>
        <w:pStyle w:val="Heading3"/>
      </w:pPr>
      <w:r>
        <w:t xml:space="preserve">Statystyki opisowe - ulice</w:t>
      </w:r>
    </w:p>
    <w:p>
      <w:pPr>
        <w:pStyle w:val="FirstParagraph"/>
      </w:pPr>
      <w:r>
        <w:t xml:space="preserve">Mamy 208 punktów zgłoszonych dzikich wysypisk, z geolokalizacją i obliczonymi odległościami.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summdms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2.24  442.49 1113.97 1255.25 1713.59 3546.97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summd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0.04074   3.29919   8.23586  15.04712  17.43915 298.70377</w:t>
      </w:r>
    </w:p>
    <w:p>
      <w:pPr>
        <w:pStyle w:val="FirstParagraph"/>
      </w:pPr>
      <w:r>
        <w:t xml:space="preserve">W przypadku ulic</w:t>
      </w:r>
      <w:r>
        <w:t xml:space="preserve"> </w:t>
      </w:r>
      <w:r>
        <w:t xml:space="preserve">“</w:t>
      </w:r>
      <w:r>
        <w:t xml:space="preserve">pozostałych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odległości są w mojej ocenie niewielkie</w:t>
      </w:r>
      <w:r>
        <w:t xml:space="preserve">.</w:t>
      </w:r>
    </w:p>
    <w:p>
      <w:pPr>
        <w:pStyle w:val="BodyText"/>
      </w:pPr>
      <w:r>
        <w:t xml:space="preserve">Mediana to nieco ponad 8 metrów, zaś 25% punktów leży w odległości poniżej 3.3 m. 75% punktów to odległość poniżej 17.5 metra!</w:t>
      </w:r>
    </w:p>
    <w:p>
      <w:pPr>
        <w:pStyle w:val="BodyText"/>
      </w:pPr>
      <w:r>
        <w:t xml:space="preserve">Maksymalna zanotowana odległość punktu od ulicy</w:t>
      </w:r>
      <w:r>
        <w:t xml:space="preserve"> </w:t>
      </w:r>
      <w:r>
        <w:t xml:space="preserve">“</w:t>
      </w:r>
      <w:r>
        <w:t xml:space="preserve">pozostałej</w:t>
      </w:r>
      <w:r>
        <w:t xml:space="preserve">”</w:t>
      </w:r>
      <w:r>
        <w:t xml:space="preserve"> </w:t>
      </w:r>
      <w:r>
        <w:t xml:space="preserve">to niecałe 300 m, to wartość silnie odstająca.</w:t>
      </w:r>
    </w:p>
    <w:p>
      <w:pPr>
        <w:pStyle w:val="BodyText"/>
      </w:pPr>
      <w:r>
        <w:t xml:space="preserve">Jest tylko jeden punkt, dla którego odległość od ulicy</w:t>
      </w:r>
      <w:r>
        <w:t xml:space="preserve"> </w:t>
      </w:r>
      <w:r>
        <w:t xml:space="preserve">“</w:t>
      </w:r>
      <w:r>
        <w:t xml:space="preserve">głównej</w:t>
      </w:r>
      <w:r>
        <w:t xml:space="preserve">”</w:t>
      </w:r>
      <w:r>
        <w:t xml:space="preserve"> </w:t>
      </w:r>
      <w:r>
        <w:t xml:space="preserve">jest mniejsza, niż od</w:t>
      </w:r>
      <w:r>
        <w:t xml:space="preserve"> </w:t>
      </w:r>
      <w:r>
        <w:t xml:space="preserve">“</w:t>
      </w:r>
      <w:r>
        <w:t xml:space="preserve">pozostałej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(dist_mainstreets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dist_otherstreets)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207     1</w:t>
      </w:r>
    </w:p>
    <w:bookmarkEnd w:id="34"/>
    <w:bookmarkStart w:id="41" w:name="statystyki-opisowe---zieleń"/>
    <w:p>
      <w:pPr>
        <w:pStyle w:val="Heading3"/>
      </w:pPr>
      <w:r>
        <w:t xml:space="preserve">Statystyki opisowe - zieleń</w:t>
      </w:r>
    </w:p>
    <w:p>
      <w:pPr>
        <w:pStyle w:val="FirstParagraph"/>
      </w:pPr>
      <w:r>
        <w:t xml:space="preserve">Korzystam z dwóch typów obszaru z Open Street Map (OSM) -</w:t>
      </w:r>
      <w:r>
        <w:t xml:space="preserve"> </w:t>
      </w:r>
      <w:r>
        <w:t xml:space="preserve">‘</w:t>
      </w:r>
      <w:r>
        <w:t xml:space="preserve">leisure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park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landuse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grass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Odległość od parków: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summdistpark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196.5   400.0   545.7   799.7  6540.3</w:t>
      </w:r>
    </w:p>
    <w:p>
      <w:pPr>
        <w:pStyle w:val="FirstParagraph"/>
      </w:pPr>
      <w:r>
        <w:t xml:space="preserve">Odległości są znacznie większe, niż w przypadku ulic. Mediana to 400 m.</w:t>
      </w:r>
    </w:p>
    <w:p>
      <w:pPr>
        <w:pStyle w:val="BodyText"/>
      </w:pPr>
      <w:r>
        <w:t xml:space="preserve">Odległość od terenów trawiastych: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summgras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0.000    7.906   37.673  144.953  195.235 2785.827</w:t>
      </w:r>
    </w:p>
    <w:p>
      <w:pPr>
        <w:pStyle w:val="FirstParagraph"/>
      </w:pPr>
      <w:r>
        <w:t xml:space="preserve">Dla terenów trawiastych mediana to niecałe 38 metrów, 25% punktów leży w odległości poniżej 8 m. 75% punktów to odległość poniżej 200 metrów.</w:t>
      </w:r>
    </w:p>
    <w:p>
      <w:pPr>
        <w:pStyle w:val="BodyText"/>
      </w:pPr>
      <w:r>
        <w:t xml:space="preserve">Maksymalna zanotowana odległość punktu od terenu trawiastego to niecałe około 2 786 m, to wartość silnie odstająca. Każdy rozkład wyliczonej tu odległości jest mocno prawoskośny, wartości odstające są po stronie wartości maksymalnych.</w:t>
      </w:r>
    </w:p>
    <w:p>
      <w:pPr>
        <w:pStyle w:val="BodyText"/>
      </w:pPr>
      <w:r>
        <w:t xml:space="preserve">Dla 17 punktów odległość od parku jest większa, niż od terenu trawiastego: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(dpark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dgrass)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17   191</w:t>
      </w:r>
    </w:p>
    <w:p>
      <w:pPr>
        <w:pStyle w:val="FirstParagraph"/>
      </w:pPr>
      <w:r>
        <w:t xml:space="preserve">Zatem zobaczmy statystyki opisowe, jeżeli weźmiemy zawsze tę niższą odległość: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0.000    5.097   33.867  137.890  175.803 2785.827</w:t>
      </w:r>
    </w:p>
    <w:p>
      <w:pPr>
        <w:pStyle w:val="FirstParagraph"/>
      </w:pPr>
      <w:r>
        <w:t xml:space="preserve">Małe różnice w porównaniu do odległości od ter. trawiastych.</w:t>
      </w:r>
    </w:p>
    <w:bookmarkEnd w:id="41"/>
    <w:bookmarkStart w:id="48" w:name="porównanie-odległości"/>
    <w:p>
      <w:pPr>
        <w:pStyle w:val="Heading3"/>
      </w:pPr>
      <w:r>
        <w:t xml:space="preserve">Porównanie odległości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68" w:name="rozkład-punktów-w-obrębie-landuse"/>
    <w:p>
      <w:pPr>
        <w:pStyle w:val="Heading2"/>
      </w:pPr>
      <w:r>
        <w:t xml:space="preserve">Rozkład punktów w obrębie</w:t>
      </w:r>
      <w:r>
        <w:t xml:space="preserve"> </w:t>
      </w:r>
      <w:r>
        <w:rPr>
          <w:iCs/>
          <w:i/>
        </w:rPr>
        <w:t xml:space="preserve">landuse</w:t>
      </w:r>
    </w:p>
    <w:p>
      <w:pPr>
        <w:pStyle w:val="FirstParagraph"/>
      </w:pPr>
      <w:r>
        <w:t xml:space="preserve">Czym jest landuse -</w:t>
      </w:r>
      <w:r>
        <w:t xml:space="preserve"> </w:t>
      </w:r>
      <w:hyperlink r:id="rId50">
        <w:r>
          <w:rPr>
            <w:rStyle w:val="Hyperlink"/>
          </w:rPr>
          <w:t xml:space="preserve">https://wiki.openstreetmap.org/wiki/Key:landuse#Common_landuse_key_values_-_developed_land</w:t>
        </w:r>
      </w:hyperlink>
    </w:p>
    <w:p>
      <w:pPr>
        <w:pStyle w:val="BodyText"/>
      </w:pPr>
      <w:r>
        <w:t xml:space="preserve">Sprawdzając wszystkie dostępne wartości landuse dla naszych 208 punktów, otrzymujemy te wartości dla 94 punktów (w tym wartość</w:t>
      </w:r>
      <w:r>
        <w:t xml:space="preserve"> </w:t>
      </w:r>
      <w:r>
        <w:t xml:space="preserve">“</w:t>
      </w:r>
      <w:r>
        <w:t xml:space="preserve">nieznaną</w:t>
      </w:r>
      <w:r>
        <w:t xml:space="preserve">”</w:t>
      </w:r>
      <w:r>
        <w:t xml:space="preserve"> </w:t>
      </w:r>
      <w:r>
        <w:t xml:space="preserve">NA), zaś dla 114 nie otrzymujemy nic. Oznacza to, że 94 nasze punkty dzikich wysypisk leżą wewnątrz terenów o opisanym w OSM landuse, zaś 114 nie.</w:t>
      </w:r>
    </w:p>
    <w:p>
      <w:pPr>
        <w:pStyle w:val="BodyText"/>
      </w:pPr>
      <w:r>
        <w:t xml:space="preserve">Dla kilku punktów uzyskujemy więcej niż jedną wartość landuse. Ogólnie dla 94 punktów mamy 105 wartości. Ich rozkład: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nia_prezentacja_pts_20_01_2023_files/figure-docx/unnamed-chunk-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 oznaczają kategorie:</w:t>
      </w:r>
    </w:p>
    <w:p>
      <w:pPr>
        <w:numPr>
          <w:ilvl w:val="0"/>
          <w:numId w:val="1001"/>
        </w:numPr>
      </w:pPr>
      <w:r>
        <w:t xml:space="preserve">residential (37 z 94 punktów), różne budynki mieszkalne</w:t>
      </w:r>
      <w:r>
        <w:t xml:space="preserve"> </w:t>
      </w:r>
      <w:hyperlink r:id="rId54">
        <w:r>
          <w:rPr>
            <w:rStyle w:val="Hyperlink"/>
          </w:rPr>
          <w:t xml:space="preserve">https://wiki.openstreetmap.org/wiki/Tag:landuse%3Dresidential</w:t>
        </w:r>
      </w:hyperlink>
      <w:r>
        <w:t xml:space="preserve">,</w:t>
      </w:r>
    </w:p>
    <w:p>
      <w:pPr>
        <w:numPr>
          <w:ilvl w:val="0"/>
          <w:numId w:val="1001"/>
        </w:numPr>
      </w:pPr>
      <w:r>
        <w:t xml:space="preserve">następnie grass (21), obszar skoszonej i zagospodarowanej trawy nieobjęty w inny sposób bardziej szczegółowym oznaczeniem</w:t>
      </w:r>
      <w:r>
        <w:t xml:space="preserve"> </w:t>
      </w:r>
      <w:hyperlink r:id="rId55">
        <w:r>
          <w:rPr>
            <w:rStyle w:val="Hyperlink"/>
          </w:rPr>
          <w:t xml:space="preserve">https://wiki.openstreetmap.org/wiki/Tag:landuse%3Dgrass</w:t>
        </w:r>
      </w:hyperlink>
      <w:r>
        <w:t xml:space="preserve">,</w:t>
      </w:r>
    </w:p>
    <w:p>
      <w:pPr>
        <w:numPr>
          <w:ilvl w:val="0"/>
          <w:numId w:val="1001"/>
        </w:numPr>
      </w:pPr>
      <w:r>
        <w:t xml:space="preserve">forest (14 punktów, należałoby też przeliczyć odległości razem z innymi rodzajami zieleni) las gospodarczy / uprawy leśne</w:t>
      </w:r>
      <w:r>
        <w:t xml:space="preserve"> </w:t>
      </w:r>
      <w:hyperlink r:id="rId56">
        <w:r>
          <w:rPr>
            <w:rStyle w:val="Hyperlink"/>
          </w:rPr>
          <w:t xml:space="preserve">https://wiki.openstreetmap.org/wiki/Tag:landuse%3Dforest</w:t>
        </w:r>
      </w:hyperlink>
      <w:r>
        <w:t xml:space="preserve">,</w:t>
      </w:r>
    </w:p>
    <w:p>
      <w:pPr>
        <w:numPr>
          <w:ilvl w:val="0"/>
          <w:numId w:val="1001"/>
        </w:numPr>
      </w:pPr>
      <w:r>
        <w:t xml:space="preserve">browfield (10) tereny przeznaczone pod nową zabudowę, gdzie stare budynki zostały rozebrane i uprzątnięte</w:t>
      </w:r>
      <w:r>
        <w:t xml:space="preserve"> </w:t>
      </w:r>
      <w:hyperlink r:id="rId57">
        <w:r>
          <w:rPr>
            <w:rStyle w:val="Hyperlink"/>
          </w:rPr>
          <w:t xml:space="preserve">https://wiki.openstreetmap.org/wiki/Tag:landuse%3Dbrownfield</w:t>
        </w:r>
      </w:hyperlink>
      <w:r>
        <w:t xml:space="preserve">,</w:t>
      </w:r>
    </w:p>
    <w:p>
      <w:pPr>
        <w:numPr>
          <w:ilvl w:val="0"/>
          <w:numId w:val="1001"/>
        </w:numPr>
      </w:pPr>
      <w:r>
        <w:t xml:space="preserve">retail (7) handel detaliczny, jak sklepy</w:t>
      </w:r>
      <w:r>
        <w:t xml:space="preserve"> </w:t>
      </w:r>
      <w:hyperlink r:id="rId58">
        <w:r>
          <w:rPr>
            <w:rStyle w:val="Hyperlink"/>
          </w:rPr>
          <w:t xml:space="preserve">https://wiki.openstreetmap.org/wiki/Tag:landuse%3Dretail</w:t>
        </w:r>
      </w:hyperlink>
    </w:p>
    <w:p>
      <w:pPr>
        <w:numPr>
          <w:ilvl w:val="0"/>
          <w:numId w:val="1001"/>
        </w:numPr>
      </w:pPr>
      <w:r>
        <w:t xml:space="preserve">farmland (5) użytki rolne, uprawa zbóż czy kwiatów</w:t>
      </w:r>
      <w:r>
        <w:t xml:space="preserve"> </w:t>
      </w:r>
      <w:hyperlink r:id="rId59">
        <w:r>
          <w:rPr>
            <w:rStyle w:val="Hyperlink"/>
          </w:rPr>
          <w:t xml:space="preserve">https://wiki.openstreetmap.org/wiki/Tag:landuse%3Dfarmland</w:t>
        </w:r>
      </w:hyperlink>
    </w:p>
    <w:p>
      <w:pPr>
        <w:numPr>
          <w:ilvl w:val="0"/>
          <w:numId w:val="1001"/>
        </w:numPr>
      </w:pPr>
      <w:r>
        <w:t xml:space="preserve">allotments (2) ziema przekazany mieszkańcom pod uprawę warzyw i kwiatów [ogródki działkowe?]</w:t>
      </w:r>
      <w:r>
        <w:t xml:space="preserve"> </w:t>
      </w:r>
      <w:hyperlink r:id="rId60">
        <w:r>
          <w:rPr>
            <w:rStyle w:val="Hyperlink"/>
          </w:rPr>
          <w:t xml:space="preserve">https://wiki.openstreetmap.org/wiki/Tag:landuse%3Dallotments</w:t>
        </w:r>
      </w:hyperlink>
    </w:p>
    <w:p>
      <w:pPr>
        <w:numPr>
          <w:ilvl w:val="0"/>
          <w:numId w:val="1001"/>
        </w:numPr>
      </w:pPr>
      <w:r>
        <w:t xml:space="preserve">farmyard (1) obszar z zabudowaniami plus otwarta przestrzeń pomiędzy nimi i krzewy/drzewa wokół nich</w:t>
      </w:r>
      <w:r>
        <w:t xml:space="preserve"> </w:t>
      </w:r>
      <w:hyperlink r:id="rId61">
        <w:r>
          <w:rPr>
            <w:rStyle w:val="Hyperlink"/>
          </w:rPr>
          <w:t xml:space="preserve">https://wiki.openstreetmap.org/wiki/Tag:landuse%3Dfarmyard</w:t>
        </w:r>
      </w:hyperlink>
    </w:p>
    <w:p>
      <w:pPr>
        <w:numPr>
          <w:ilvl w:val="0"/>
          <w:numId w:val="1001"/>
        </w:numPr>
      </w:pPr>
      <w:r>
        <w:t xml:space="preserve">industrial (1) teren przemysłowy</w:t>
      </w:r>
      <w:r>
        <w:t xml:space="preserve"> </w:t>
      </w:r>
      <w:hyperlink r:id="rId62">
        <w:r>
          <w:rPr>
            <w:rStyle w:val="Hyperlink"/>
          </w:rPr>
          <w:t xml:space="preserve">https://wiki.openstreetmap.org/wiki/Tag:landuse%3Dindustrial</w:t>
        </w:r>
      </w:hyperlink>
    </w:p>
    <w:p>
      <w:pPr>
        <w:numPr>
          <w:ilvl w:val="0"/>
          <w:numId w:val="1001"/>
        </w:numPr>
      </w:pPr>
      <w:r>
        <w:t xml:space="preserve">meadow (1) łąka lub pastwisko [dodać do odległości od zieleni?]</w:t>
      </w:r>
      <w:r>
        <w:t xml:space="preserve"> </w:t>
      </w:r>
      <w:hyperlink r:id="rId63">
        <w:r>
          <w:rPr>
            <w:rStyle w:val="Hyperlink"/>
          </w:rPr>
          <w:t xml:space="preserve">https://wiki.openstreetmap.org/wiki/Tag:landuse%3Dmeadow</w:t>
        </w:r>
      </w:hyperlink>
    </w:p>
    <w:p>
      <w:pPr>
        <w:numPr>
          <w:ilvl w:val="0"/>
          <w:numId w:val="1001"/>
        </w:numPr>
      </w:pPr>
      <w:r>
        <w:t xml:space="preserve">religious (1) obszar wykorzystywany do celów religijnych, często jako teren otaczający miejsce kultu, np. meczety, kościoły</w:t>
      </w:r>
      <w:r>
        <w:t xml:space="preserve"> </w:t>
      </w:r>
      <w:hyperlink r:id="rId64">
        <w:r>
          <w:rPr>
            <w:rStyle w:val="Hyperlink"/>
          </w:rPr>
          <w:t xml:space="preserve">https://wiki.openstreetmap.org/wiki/Tag:landuse%3Dreligious</w:t>
        </w:r>
      </w:hyperlink>
    </w:p>
    <w:p>
      <w:pPr>
        <w:numPr>
          <w:ilvl w:val="0"/>
          <w:numId w:val="1001"/>
        </w:numPr>
      </w:pPr>
      <w:r>
        <w:t xml:space="preserve">NA (5).</w:t>
      </w:r>
    </w:p>
    <w:bookmarkStart w:id="67" w:name="notka-metodologiczna"/>
    <w:p>
      <w:pPr>
        <w:pStyle w:val="Heading4"/>
      </w:pPr>
      <w:r>
        <w:t xml:space="preserve">Notka metodologiczna</w:t>
      </w:r>
    </w:p>
    <w:p>
      <w:pPr>
        <w:pStyle w:val="FirstParagraph"/>
      </w:pPr>
      <w:r>
        <w:t xml:space="preserve">Dane Open Street Map dotyczące dróg już w 2017 roku były kompletne powyżej 80%</w:t>
      </w:r>
      <w:r>
        <w:t xml:space="preserve"> </w:t>
      </w:r>
      <w:hyperlink r:id="rId65">
        <w:r>
          <w:rPr>
            <w:rStyle w:val="Hyperlink"/>
          </w:rPr>
          <w:t xml:space="preserve">https://journals.plos.org/plosone/article?id=10.1371/journal.pone.0180698</w:t>
        </w:r>
      </w:hyperlink>
    </w:p>
    <w:p>
      <w:pPr>
        <w:pStyle w:val="BodyText"/>
      </w:pPr>
      <w:r>
        <w:t xml:space="preserve">Wyjaśnienia wymaga landuse, a dokładniej co oznacza NA (5 punktów) i co oznacza sytuacja, kiedy punkt z dzikim wysypiskiem nie przecina się z żadnym obszarem landuse (114 punktów). Sprawdzając na stronie</w:t>
      </w:r>
      <w:r>
        <w:t xml:space="preserve"> </w:t>
      </w:r>
      <w:hyperlink r:id="rId66">
        <w:r>
          <w:rPr>
            <w:rStyle w:val="Hyperlink"/>
          </w:rPr>
          <w:t xml:space="preserve">https://osmlanduse.org/#11.74419540361252/19.3991/51.78998/0/</w:t>
        </w:r>
      </w:hyperlink>
      <w:r>
        <w:t xml:space="preserve"> </w:t>
      </w:r>
      <w:r>
        <w:t xml:space="preserve">mam informację, że cały oglądany teren Łodzi i okolic jest opisany (unmapped area 0%).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hyperlink" Id="rId65" Target="https://journals.plos.org/plosone/article?id=10.1371/journal.pone.0180698" TargetMode="External" /><Relationship Type="http://schemas.openxmlformats.org/officeDocument/2006/relationships/hyperlink" Id="rId66" Target="https://osmlanduse.org/#11.74419540361252/19.3991/51.78998/0/" TargetMode="External" /><Relationship Type="http://schemas.openxmlformats.org/officeDocument/2006/relationships/hyperlink" Id="rId50" Target="https://wiki.openstreetmap.org/wiki/Key:landuse#Common_landuse_key_values_-_developed_land" TargetMode="External" /><Relationship Type="http://schemas.openxmlformats.org/officeDocument/2006/relationships/hyperlink" Id="rId60" Target="https://wiki.openstreetmap.org/wiki/Tag:landuse%3Dallotments" TargetMode="External" /><Relationship Type="http://schemas.openxmlformats.org/officeDocument/2006/relationships/hyperlink" Id="rId57" Target="https://wiki.openstreetmap.org/wiki/Tag:landuse%3Dbrownfield" TargetMode="External" /><Relationship Type="http://schemas.openxmlformats.org/officeDocument/2006/relationships/hyperlink" Id="rId59" Target="https://wiki.openstreetmap.org/wiki/Tag:landuse%3Dfarmland" TargetMode="External" /><Relationship Type="http://schemas.openxmlformats.org/officeDocument/2006/relationships/hyperlink" Id="rId61" Target="https://wiki.openstreetmap.org/wiki/Tag:landuse%3Dfarmyard" TargetMode="External" /><Relationship Type="http://schemas.openxmlformats.org/officeDocument/2006/relationships/hyperlink" Id="rId56" Target="https://wiki.openstreetmap.org/wiki/Tag:landuse%3Dforest" TargetMode="External" /><Relationship Type="http://schemas.openxmlformats.org/officeDocument/2006/relationships/hyperlink" Id="rId55" Target="https://wiki.openstreetmap.org/wiki/Tag:landuse%3Dgrass" TargetMode="External" /><Relationship Type="http://schemas.openxmlformats.org/officeDocument/2006/relationships/hyperlink" Id="rId62" Target="https://wiki.openstreetmap.org/wiki/Tag:landuse%3Dindustrial" TargetMode="External" /><Relationship Type="http://schemas.openxmlformats.org/officeDocument/2006/relationships/hyperlink" Id="rId63" Target="https://wiki.openstreetmap.org/wiki/Tag:landuse%3Dmeadow" TargetMode="External" /><Relationship Type="http://schemas.openxmlformats.org/officeDocument/2006/relationships/hyperlink" Id="rId64" Target="https://wiki.openstreetmap.org/wiki/Tag:landuse%3Dreligious" TargetMode="External" /><Relationship Type="http://schemas.openxmlformats.org/officeDocument/2006/relationships/hyperlink" Id="rId54" Target="https://wiki.openstreetmap.org/wiki/Tag:landuse%3Dresidential" TargetMode="External" /><Relationship Type="http://schemas.openxmlformats.org/officeDocument/2006/relationships/hyperlink" Id="rId58" Target="https://wiki.openstreetmap.org/wiki/Tag:landuse%3Dret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journals.plos.org/plosone/article?id=10.1371/journal.pone.0180698" TargetMode="External" /><Relationship Type="http://schemas.openxmlformats.org/officeDocument/2006/relationships/hyperlink" Id="rId66" Target="https://osmlanduse.org/#11.74419540361252/19.3991/51.78998/0/" TargetMode="External" /><Relationship Type="http://schemas.openxmlformats.org/officeDocument/2006/relationships/hyperlink" Id="rId50" Target="https://wiki.openstreetmap.org/wiki/Key:landuse#Common_landuse_key_values_-_developed_land" TargetMode="External" /><Relationship Type="http://schemas.openxmlformats.org/officeDocument/2006/relationships/hyperlink" Id="rId60" Target="https://wiki.openstreetmap.org/wiki/Tag:landuse%3Dallotments" TargetMode="External" /><Relationship Type="http://schemas.openxmlformats.org/officeDocument/2006/relationships/hyperlink" Id="rId57" Target="https://wiki.openstreetmap.org/wiki/Tag:landuse%3Dbrownfield" TargetMode="External" /><Relationship Type="http://schemas.openxmlformats.org/officeDocument/2006/relationships/hyperlink" Id="rId59" Target="https://wiki.openstreetmap.org/wiki/Tag:landuse%3Dfarmland" TargetMode="External" /><Relationship Type="http://schemas.openxmlformats.org/officeDocument/2006/relationships/hyperlink" Id="rId61" Target="https://wiki.openstreetmap.org/wiki/Tag:landuse%3Dfarmyard" TargetMode="External" /><Relationship Type="http://schemas.openxmlformats.org/officeDocument/2006/relationships/hyperlink" Id="rId56" Target="https://wiki.openstreetmap.org/wiki/Tag:landuse%3Dforest" TargetMode="External" /><Relationship Type="http://schemas.openxmlformats.org/officeDocument/2006/relationships/hyperlink" Id="rId55" Target="https://wiki.openstreetmap.org/wiki/Tag:landuse%3Dgrass" TargetMode="External" /><Relationship Type="http://schemas.openxmlformats.org/officeDocument/2006/relationships/hyperlink" Id="rId62" Target="https://wiki.openstreetmap.org/wiki/Tag:landuse%3Dindustrial" TargetMode="External" /><Relationship Type="http://schemas.openxmlformats.org/officeDocument/2006/relationships/hyperlink" Id="rId63" Target="https://wiki.openstreetmap.org/wiki/Tag:landuse%3Dmeadow" TargetMode="External" /><Relationship Type="http://schemas.openxmlformats.org/officeDocument/2006/relationships/hyperlink" Id="rId64" Target="https://wiki.openstreetmap.org/wiki/Tag:landuse%3Dreligious" TargetMode="External" /><Relationship Type="http://schemas.openxmlformats.org/officeDocument/2006/relationships/hyperlink" Id="rId54" Target="https://wiki.openstreetmap.org/wiki/Tag:landuse%3Dresidential" TargetMode="External" /><Relationship Type="http://schemas.openxmlformats.org/officeDocument/2006/relationships/hyperlink" Id="rId58" Target="https://wiki.openstreetmap.org/wiki/Tag:landuse%3Dret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Remek</dc:creator>
  <cp:keywords/>
  <dcterms:created xsi:type="dcterms:W3CDTF">2023-01-18T16:24:08Z</dcterms:created>
  <dcterms:modified xsi:type="dcterms:W3CDTF">2023-01-18T16:24:08Z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output">
    <vt:lpwstr/>
  </property>
</Properties>
</file>