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32"/>
          <w:szCs w:val="32"/>
        </w:rPr>
      </w:pPr>
      <w:r>
        <w:rPr>
          <w:sz w:val="32"/>
          <w:szCs w:val="32"/>
        </w:rPr>
        <w:t>落后生预警模型</w:t>
      </w:r>
    </w:p>
    <w:p>
      <w:pPr>
        <w:jc w:val="center"/>
        <w:rPr>
          <w:sz w:val="32"/>
          <w:szCs w:val="32"/>
        </w:rPr>
      </w:pPr>
      <w:r>
        <w:rPr>
          <w:sz w:val="32"/>
          <w:szCs w:val="32"/>
        </w:rPr>
        <w:t>摘要</w:t>
      </w:r>
    </w:p>
    <w:p>
      <w:pPr>
        <w:jc w:val="both"/>
        <w:rPr>
          <w:sz w:val="24"/>
          <w:szCs w:val="24"/>
        </w:rPr>
      </w:pPr>
      <w:r>
        <w:rPr>
          <w:sz w:val="24"/>
          <w:szCs w:val="24"/>
        </w:rPr>
        <w:t>越来越多的大学生因为在一学年内挂科太多或者没有获得足够的学分而留级甚至退学，在认识到这个严重的现状之后，我决定着手建立一个分析某位学生是否有留级或者退学风险的模型。这种预警模型出来的结果有两种，一种是有风险，另一种是没有风险。采用机器学习中的监督学习方式，由于预测结果只有两种所以是一个二分类问题，分类算法有很多，我们需要做的就是挨个尝试各种算法并最终找到相对比较准确的预测模型。该模型不仅可以针对在校学生的学业情况，还可以扩展到商业等其他领域，诸如可以预警公司员工是否有被解雇的危险等等。</w:t>
      </w:r>
    </w:p>
    <w:p>
      <w:pPr>
        <w:jc w:val="both"/>
        <w:rPr>
          <w:sz w:val="24"/>
          <w:szCs w:val="24"/>
        </w:rPr>
      </w:pPr>
      <w:r>
        <w:rPr>
          <w:sz w:val="24"/>
          <w:szCs w:val="24"/>
        </w:rPr>
        <w:t>关键词：落后生预警，机器学习，监督学习，数据挖掘</w:t>
      </w:r>
    </w:p>
    <w:p>
      <w:pPr>
        <w:jc w:val="both"/>
        <w:rPr>
          <w:sz w:val="24"/>
          <w:szCs w:val="24"/>
        </w:rPr>
      </w:pPr>
    </w:p>
    <w:p>
      <w:pPr>
        <w:jc w:val="center"/>
        <w:rPr>
          <w:sz w:val="32"/>
          <w:szCs w:val="32"/>
          <w:lang w:eastAsia="ja-JP"/>
        </w:rPr>
      </w:pPr>
      <w:r>
        <w:rPr>
          <w:sz w:val="32"/>
          <w:szCs w:val="32"/>
          <w:lang w:eastAsia="ja-JP"/>
        </w:rPr>
        <w:t xml:space="preserve">A </w:t>
      </w:r>
      <w:r>
        <w:rPr>
          <w:rFonts w:hint="eastAsia"/>
          <w:sz w:val="32"/>
          <w:szCs w:val="32"/>
          <w:lang w:eastAsia="ja-JP"/>
        </w:rPr>
        <w:t>M</w:t>
      </w:r>
      <w:r>
        <w:rPr>
          <w:sz w:val="32"/>
          <w:szCs w:val="32"/>
          <w:lang w:eastAsia="ja-JP"/>
        </w:rPr>
        <w:t xml:space="preserve">odel for </w:t>
      </w:r>
      <w:r>
        <w:rPr>
          <w:rFonts w:hint="eastAsia"/>
          <w:sz w:val="32"/>
          <w:szCs w:val="32"/>
          <w:lang w:eastAsia="ja-JP"/>
        </w:rPr>
        <w:t>P</w:t>
      </w:r>
      <w:r>
        <w:rPr>
          <w:sz w:val="32"/>
          <w:szCs w:val="32"/>
          <w:lang w:eastAsia="ja-JP"/>
        </w:rPr>
        <w:t xml:space="preserve">rediction of </w:t>
      </w:r>
      <w:r>
        <w:rPr>
          <w:rFonts w:hint="eastAsia"/>
          <w:sz w:val="32"/>
          <w:szCs w:val="32"/>
          <w:lang w:eastAsia="ja-JP"/>
        </w:rPr>
        <w:t>A</w:t>
      </w:r>
      <w:r>
        <w:rPr>
          <w:sz w:val="32"/>
          <w:szCs w:val="32"/>
          <w:lang w:eastAsia="ja-JP"/>
        </w:rPr>
        <w:t xml:space="preserve">t-risk </w:t>
      </w:r>
      <w:r>
        <w:rPr>
          <w:rFonts w:hint="eastAsia"/>
          <w:sz w:val="32"/>
          <w:szCs w:val="32"/>
          <w:lang w:eastAsia="ja-JP"/>
        </w:rPr>
        <w:t>S</w:t>
      </w:r>
      <w:r>
        <w:rPr>
          <w:sz w:val="32"/>
          <w:szCs w:val="32"/>
          <w:lang w:eastAsia="ja-JP"/>
        </w:rPr>
        <w:t xml:space="preserve">tudents by </w:t>
      </w:r>
      <w:r>
        <w:rPr>
          <w:rFonts w:hint="eastAsia"/>
          <w:sz w:val="32"/>
          <w:szCs w:val="32"/>
          <w:lang w:eastAsia="ja-JP"/>
        </w:rPr>
        <w:t>U</w:t>
      </w:r>
      <w:r>
        <w:rPr>
          <w:sz w:val="32"/>
          <w:szCs w:val="32"/>
          <w:lang w:eastAsia="ja-JP"/>
        </w:rPr>
        <w:t xml:space="preserve">sing </w:t>
      </w:r>
      <w:r>
        <w:rPr>
          <w:rFonts w:hint="eastAsia"/>
          <w:sz w:val="32"/>
          <w:szCs w:val="32"/>
          <w:lang w:eastAsia="ja-JP"/>
        </w:rPr>
        <w:t>E</w:t>
      </w:r>
      <w:r>
        <w:rPr>
          <w:sz w:val="32"/>
          <w:szCs w:val="32"/>
          <w:lang w:eastAsia="ja-JP"/>
        </w:rPr>
        <w:t xml:space="preserve">ducational </w:t>
      </w:r>
      <w:r>
        <w:rPr>
          <w:rFonts w:hint="eastAsia"/>
          <w:sz w:val="32"/>
          <w:szCs w:val="32"/>
          <w:lang w:eastAsia="ja-JP"/>
        </w:rPr>
        <w:t>B</w:t>
      </w:r>
      <w:r>
        <w:rPr>
          <w:sz w:val="32"/>
          <w:szCs w:val="32"/>
          <w:lang w:eastAsia="ja-JP"/>
        </w:rPr>
        <w:t xml:space="preserve">ig </w:t>
      </w:r>
      <w:r>
        <w:rPr>
          <w:rFonts w:hint="eastAsia"/>
          <w:sz w:val="32"/>
          <w:szCs w:val="32"/>
          <w:lang w:eastAsia="ja-JP"/>
        </w:rPr>
        <w:t>D</w:t>
      </w:r>
      <w:r>
        <w:rPr>
          <w:sz w:val="32"/>
          <w:szCs w:val="32"/>
          <w:lang w:eastAsia="ja-JP"/>
        </w:rPr>
        <w:t>ata</w:t>
      </w:r>
    </w:p>
    <w:p>
      <w:pPr>
        <w:jc w:val="center"/>
        <w:rPr>
          <w:sz w:val="32"/>
          <w:szCs w:val="32"/>
          <w:lang w:eastAsia="ja-JP"/>
        </w:rPr>
      </w:pPr>
      <w:commentRangeStart w:id="0"/>
      <w:r>
        <w:rPr>
          <w:sz w:val="32"/>
          <w:szCs w:val="32"/>
          <w:lang w:eastAsia="ja-JP"/>
        </w:rPr>
        <w:t>Abstract</w:t>
      </w:r>
      <w:commentRangeEnd w:id="0"/>
      <w:r>
        <w:commentReference w:id="0"/>
      </w:r>
    </w:p>
    <w:p>
      <w:pPr>
        <w:jc w:val="both"/>
        <w:rPr>
          <w:rFonts w:hint="default"/>
          <w:sz w:val="24"/>
          <w:szCs w:val="24"/>
          <w:lang w:eastAsia="ja-JP"/>
        </w:rPr>
      </w:pPr>
      <w:r>
        <w:rPr>
          <w:sz w:val="24"/>
          <w:szCs w:val="24"/>
          <w:lang w:eastAsia="ja-JP"/>
        </w:rPr>
        <w:t xml:space="preserve">More and more </w:t>
      </w:r>
      <w:r>
        <w:rPr>
          <w:rFonts w:hint="eastAsia"/>
          <w:sz w:val="24"/>
          <w:szCs w:val="24"/>
          <w:lang w:eastAsia="ja-JP"/>
        </w:rPr>
        <w:t>College students</w:t>
      </w:r>
      <w:r>
        <w:rPr>
          <w:rFonts w:hint="default"/>
          <w:sz w:val="24"/>
          <w:szCs w:val="24"/>
          <w:lang w:eastAsia="ja-JP"/>
        </w:rPr>
        <w:t xml:space="preserve"> face the danger of failing to go up to the next grade or dropping out because they have failed too much subjects during a term or failed to get enough credits.Building a model which can predict whether a student will drop out the school has a </w:t>
      </w:r>
    </w:p>
    <w:p>
      <w:pPr>
        <w:jc w:val="both"/>
        <w:rPr>
          <w:rFonts w:hint="default"/>
          <w:sz w:val="24"/>
          <w:szCs w:val="24"/>
          <w:lang w:eastAsia="ja-JP"/>
        </w:rPr>
      </w:pPr>
    </w:p>
    <w:p>
      <w:pPr>
        <w:jc w:val="both"/>
        <w:rPr>
          <w:rFonts w:hint="default"/>
          <w:sz w:val="24"/>
          <w:szCs w:val="24"/>
          <w:lang w:eastAsia="ja-JP"/>
        </w:rPr>
      </w:pPr>
    </w:p>
    <w:p>
      <w:pPr>
        <w:jc w:val="both"/>
        <w:rPr>
          <w:rFonts w:hint="default"/>
          <w:sz w:val="24"/>
          <w:szCs w:val="24"/>
          <w:lang w:eastAsia="ja-JP"/>
        </w:rPr>
      </w:pPr>
    </w:p>
    <w:p>
      <w:pPr>
        <w:jc w:val="both"/>
        <w:rPr>
          <w:rFonts w:hint="default"/>
          <w:sz w:val="24"/>
          <w:szCs w:val="24"/>
          <w:lang w:eastAsia="ja-JP"/>
        </w:rPr>
      </w:pPr>
      <w:r>
        <w:rPr>
          <w:rFonts w:hint="default"/>
          <w:sz w:val="24"/>
          <w:szCs w:val="24"/>
          <w:lang w:eastAsia="ja-JP"/>
        </w:rPr>
        <w:t>Keywords:Prediction Model,Machine Learning ,Supervised Learning,Data Mining</w:t>
      </w:r>
    </w:p>
    <w:p>
      <w:pPr>
        <w:jc w:val="both"/>
        <w:rPr>
          <w:rFonts w:hint="default"/>
          <w:sz w:val="24"/>
          <w:szCs w:val="24"/>
          <w:lang w:eastAsia="ja-JP"/>
        </w:rPr>
      </w:pPr>
    </w:p>
    <w:p>
      <w:pPr>
        <w:jc w:val="both"/>
        <w:rPr>
          <w:rFonts w:hint="default"/>
          <w:sz w:val="24"/>
          <w:szCs w:val="24"/>
          <w:lang w:eastAsia="ja-JP"/>
        </w:rPr>
      </w:pPr>
    </w:p>
    <w:p>
      <w:pPr>
        <w:jc w:val="both"/>
        <w:rPr>
          <w:rFonts w:hint="default"/>
          <w:sz w:val="24"/>
          <w:szCs w:val="24"/>
          <w:lang w:eastAsia="ja-JP"/>
        </w:rPr>
      </w:pPr>
    </w:p>
    <w:p>
      <w:pPr>
        <w:jc w:val="both"/>
        <w:rPr>
          <w:rFonts w:hint="default"/>
          <w:sz w:val="24"/>
          <w:szCs w:val="24"/>
          <w:lang w:eastAsia="ja-JP"/>
        </w:rPr>
      </w:pPr>
    </w:p>
    <w:p>
      <w:pPr>
        <w:jc w:val="both"/>
        <w:rPr>
          <w:rFonts w:hint="default"/>
          <w:sz w:val="24"/>
          <w:szCs w:val="24"/>
          <w:lang w:eastAsia="ja-JP"/>
        </w:rPr>
      </w:pPr>
    </w:p>
    <w:p>
      <w:pPr>
        <w:jc w:val="center"/>
      </w:pPr>
      <w:commentRangeStart w:id="1"/>
      <w:r>
        <w:rPr>
          <w:rFonts w:hint="default"/>
          <w:sz w:val="32"/>
          <w:szCs w:val="32"/>
          <w:lang w:eastAsia="ja-JP"/>
        </w:rPr>
        <w:t>目录</w:t>
      </w:r>
      <w:commentRangeEnd w:id="1"/>
      <w:r>
        <w:commentReference w:id="1"/>
      </w:r>
    </w:p>
    <w:p>
      <w:pPr>
        <w:jc w:val="left"/>
        <w:rPr>
          <w:rFonts w:hint="default"/>
          <w:sz w:val="28"/>
          <w:szCs w:val="28"/>
          <w:lang w:eastAsia="ja-JP"/>
        </w:rPr>
      </w:pPr>
      <w:r>
        <w:rPr>
          <w:sz w:val="28"/>
          <w:szCs w:val="28"/>
        </w:rPr>
        <w:t>1.Introduction</w:t>
      </w:r>
    </w:p>
    <w:p>
      <w:pPr>
        <w:jc w:val="left"/>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center"/>
        <w:rPr>
          <w:rFonts w:hint="default"/>
          <w:sz w:val="32"/>
          <w:szCs w:val="32"/>
          <w:lang w:eastAsia="ja-JP"/>
        </w:rPr>
      </w:pPr>
    </w:p>
    <w:p>
      <w:pPr>
        <w:jc w:val="both"/>
        <w:rPr>
          <w:rFonts w:hint="default"/>
          <w:sz w:val="32"/>
          <w:szCs w:val="32"/>
          <w:lang w:eastAsia="ja-JP"/>
        </w:rPr>
      </w:pPr>
    </w:p>
    <w:p>
      <w:pPr>
        <w:jc w:val="center"/>
        <w:rPr>
          <w:rFonts w:hint="default"/>
          <w:sz w:val="32"/>
          <w:szCs w:val="32"/>
          <w:lang w:eastAsia="ja-JP"/>
        </w:rPr>
      </w:pPr>
    </w:p>
    <w:p>
      <w:pPr>
        <w:numPr>
          <w:ilvl w:val="0"/>
          <w:numId w:val="1"/>
        </w:numPr>
        <w:jc w:val="both"/>
        <w:rPr>
          <w:rFonts w:hint="default"/>
          <w:sz w:val="32"/>
          <w:szCs w:val="32"/>
          <w:lang w:eastAsia="ja-JP"/>
        </w:rPr>
      </w:pPr>
      <w:r>
        <w:rPr>
          <w:rFonts w:hint="default"/>
          <w:sz w:val="32"/>
          <w:szCs w:val="32"/>
          <w:lang w:eastAsia="ja-JP"/>
        </w:rPr>
        <w:t>简介</w:t>
      </w:r>
    </w:p>
    <w:p>
      <w:pPr>
        <w:numPr>
          <w:ilvl w:val="0"/>
          <w:numId w:val="0"/>
        </w:numPr>
        <w:ind w:firstLine="420" w:firstLineChars="0"/>
        <w:jc w:val="both"/>
        <w:rPr>
          <w:rFonts w:hint="default"/>
          <w:sz w:val="24"/>
          <w:szCs w:val="24"/>
          <w:lang w:eastAsia="ja-JP"/>
        </w:rPr>
      </w:pPr>
      <w:r>
        <w:rPr>
          <w:rFonts w:hint="default"/>
          <w:sz w:val="24"/>
          <w:szCs w:val="24"/>
          <w:lang w:eastAsia="ja-JP"/>
        </w:rPr>
        <w:t>人工智能在当今迅猛的发展，各行各业都在迅速向人工智能靠拢，谷歌的‘AlphaGo‘，无人驾驶技术以及小米的智能家居等等，都向我们证明了未来是属于人工智能的。2018年的谷歌开发者大会也向人们展示了谷歌未来的人工智能研究方向。然而机器学习是目前最接近人工智能的系统，如果在没有机器学习的情况下创建人工智能，那么这个过程将会是复杂耗时的。所以机器学习是人工智能的基础。如今机器学习的应用更是家常便饭，例如垃圾邮件的分类，图像识别技术，某商品的销售趋势预测等等数不胜数。可以说机器学习无处不在，然而机器学习必须建立在对大量数据的分析之上，通过对已有数据的分析和处理加之学习之后就能对新的数据作出相对正确的预测。</w:t>
      </w:r>
      <w:bookmarkStart w:id="0" w:name="OLE_LINK1"/>
    </w:p>
    <w:p>
      <w:pPr>
        <w:numPr>
          <w:ilvl w:val="0"/>
          <w:numId w:val="0"/>
        </w:numPr>
        <w:ind w:firstLine="420" w:firstLineChars="0"/>
        <w:jc w:val="both"/>
        <w:rPr>
          <w:rFonts w:hint="default"/>
          <w:sz w:val="24"/>
          <w:szCs w:val="24"/>
          <w:lang w:eastAsia="ja-JP"/>
        </w:rPr>
      </w:pPr>
      <w:r>
        <w:rPr>
          <w:rFonts w:hint="default"/>
          <w:sz w:val="24"/>
          <w:szCs w:val="24"/>
          <w:lang w:eastAsia="ja-JP"/>
        </w:rPr>
        <w:t>如今在有了学生智能卡系统和教务处系统的条件下，大量的学生数据可以被收集起来，研究者们认为这些数据可以反映学生学习的努力程度（Campbell, DeBlois, &amp; Oblinger, 2007）和学生的学习成绩（Macfadyen &amp; Dawson, 2012; Yin et al.,2015）。</w:t>
      </w:r>
    </w:p>
    <w:bookmarkEnd w:id="0"/>
    <w:p>
      <w:pPr>
        <w:numPr>
          <w:ilvl w:val="0"/>
          <w:numId w:val="0"/>
        </w:numPr>
        <w:ind w:firstLine="420" w:firstLineChars="0"/>
        <w:jc w:val="both"/>
        <w:rPr>
          <w:rFonts w:hint="default"/>
          <w:sz w:val="24"/>
          <w:szCs w:val="24"/>
          <w:lang w:eastAsia="ja-JP"/>
        </w:rPr>
      </w:pPr>
      <w:r>
        <w:rPr>
          <w:rFonts w:hint="default"/>
          <w:sz w:val="24"/>
          <w:szCs w:val="24"/>
          <w:lang w:eastAsia="ja-JP"/>
        </w:rPr>
        <w:t>为了降低大学生的挂科率和留级率，许多学者利用学生在校表现等方面的数据来识别他们是否有学业预警的危险。他们认为可以成功预测学生在一门课程上的最终成绩（Lackey, Lackey, Grady, &amp; Davis, 2003; Olani, 2009; Jin, Imbrie, Lin, &amp; Chen, 2011）。预警模型可以提前提醒那些濒临挂科的学生来降低学校留级率。但是上述研究中存在普遍的问题就是预警模型只针对单独的一门课程而不是对所有的选修课程进行综合分析。另一个问题就是之前许多研究都是为网上课程设计的，现在缺乏对传统课程的合适研究模型.</w:t>
      </w:r>
    </w:p>
    <w:p>
      <w:pPr>
        <w:numPr>
          <w:ilvl w:val="0"/>
          <w:numId w:val="0"/>
        </w:numPr>
        <w:ind w:firstLine="420" w:firstLineChars="0"/>
        <w:jc w:val="both"/>
        <w:rPr>
          <w:rFonts w:hint="default"/>
          <w:sz w:val="24"/>
          <w:szCs w:val="24"/>
          <w:lang w:eastAsia="ja-JP"/>
        </w:rPr>
      </w:pPr>
      <w:r>
        <w:rPr>
          <w:rFonts w:hint="default"/>
          <w:sz w:val="24"/>
          <w:szCs w:val="24"/>
          <w:lang w:eastAsia="ja-JP"/>
        </w:rPr>
        <w:t>所以在这篇论文中，预警模型是针对在校大学生的传统课程（非线上授课），找到学业落后的学生。使用中国海洋大学2013级本科生的数据，经处理后得到样本集，样本分为落后生和普通生两类，将其转变为二分类问题，（</w:t>
      </w:r>
      <w:commentRangeStart w:id="2"/>
      <w:r>
        <w:rPr>
          <w:rFonts w:hint="default"/>
          <w:sz w:val="24"/>
          <w:szCs w:val="24"/>
          <w:lang w:eastAsia="ja-JP"/>
        </w:rPr>
        <w:t>分类标准参见之后</w:t>
      </w:r>
      <w:commentRangeEnd w:id="2"/>
      <w:r>
        <w:commentReference w:id="2"/>
      </w:r>
      <w:r>
        <w:rPr>
          <w:rFonts w:hint="default"/>
          <w:sz w:val="24"/>
          <w:szCs w:val="24"/>
          <w:lang w:eastAsia="ja-JP"/>
        </w:rPr>
        <w:t>）对多种算法运用交叉检验，针对落后生寻找符合要求的模型，然后展示了实验结果，并进行分析，最后对模型进行一定的改进。</w:t>
      </w:r>
    </w:p>
    <w:p>
      <w:pPr>
        <w:numPr>
          <w:ilvl w:val="0"/>
          <w:numId w:val="0"/>
        </w:numPr>
        <w:ind w:firstLine="420" w:firstLineChars="0"/>
        <w:jc w:val="both"/>
        <w:rPr>
          <w:rFonts w:hint="default"/>
          <w:sz w:val="24"/>
          <w:szCs w:val="24"/>
          <w:lang w:eastAsia="ja-JP"/>
        </w:rPr>
      </w:pPr>
    </w:p>
    <w:p>
      <w:pPr>
        <w:numPr>
          <w:ilvl w:val="0"/>
          <w:numId w:val="1"/>
        </w:numPr>
        <w:jc w:val="both"/>
        <w:rPr>
          <w:rFonts w:hint="default"/>
          <w:sz w:val="32"/>
          <w:szCs w:val="32"/>
          <w:lang w:eastAsia="ja-JP"/>
        </w:rPr>
      </w:pPr>
      <w:r>
        <w:rPr>
          <w:rFonts w:hint="default"/>
          <w:sz w:val="32"/>
          <w:szCs w:val="32"/>
          <w:lang w:eastAsia="ja-JP"/>
        </w:rPr>
        <w:t>实际问题分析</w:t>
      </w:r>
    </w:p>
    <w:p>
      <w:pPr>
        <w:numPr>
          <w:ilvl w:val="0"/>
          <w:numId w:val="0"/>
        </w:numPr>
        <w:ind w:firstLine="420" w:firstLineChars="0"/>
        <w:jc w:val="both"/>
        <w:rPr>
          <w:rFonts w:hint="default"/>
          <w:sz w:val="24"/>
          <w:szCs w:val="24"/>
          <w:lang w:eastAsia="ja-JP"/>
        </w:rPr>
      </w:pPr>
      <w:r>
        <w:rPr>
          <w:rFonts w:hint="default"/>
          <w:sz w:val="24"/>
          <w:szCs w:val="24"/>
          <w:lang w:eastAsia="ja-JP"/>
        </w:rPr>
        <w:t>在实际的学习生活中，学生的学习成绩的优异与否往往和他的一些行为有关，好的学生偏向于上自习次数多一点，早起的次数多一点。学生的专业同样也对学业成绩有一定的影响，例如某些专业的课程难度偏大，或课程任务偏重等等都会导致学生无法在最后取得理想的成绩。学生的个人信息也可能是一个值得挖掘的地方。学生的户籍反映了他是来自哪里的学生。众所周知，来自江苏，山东，河北等省份的学生素来有着良好的学习习惯（可能和高中的教育方式有关），所以他们可能在步入大学殿堂之后学习可能要比其他地区的学生要轻松一点，相反来自那些偏远教育落后地区的学生可能就不占太大的优势，有可能成为他们学业落后的一项原因。综上所述，现在的任务就是从数据中分析出可能影响学生成绩的特征，然后再找出这些特征的关联程度，根据数值特征进行机器学习建立理想的模型从而达到预测落后生的效果。</w:t>
      </w:r>
    </w:p>
    <w:p>
      <w:pPr>
        <w:numPr>
          <w:ilvl w:val="0"/>
          <w:numId w:val="0"/>
        </w:numPr>
        <w:ind w:firstLine="420" w:firstLineChars="0"/>
        <w:jc w:val="both"/>
        <w:rPr>
          <w:rFonts w:hint="default"/>
          <w:sz w:val="24"/>
          <w:szCs w:val="24"/>
          <w:lang w:eastAsia="ja-JP"/>
        </w:rPr>
      </w:pPr>
    </w:p>
    <w:p>
      <w:pPr>
        <w:numPr>
          <w:ilvl w:val="0"/>
          <w:numId w:val="1"/>
        </w:numPr>
        <w:jc w:val="both"/>
        <w:rPr>
          <w:rFonts w:hint="default"/>
          <w:sz w:val="32"/>
          <w:szCs w:val="32"/>
          <w:lang w:eastAsia="ja-JP"/>
        </w:rPr>
      </w:pPr>
      <w:r>
        <w:rPr>
          <w:rFonts w:hint="default"/>
          <w:sz w:val="32"/>
          <w:szCs w:val="32"/>
          <w:lang w:eastAsia="ja-JP"/>
        </w:rPr>
        <w:t>数据处理</w:t>
      </w:r>
    </w:p>
    <w:p>
      <w:pPr>
        <w:numPr>
          <w:ilvl w:val="0"/>
          <w:numId w:val="0"/>
        </w:numPr>
        <w:jc w:val="both"/>
        <w:rPr>
          <w:rFonts w:hint="default"/>
          <w:sz w:val="28"/>
          <w:szCs w:val="28"/>
          <w:lang w:eastAsia="ja-JP"/>
        </w:rPr>
      </w:pPr>
      <w:r>
        <w:rPr>
          <w:rFonts w:hint="default"/>
          <w:sz w:val="28"/>
          <w:szCs w:val="28"/>
          <w:lang w:eastAsia="ja-JP"/>
        </w:rPr>
        <w:t>3.1准备数据</w:t>
      </w:r>
    </w:p>
    <w:p>
      <w:pPr>
        <w:numPr>
          <w:ilvl w:val="0"/>
          <w:numId w:val="0"/>
        </w:numPr>
        <w:ind w:firstLine="420" w:firstLineChars="0"/>
        <w:jc w:val="both"/>
        <w:rPr>
          <w:rFonts w:hint="default"/>
          <w:sz w:val="24"/>
          <w:szCs w:val="24"/>
          <w:lang w:eastAsia="ja-JP"/>
        </w:rPr>
      </w:pPr>
      <w:r>
        <w:rPr>
          <w:rFonts w:hint="default"/>
          <w:sz w:val="24"/>
          <w:szCs w:val="24"/>
          <w:lang w:eastAsia="ja-JP"/>
        </w:rPr>
        <w:t>从中国海洋大学数据中心取出数据，经分析2013级学生数据最为完整，于是以2013级学生为研究对象，表3-1介绍了提取的原始数据，包括其记录数和具体描述。2</w:t>
      </w:r>
    </w:p>
    <w:p>
      <w:pPr>
        <w:numPr>
          <w:ilvl w:val="0"/>
          <w:numId w:val="0"/>
        </w:numPr>
        <w:ind w:firstLine="420" w:firstLineChars="0"/>
        <w:jc w:val="center"/>
        <w:rPr>
          <w:rFonts w:hint="default"/>
          <w:sz w:val="24"/>
          <w:szCs w:val="24"/>
          <w:lang w:eastAsia="ja-JP"/>
        </w:rPr>
      </w:pPr>
      <w:r>
        <w:rPr>
          <w:rFonts w:hint="default"/>
          <w:sz w:val="24"/>
          <w:szCs w:val="24"/>
          <w:lang w:eastAsia="ja-JP"/>
        </w:rPr>
        <w:t>表3-1：数据描述</w:t>
      </w:r>
    </w:p>
    <w:tbl>
      <w:tblPr>
        <w:tblStyle w:val="10"/>
        <w:tblW w:w="8007"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05"/>
        <w:gridCol w:w="670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305" w:type="dxa"/>
            <w:tcBorders>
              <w:top w:val="single" w:color="auto" w:sz="18" w:space="0"/>
              <w:bottom w:val="single" w:color="auto" w:sz="12" w:space="0"/>
            </w:tcBorders>
          </w:tcPr>
          <w:p>
            <w:pPr>
              <w:widowControl w:val="0"/>
              <w:ind w:left="0" w:firstLine="0"/>
              <w:jc w:val="center"/>
              <w:rPr>
                <w:rFonts w:ascii="Arial" w:hAnsi="Arial" w:eastAsia="宋体" w:cs="Arial"/>
                <w:color w:val="000000"/>
                <w:kern w:val="2"/>
                <w:sz w:val="24"/>
                <w:szCs w:val="24"/>
                <w:shd w:val="clear" w:color="auto" w:fill="FFFFFF"/>
              </w:rPr>
            </w:pPr>
            <w:r>
              <w:rPr>
                <w:rFonts w:hint="eastAsia" w:ascii="Arial" w:hAnsi="Arial" w:eastAsia="宋体" w:cs="Arial"/>
                <w:color w:val="000000"/>
                <w:kern w:val="2"/>
                <w:sz w:val="24"/>
                <w:szCs w:val="24"/>
                <w:shd w:val="clear" w:color="auto" w:fill="FFFFFF"/>
              </w:rPr>
              <w:t>表名</w:t>
            </w:r>
          </w:p>
        </w:tc>
        <w:tc>
          <w:tcPr>
            <w:tcW w:w="6702" w:type="dxa"/>
            <w:tcBorders>
              <w:top w:val="single" w:color="auto" w:sz="18" w:space="0"/>
              <w:bottom w:val="single" w:color="auto" w:sz="12" w:space="0"/>
            </w:tcBorders>
          </w:tcPr>
          <w:p>
            <w:pPr>
              <w:widowControl w:val="0"/>
              <w:ind w:left="0" w:firstLine="0"/>
              <w:jc w:val="center"/>
              <w:rPr>
                <w:rFonts w:ascii="Arial" w:hAnsi="Arial" w:eastAsia="宋体" w:cs="Arial"/>
                <w:color w:val="000000"/>
                <w:kern w:val="2"/>
                <w:sz w:val="24"/>
                <w:szCs w:val="24"/>
                <w:shd w:val="clear" w:color="auto" w:fill="FFFFFF"/>
              </w:rPr>
            </w:pPr>
            <w:r>
              <w:rPr>
                <w:rFonts w:hint="eastAsia" w:ascii="Arial" w:hAnsi="Arial" w:eastAsia="宋体" w:cs="Arial"/>
                <w:color w:val="000000"/>
                <w:kern w:val="2"/>
                <w:sz w:val="24"/>
                <w:szCs w:val="24"/>
                <w:shd w:val="clear" w:color="auto" w:fill="FFFFFF"/>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305" w:type="dxa"/>
            <w:tcBorders>
              <w:top w:val="single" w:color="auto" w:sz="12" w:space="0"/>
              <w:bottom w:val="single" w:color="auto" w:sz="8" w:space="0"/>
            </w:tcBorders>
            <w:vAlign w:val="center"/>
          </w:tcPr>
          <w:p>
            <w:pPr>
              <w:widowControl w:val="0"/>
              <w:ind w:left="0" w:firstLine="0"/>
              <w:jc w:val="center"/>
              <w:rPr>
                <w:rFonts w:ascii="Arial" w:hAnsi="Arial" w:eastAsia="宋体" w:cs="Arial"/>
                <w:color w:val="000000"/>
                <w:kern w:val="2"/>
                <w:sz w:val="24"/>
                <w:szCs w:val="24"/>
                <w:shd w:val="clear" w:color="auto" w:fill="FFFFFF"/>
              </w:rPr>
            </w:pPr>
            <w:r>
              <w:rPr>
                <w:rFonts w:ascii="Arial" w:hAnsi="Arial" w:eastAsia="宋体" w:cs="Arial"/>
                <w:color w:val="000000"/>
                <w:kern w:val="2"/>
                <w:sz w:val="24"/>
                <w:szCs w:val="24"/>
                <w:shd w:val="clear" w:color="auto" w:fill="FFFFFF"/>
              </w:rPr>
              <w:t>基本信息表</w:t>
            </w:r>
          </w:p>
        </w:tc>
        <w:tc>
          <w:tcPr>
            <w:tcW w:w="6702" w:type="dxa"/>
            <w:tcBorders>
              <w:top w:val="single" w:color="auto" w:sz="12" w:space="0"/>
              <w:bottom w:val="single" w:color="auto" w:sz="8" w:space="0"/>
            </w:tcBorders>
            <w:vAlign w:val="center"/>
          </w:tcPr>
          <w:p>
            <w:pPr>
              <w:widowControl w:val="0"/>
              <w:ind w:left="34" w:leftChars="14" w:firstLine="0"/>
              <w:rPr>
                <w:rFonts w:ascii="Arial" w:hAnsi="Arial" w:eastAsia="宋体" w:cs="Arial"/>
                <w:color w:val="000000"/>
                <w:kern w:val="2"/>
                <w:sz w:val="24"/>
                <w:szCs w:val="24"/>
                <w:shd w:val="clear" w:color="auto" w:fill="FFFFFF"/>
              </w:rPr>
            </w:pPr>
            <w:r>
              <w:rPr>
                <w:rFonts w:hint="eastAsia" w:ascii="Arial" w:hAnsi="Arial" w:eastAsia="宋体" w:cs="Arial"/>
                <w:color w:val="000000"/>
                <w:kern w:val="2"/>
                <w:sz w:val="24"/>
                <w:szCs w:val="24"/>
                <w:shd w:val="clear" w:color="auto" w:fill="FFFFFF"/>
              </w:rPr>
              <w:t xml:space="preserve">基本信息表包含了入学年份、入学方式、专业类别、生源地、考试类别等信息。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305" w:type="dxa"/>
            <w:tcBorders>
              <w:top w:val="single" w:color="auto" w:sz="8" w:space="0"/>
              <w:bottom w:val="single" w:color="auto" w:sz="8" w:space="0"/>
            </w:tcBorders>
            <w:vAlign w:val="center"/>
          </w:tcPr>
          <w:p>
            <w:pPr>
              <w:widowControl w:val="0"/>
              <w:ind w:left="0" w:firstLine="0"/>
              <w:jc w:val="center"/>
              <w:rPr>
                <w:rFonts w:ascii="Arial" w:hAnsi="Arial" w:eastAsia="宋体" w:cs="Arial"/>
                <w:color w:val="000000"/>
                <w:kern w:val="2"/>
                <w:sz w:val="24"/>
                <w:szCs w:val="24"/>
                <w:shd w:val="clear" w:color="auto" w:fill="FFFFFF"/>
              </w:rPr>
            </w:pPr>
            <w:r>
              <w:rPr>
                <w:rFonts w:ascii="Arial" w:hAnsi="Arial" w:eastAsia="宋体" w:cs="Arial"/>
                <w:color w:val="000000"/>
                <w:kern w:val="2"/>
                <w:sz w:val="24"/>
                <w:szCs w:val="24"/>
                <w:shd w:val="clear" w:color="auto" w:fill="FFFFFF"/>
              </w:rPr>
              <w:t>成绩表</w:t>
            </w:r>
          </w:p>
        </w:tc>
        <w:tc>
          <w:tcPr>
            <w:tcW w:w="6702" w:type="dxa"/>
            <w:tcBorders>
              <w:top w:val="single" w:color="auto" w:sz="8" w:space="0"/>
              <w:bottom w:val="single" w:color="auto" w:sz="8" w:space="0"/>
            </w:tcBorders>
            <w:vAlign w:val="center"/>
          </w:tcPr>
          <w:p>
            <w:pPr>
              <w:widowControl w:val="0"/>
              <w:ind w:left="34" w:leftChars="14" w:firstLine="0"/>
              <w:rPr>
                <w:rFonts w:ascii="Arial" w:hAnsi="Arial" w:eastAsia="宋体" w:cs="Arial"/>
                <w:color w:val="000000"/>
                <w:kern w:val="2"/>
                <w:sz w:val="24"/>
                <w:szCs w:val="24"/>
                <w:shd w:val="clear" w:color="auto" w:fill="FFFFFF"/>
              </w:rPr>
            </w:pPr>
            <w:r>
              <w:rPr>
                <w:rFonts w:hint="eastAsia" w:ascii="Arial" w:hAnsi="Arial" w:eastAsia="宋体" w:cs="Arial"/>
                <w:color w:val="000000"/>
                <w:kern w:val="2"/>
                <w:sz w:val="24"/>
                <w:szCs w:val="24"/>
                <w:shd w:val="clear" w:color="auto" w:fill="FFFFFF"/>
              </w:rPr>
              <w:t>成绩表包含学年学期、年级、专业、课程名称、学分、成绩等信息。学年学期指的是学生在哪个学期选择了这门课；课程通过后，学生可得到相应的学分，学分可以衡量课程的重要程度；成绩字段指的是学生在课程中取得的最终成绩，包含平时课堂表现以及期末考试成绩，平时课堂表现占最终成绩的30%，期末考试占70%，成绩大多为百分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rPr>
          <w:jc w:val="center"/>
        </w:trPr>
        <w:tc>
          <w:tcPr>
            <w:tcW w:w="1305" w:type="dxa"/>
            <w:tcBorders>
              <w:top w:val="single" w:color="auto" w:sz="8" w:space="0"/>
              <w:bottom w:val="single" w:color="auto" w:sz="8" w:space="0"/>
            </w:tcBorders>
            <w:vAlign w:val="center"/>
          </w:tcPr>
          <w:p>
            <w:pPr>
              <w:widowControl w:val="0"/>
              <w:ind w:left="0" w:firstLine="0"/>
              <w:jc w:val="center"/>
              <w:rPr>
                <w:rFonts w:ascii="Arial" w:hAnsi="Arial" w:eastAsia="宋体" w:cs="Arial"/>
                <w:color w:val="000000"/>
                <w:kern w:val="2"/>
                <w:sz w:val="24"/>
                <w:szCs w:val="24"/>
                <w:shd w:val="clear" w:color="auto" w:fill="FFFFFF"/>
              </w:rPr>
            </w:pPr>
            <w:r>
              <w:rPr>
                <w:rFonts w:ascii="Arial" w:hAnsi="Arial" w:eastAsia="宋体" w:cs="Arial"/>
                <w:color w:val="000000"/>
                <w:kern w:val="2"/>
                <w:sz w:val="24"/>
                <w:szCs w:val="24"/>
                <w:shd w:val="clear" w:color="auto" w:fill="FFFFFF"/>
              </w:rPr>
              <w:t>入馆记录</w:t>
            </w:r>
          </w:p>
        </w:tc>
        <w:tc>
          <w:tcPr>
            <w:tcW w:w="6702" w:type="dxa"/>
            <w:tcBorders>
              <w:top w:val="single" w:color="auto" w:sz="8" w:space="0"/>
              <w:bottom w:val="single" w:color="auto" w:sz="8" w:space="0"/>
            </w:tcBorders>
            <w:vAlign w:val="center"/>
          </w:tcPr>
          <w:p>
            <w:pPr>
              <w:widowControl w:val="0"/>
              <w:ind w:left="34" w:leftChars="14" w:firstLine="0"/>
              <w:rPr>
                <w:rFonts w:ascii="Arial" w:hAnsi="Arial" w:eastAsia="宋体" w:cs="Arial"/>
                <w:color w:val="000000"/>
                <w:kern w:val="2"/>
                <w:sz w:val="24"/>
                <w:szCs w:val="24"/>
                <w:shd w:val="clear" w:color="auto" w:fill="FFFFFF"/>
              </w:rPr>
            </w:pPr>
            <w:r>
              <w:rPr>
                <w:rFonts w:hint="eastAsia" w:ascii="Arial" w:hAnsi="Arial" w:eastAsia="宋体" w:cs="Arial"/>
                <w:color w:val="000000"/>
                <w:kern w:val="2"/>
                <w:sz w:val="24"/>
                <w:szCs w:val="24"/>
                <w:shd w:val="clear" w:color="auto" w:fill="FFFFFF"/>
              </w:rPr>
              <w:t>记录的是学生进入图书馆的时间，包括学号和时间两个字段，图书馆是本校学生学习的主要场所，进出图书馆的频率很大程度上表示学生在学业上的投入程度。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305" w:type="dxa"/>
            <w:tcBorders>
              <w:top w:val="single" w:color="auto" w:sz="8" w:space="0"/>
              <w:bottom w:val="single" w:color="auto" w:sz="8" w:space="0"/>
            </w:tcBorders>
            <w:vAlign w:val="center"/>
          </w:tcPr>
          <w:p>
            <w:pPr>
              <w:widowControl w:val="0"/>
              <w:ind w:left="0" w:firstLine="0"/>
              <w:jc w:val="center"/>
              <w:rPr>
                <w:rFonts w:ascii="Arial" w:hAnsi="Arial" w:eastAsia="宋体" w:cs="Arial"/>
                <w:color w:val="000000"/>
                <w:kern w:val="2"/>
                <w:sz w:val="24"/>
                <w:szCs w:val="24"/>
                <w:shd w:val="clear" w:color="auto" w:fill="FFFFFF"/>
              </w:rPr>
            </w:pPr>
            <w:r>
              <w:rPr>
                <w:rFonts w:ascii="Arial" w:hAnsi="Arial" w:eastAsia="宋体" w:cs="Arial"/>
                <w:color w:val="000000"/>
                <w:kern w:val="2"/>
                <w:sz w:val="24"/>
                <w:szCs w:val="24"/>
                <w:shd w:val="clear" w:color="auto" w:fill="FFFFFF"/>
              </w:rPr>
              <w:t>借书记录表</w:t>
            </w:r>
          </w:p>
        </w:tc>
        <w:tc>
          <w:tcPr>
            <w:tcW w:w="6702" w:type="dxa"/>
            <w:tcBorders>
              <w:top w:val="single" w:color="auto" w:sz="8" w:space="0"/>
              <w:bottom w:val="single" w:color="auto" w:sz="8" w:space="0"/>
            </w:tcBorders>
            <w:vAlign w:val="center"/>
          </w:tcPr>
          <w:p>
            <w:pPr>
              <w:widowControl w:val="0"/>
              <w:ind w:left="34" w:leftChars="14" w:firstLine="0"/>
              <w:rPr>
                <w:rFonts w:hint="eastAsia" w:ascii="Arial" w:hAnsi="Arial" w:eastAsia="宋体" w:cs="Arial"/>
                <w:color w:val="000000"/>
                <w:kern w:val="2"/>
                <w:sz w:val="24"/>
                <w:szCs w:val="24"/>
                <w:shd w:val="clear" w:color="auto" w:fill="FFFFFF"/>
              </w:rPr>
            </w:pPr>
            <w:r>
              <w:rPr>
                <w:rFonts w:hint="default" w:ascii="Arial" w:hAnsi="Arial" w:eastAsia="宋体" w:cs="Arial"/>
                <w:color w:val="000000"/>
                <w:kern w:val="2"/>
                <w:sz w:val="24"/>
                <w:szCs w:val="24"/>
                <w:shd w:val="clear" w:color="auto" w:fill="FFFFFF"/>
              </w:rPr>
              <w:t>记录的是学生借阅和归还图书的时间，包括学号，时间和借阅或归还的动作。借阅图书的次数也能在一定程度上反映学生的学习热情</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305" w:type="dxa"/>
            <w:tcBorders>
              <w:top w:val="single" w:color="auto" w:sz="8" w:space="0"/>
              <w:bottom w:val="single" w:color="auto" w:sz="12" w:space="0"/>
            </w:tcBorders>
            <w:vAlign w:val="center"/>
          </w:tcPr>
          <w:p>
            <w:pPr>
              <w:widowControl w:val="0"/>
              <w:ind w:left="0" w:firstLine="0"/>
              <w:jc w:val="center"/>
              <w:rPr>
                <w:rFonts w:ascii="Arial" w:hAnsi="Arial" w:eastAsia="宋体" w:cs="Arial"/>
                <w:color w:val="000000"/>
                <w:kern w:val="2"/>
                <w:sz w:val="24"/>
                <w:szCs w:val="24"/>
                <w:shd w:val="clear" w:color="auto" w:fill="FFFFFF"/>
              </w:rPr>
            </w:pPr>
            <w:r>
              <w:rPr>
                <w:rFonts w:hint="eastAsia" w:ascii="Arial" w:hAnsi="Arial" w:eastAsia="宋体" w:cs="Arial"/>
                <w:color w:val="000000"/>
                <w:kern w:val="2"/>
                <w:sz w:val="24"/>
                <w:szCs w:val="24"/>
                <w:shd w:val="clear" w:color="auto" w:fill="FFFFFF"/>
              </w:rPr>
              <w:t>智能卡打</w:t>
            </w:r>
            <w:r>
              <w:rPr>
                <w:rFonts w:ascii="Arial" w:hAnsi="Arial" w:eastAsia="宋体" w:cs="Arial"/>
                <w:color w:val="000000"/>
                <w:kern w:val="2"/>
                <w:sz w:val="24"/>
                <w:szCs w:val="24"/>
                <w:shd w:val="clear" w:color="auto" w:fill="FFFFFF"/>
              </w:rPr>
              <w:t>卡记录</w:t>
            </w:r>
          </w:p>
        </w:tc>
        <w:tc>
          <w:tcPr>
            <w:tcW w:w="6702" w:type="dxa"/>
            <w:tcBorders>
              <w:top w:val="single" w:color="auto" w:sz="8" w:space="0"/>
              <w:bottom w:val="single" w:color="auto" w:sz="12" w:space="0"/>
            </w:tcBorders>
            <w:vAlign w:val="center"/>
          </w:tcPr>
          <w:p>
            <w:pPr>
              <w:widowControl w:val="0"/>
              <w:ind w:left="0" w:firstLine="0"/>
              <w:rPr>
                <w:rFonts w:ascii="Arial" w:hAnsi="Arial" w:eastAsia="宋体" w:cs="Arial"/>
                <w:color w:val="000000"/>
                <w:kern w:val="2"/>
                <w:sz w:val="24"/>
                <w:szCs w:val="24"/>
                <w:shd w:val="clear" w:color="auto" w:fill="FFFFFF"/>
              </w:rPr>
            </w:pPr>
            <w:r>
              <w:rPr>
                <w:rFonts w:hint="eastAsia" w:ascii="Arial" w:hAnsi="Arial" w:eastAsia="宋体" w:cs="Arial"/>
                <w:color w:val="000000"/>
                <w:kern w:val="2"/>
                <w:sz w:val="24"/>
                <w:szCs w:val="24"/>
                <w:shd w:val="clear" w:color="auto" w:fill="FFFFFF"/>
              </w:rPr>
              <w:t>智能卡打</w:t>
            </w:r>
            <w:r>
              <w:rPr>
                <w:rFonts w:ascii="Arial" w:hAnsi="Arial" w:eastAsia="宋体" w:cs="Arial"/>
                <w:color w:val="000000"/>
                <w:kern w:val="2"/>
                <w:sz w:val="24"/>
                <w:szCs w:val="24"/>
                <w:shd w:val="clear" w:color="auto" w:fill="FFFFFF"/>
              </w:rPr>
              <w:t>卡记录</w:t>
            </w:r>
            <w:r>
              <w:rPr>
                <w:rFonts w:hint="eastAsia" w:ascii="Arial" w:hAnsi="Arial" w:eastAsia="宋体" w:cs="Arial"/>
                <w:color w:val="000000"/>
                <w:kern w:val="2"/>
                <w:sz w:val="24"/>
                <w:szCs w:val="24"/>
                <w:shd w:val="clear" w:color="auto" w:fill="FFFFFF"/>
              </w:rPr>
              <w:t>包含学生智能卡的使用记录，比如在餐厅、超市的消费等记录，主要字段有时间、终端编号，终端编号代表其消费地点。</w:t>
            </w:r>
          </w:p>
        </w:tc>
      </w:tr>
    </w:tbl>
    <w:p>
      <w:pPr>
        <w:numPr>
          <w:ilvl w:val="0"/>
          <w:numId w:val="0"/>
        </w:numPr>
        <w:ind w:firstLine="420" w:firstLineChars="0"/>
        <w:jc w:val="center"/>
        <w:rPr>
          <w:rFonts w:hint="default"/>
          <w:sz w:val="24"/>
          <w:szCs w:val="24"/>
          <w:lang w:eastAsia="ja-JP"/>
        </w:rPr>
      </w:pPr>
    </w:p>
    <w:p>
      <w:pPr>
        <w:numPr>
          <w:ilvl w:val="0"/>
          <w:numId w:val="0"/>
        </w:numPr>
        <w:ind w:firstLine="420" w:firstLineChars="0"/>
        <w:jc w:val="both"/>
        <w:rPr>
          <w:rFonts w:hint="default"/>
          <w:sz w:val="24"/>
          <w:szCs w:val="24"/>
          <w:lang w:eastAsia="ja-JP"/>
        </w:rPr>
      </w:pPr>
    </w:p>
    <w:p>
      <w:pPr>
        <w:numPr>
          <w:ilvl w:val="0"/>
          <w:numId w:val="0"/>
        </w:numPr>
        <w:ind w:firstLine="420" w:firstLineChars="0"/>
        <w:jc w:val="both"/>
        <w:rPr>
          <w:rFonts w:hint="default"/>
          <w:sz w:val="28"/>
          <w:szCs w:val="28"/>
          <w:lang w:eastAsia="ja-JP"/>
        </w:rPr>
      </w:pPr>
    </w:p>
    <w:p>
      <w:pPr>
        <w:jc w:val="both"/>
        <w:rPr>
          <w:rFonts w:hint="default"/>
          <w:sz w:val="28"/>
          <w:szCs w:val="28"/>
          <w:lang w:eastAsia="ja-JP"/>
        </w:rPr>
      </w:pPr>
      <w:r>
        <w:rPr>
          <w:rFonts w:hint="default"/>
          <w:sz w:val="28"/>
          <w:szCs w:val="28"/>
          <w:lang w:eastAsia="ja-JP"/>
        </w:rPr>
        <w:t>3.2 分析数据</w:t>
      </w:r>
    </w:p>
    <w:p>
      <w:pPr>
        <w:jc w:val="both"/>
        <w:rPr>
          <w:rFonts w:hint="default"/>
          <w:sz w:val="24"/>
          <w:szCs w:val="24"/>
          <w:lang w:eastAsia="ja-JP"/>
        </w:rPr>
      </w:pPr>
      <w:r>
        <w:rPr>
          <w:rFonts w:hint="default"/>
          <w:sz w:val="24"/>
          <w:szCs w:val="24"/>
          <w:lang w:eastAsia="ja-JP"/>
        </w:rPr>
        <w:t>3.2.1 学生成绩表分析</w:t>
      </w:r>
    </w:p>
    <w:p>
      <w:pPr>
        <w:ind w:firstLine="420" w:firstLineChars="0"/>
        <w:jc w:val="both"/>
        <w:rPr>
          <w:rFonts w:hint="default"/>
          <w:sz w:val="24"/>
          <w:szCs w:val="24"/>
          <w:lang w:eastAsia="ja-JP"/>
        </w:rPr>
      </w:pPr>
      <w:r>
        <w:rPr>
          <w:rFonts w:hint="default"/>
          <w:sz w:val="24"/>
          <w:szCs w:val="24"/>
          <w:lang w:eastAsia="ja-JP"/>
        </w:rPr>
        <w:drawing>
          <wp:inline distT="0" distB="0" distL="114300" distR="114300">
            <wp:extent cx="5270500" cy="888365"/>
            <wp:effectExtent l="0" t="0" r="6350" b="6985"/>
            <wp:docPr id="1" name="图片 1" descr="gr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rades"/>
                    <pic:cNvPicPr>
                      <a:picLocks noChangeAspect="1"/>
                    </pic:cNvPicPr>
                  </pic:nvPicPr>
                  <pic:blipFill>
                    <a:blip r:embed="rId5"/>
                    <a:stretch>
                      <a:fillRect/>
                    </a:stretch>
                  </pic:blipFill>
                  <pic:spPr>
                    <a:xfrm>
                      <a:off x="0" y="0"/>
                      <a:ext cx="5270500" cy="888365"/>
                    </a:xfrm>
                    <a:prstGeom prst="rect">
                      <a:avLst/>
                    </a:prstGeom>
                  </pic:spPr>
                </pic:pic>
              </a:graphicData>
            </a:graphic>
          </wp:inline>
        </w:drawing>
      </w:r>
    </w:p>
    <w:p>
      <w:pPr>
        <w:ind w:firstLine="420" w:firstLineChars="0"/>
        <w:jc w:val="center"/>
        <w:rPr>
          <w:rFonts w:hint="default"/>
          <w:sz w:val="24"/>
          <w:szCs w:val="24"/>
          <w:lang w:eastAsia="ja-JP"/>
        </w:rPr>
      </w:pPr>
      <w:r>
        <w:rPr>
          <w:rFonts w:hint="default"/>
          <w:sz w:val="24"/>
          <w:szCs w:val="24"/>
          <w:lang w:eastAsia="ja-JP"/>
        </w:rPr>
        <w:t>图3.1</w:t>
      </w:r>
    </w:p>
    <w:p>
      <w:pPr>
        <w:ind w:firstLine="420" w:firstLineChars="0"/>
        <w:jc w:val="both"/>
        <w:rPr>
          <w:rFonts w:hint="default"/>
          <w:sz w:val="24"/>
          <w:szCs w:val="24"/>
          <w:lang w:eastAsia="ja-JP"/>
        </w:rPr>
      </w:pPr>
      <w:r>
        <w:rPr>
          <w:rFonts w:hint="default"/>
          <w:sz w:val="24"/>
          <w:szCs w:val="24"/>
          <w:lang w:eastAsia="ja-JP"/>
        </w:rPr>
        <w:t>在’‘grades.csv‘’文件中存储的是学生成绩信息，图3.1是表中的详细信息，注意到图中有很多信息，包括专业、学号、姓名、性别、选课号、课程名、课程学分、课程学时、课程分数等等。我们将用这张表来判断学生是否为落后生，我的判定依据就是依照中国海洋大学相关标准：在中国海洋大学，学生在学期末不足12学分会受到“学业警示”，在学年末没有满足学分和成绩要求则会受到留级处分。根据成绩表，提取有用信息，包括学生学号，选修课程学分，选修课程成绩得到一个精简的表之后再删除除2013-2014学年之外的学期数据行，注意到课程成绩列中包含非数值型的分数（如“通过”），根据实际情况一般这些课程并不能正确反映学生的学习状况，所以过滤掉这些成绩。之后对学号进行分类，计算每个学生每学期的平均分，2013-2014学年的加权平均分。最终得到的数据如图3.2所示。</w:t>
      </w:r>
    </w:p>
    <w:p>
      <w:pPr>
        <w:ind w:firstLine="420" w:firstLineChars="0"/>
        <w:jc w:val="both"/>
      </w:pPr>
      <w:r>
        <w:t xml:space="preserve">            </w:t>
      </w:r>
      <w:r>
        <w:drawing>
          <wp:inline distT="0" distB="0" distL="114300" distR="114300">
            <wp:extent cx="3190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190240" cy="168592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a:noFill/>
                      <a:miter/>
                    </a:ln>
                  </pic:spPr>
                </pic:pic>
              </a:graphicData>
            </a:graphic>
          </wp:inline>
        </w:drawing>
      </w:r>
    </w:p>
    <w:p>
      <w:pPr>
        <w:ind w:firstLine="420" w:firstLineChars="0"/>
        <w:jc w:val="center"/>
        <w:rPr>
          <w:rFonts w:hint="default"/>
          <w:lang w:eastAsia="ja-JP"/>
        </w:rPr>
      </w:pPr>
      <w:r>
        <w:t>图3.2</w:t>
      </w:r>
    </w:p>
    <w:p>
      <w:pPr>
        <w:jc w:val="both"/>
        <w:rPr>
          <w:rFonts w:hint="default"/>
          <w:sz w:val="24"/>
          <w:szCs w:val="24"/>
          <w:lang w:eastAsia="ja-JP"/>
        </w:rPr>
      </w:pPr>
      <w:r>
        <w:rPr>
          <w:rFonts w:hint="default"/>
          <w:sz w:val="24"/>
          <w:szCs w:val="24"/>
          <w:lang w:eastAsia="ja-JP"/>
        </w:rPr>
        <w:t>加权平均分这个信息能够反映很多，如何评判一个学生的成绩好坏，一方面看他是否没有修够足够的学分，还有一方面是看他的加权平均分。年纪排名以及奖学金的评定都是以加权平均分为依据的。所以判定一个学生是否落后生可以参照他的加权平均分。</w:t>
      </w:r>
    </w:p>
    <w:p>
      <w:pPr>
        <w:jc w:val="both"/>
        <w:rPr>
          <w:rFonts w:hint="default"/>
          <w:sz w:val="24"/>
          <w:szCs w:val="24"/>
          <w:lang w:eastAsia="ja-JP"/>
        </w:rPr>
      </w:pPr>
      <w:r>
        <w:rPr>
          <w:rFonts w:hint="default"/>
          <w:sz w:val="24"/>
          <w:szCs w:val="24"/>
          <w:lang w:eastAsia="ja-JP"/>
        </w:rPr>
        <w:t>3.2.2入馆记录表和借书记录表</w:t>
      </w:r>
    </w:p>
    <w:p>
      <w:pPr>
        <w:jc w:val="both"/>
        <w:rPr>
          <w:rFonts w:hint="default"/>
          <w:sz w:val="24"/>
          <w:szCs w:val="24"/>
          <w:lang w:eastAsia="ja-JP"/>
        </w:rPr>
      </w:pPr>
      <w:r>
        <w:rPr>
          <w:rFonts w:hint="default"/>
          <w:sz w:val="24"/>
          <w:szCs w:val="24"/>
          <w:lang w:eastAsia="ja-JP"/>
        </w:rPr>
        <w:t>入馆记录表（如图3.3）借书记录（如图3.4）</w:t>
      </w:r>
    </w:p>
    <w:p>
      <w:pPr>
        <w:jc w:val="both"/>
        <w:rPr>
          <w:rFonts w:hint="default"/>
          <w:sz w:val="24"/>
          <w:szCs w:val="24"/>
          <w:lang w:eastAsia="ja-JP"/>
        </w:rPr>
      </w:pPr>
      <w:r>
        <w:rPr>
          <w:rFonts w:hint="default"/>
          <w:sz w:val="24"/>
          <w:szCs w:val="24"/>
          <w:lang w:eastAsia="ja-JP"/>
        </w:rPr>
        <w:drawing>
          <wp:inline distT="0" distB="0" distL="114300" distR="114300">
            <wp:extent cx="4495165" cy="2742565"/>
            <wp:effectExtent l="0" t="0" r="635" b="635"/>
            <wp:docPr id="3" name="图片 3" descr="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ib"/>
                    <pic:cNvPicPr>
                      <a:picLocks noChangeAspect="1"/>
                    </pic:cNvPicPr>
                  </pic:nvPicPr>
                  <pic:blipFill>
                    <a:blip r:embed="rId7"/>
                    <a:stretch>
                      <a:fillRect/>
                    </a:stretch>
                  </pic:blipFill>
                  <pic:spPr>
                    <a:xfrm>
                      <a:off x="0" y="0"/>
                      <a:ext cx="4495165" cy="2742565"/>
                    </a:xfrm>
                    <a:prstGeom prst="rect">
                      <a:avLst/>
                    </a:prstGeom>
                  </pic:spPr>
                </pic:pic>
              </a:graphicData>
            </a:graphic>
          </wp:inline>
        </w:drawing>
      </w:r>
    </w:p>
    <w:p>
      <w:pPr>
        <w:jc w:val="center"/>
        <w:rPr>
          <w:rFonts w:hint="default"/>
          <w:sz w:val="24"/>
          <w:szCs w:val="24"/>
          <w:lang w:eastAsia="ja-JP"/>
        </w:rPr>
      </w:pPr>
      <w:r>
        <w:rPr>
          <w:rFonts w:hint="default"/>
          <w:sz w:val="24"/>
          <w:szCs w:val="24"/>
          <w:lang w:eastAsia="ja-JP"/>
        </w:rPr>
        <w:t>图3.3</w:t>
      </w:r>
    </w:p>
    <w:p>
      <w:pPr>
        <w:jc w:val="both"/>
        <w:rPr>
          <w:rFonts w:hint="default"/>
          <w:sz w:val="24"/>
          <w:szCs w:val="24"/>
          <w:lang w:eastAsia="ja-JP"/>
        </w:rPr>
      </w:pPr>
    </w:p>
    <w:p>
      <w:pPr>
        <w:jc w:val="both"/>
        <w:rPr>
          <w:rFonts w:hint="default"/>
          <w:sz w:val="24"/>
          <w:szCs w:val="24"/>
          <w:lang w:eastAsia="ja-JP"/>
        </w:rPr>
      </w:pPr>
      <w:r>
        <w:rPr>
          <w:rFonts w:hint="default"/>
          <w:sz w:val="24"/>
          <w:szCs w:val="24"/>
          <w:lang w:eastAsia="ja-JP"/>
        </w:rPr>
        <w:drawing>
          <wp:inline distT="0" distB="0" distL="114300" distR="114300">
            <wp:extent cx="5095240" cy="2675890"/>
            <wp:effectExtent l="0" t="0" r="10160" b="10160"/>
            <wp:docPr id="4" name="图片 4" descr="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ook"/>
                    <pic:cNvPicPr>
                      <a:picLocks noChangeAspect="1"/>
                    </pic:cNvPicPr>
                  </pic:nvPicPr>
                  <pic:blipFill>
                    <a:blip r:embed="rId8"/>
                    <a:stretch>
                      <a:fillRect/>
                    </a:stretch>
                  </pic:blipFill>
                  <pic:spPr>
                    <a:xfrm>
                      <a:off x="0" y="0"/>
                      <a:ext cx="5095240" cy="2675890"/>
                    </a:xfrm>
                    <a:prstGeom prst="rect">
                      <a:avLst/>
                    </a:prstGeom>
                  </pic:spPr>
                </pic:pic>
              </a:graphicData>
            </a:graphic>
          </wp:inline>
        </w:drawing>
      </w:r>
    </w:p>
    <w:p>
      <w:pPr>
        <w:jc w:val="center"/>
        <w:rPr>
          <w:rFonts w:hint="default"/>
          <w:sz w:val="24"/>
          <w:szCs w:val="24"/>
          <w:lang w:eastAsia="ja-JP"/>
        </w:rPr>
      </w:pPr>
      <w:r>
        <w:rPr>
          <w:rFonts w:hint="default"/>
          <w:sz w:val="24"/>
          <w:szCs w:val="24"/>
          <w:lang w:eastAsia="ja-JP"/>
        </w:rPr>
        <w:t>图3.4</w:t>
      </w:r>
    </w:p>
    <w:p>
      <w:pPr>
        <w:jc w:val="both"/>
        <w:rPr>
          <w:rFonts w:hint="default"/>
          <w:sz w:val="24"/>
          <w:szCs w:val="24"/>
          <w:lang w:eastAsia="ja-JP"/>
        </w:rPr>
      </w:pPr>
      <w:r>
        <w:rPr>
          <w:rFonts w:hint="default"/>
          <w:sz w:val="24"/>
          <w:szCs w:val="24"/>
          <w:lang w:eastAsia="ja-JP"/>
        </w:rPr>
        <w:t>对于入馆记录，我最终要得到的是每名学生在2013-2014学年内去图书馆的次数，所以仍然需要删除所属学院这列无用信息。再看时间数据，他是精确到时分秒，其实没有必要，于是除保留日期之外删除时间。最终在新表的基础上仍然根据学号分类得到学生的入馆次数。如图3.5.</w:t>
      </w:r>
    </w:p>
    <w:p>
      <w:pPr>
        <w:jc w:val="both"/>
        <w:rPr>
          <w:rFonts w:hint="default"/>
          <w:sz w:val="24"/>
          <w:szCs w:val="24"/>
          <w:lang w:eastAsia="ja-JP"/>
        </w:rPr>
      </w:pPr>
      <w:r>
        <w:rPr>
          <w:rFonts w:hint="default"/>
          <w:sz w:val="24"/>
          <w:szCs w:val="24"/>
          <w:lang w:eastAsia="ja-JP"/>
        </w:rPr>
        <w:drawing>
          <wp:inline distT="0" distB="0" distL="114300" distR="114300">
            <wp:extent cx="1838325" cy="2228850"/>
            <wp:effectExtent l="0" t="0" r="9525" b="0"/>
            <wp:docPr id="5" name="图片 5" descr="lib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ib01"/>
                    <pic:cNvPicPr>
                      <a:picLocks noChangeAspect="1"/>
                    </pic:cNvPicPr>
                  </pic:nvPicPr>
                  <pic:blipFill>
                    <a:blip r:embed="rId9"/>
                    <a:stretch>
                      <a:fillRect/>
                    </a:stretch>
                  </pic:blipFill>
                  <pic:spPr>
                    <a:xfrm>
                      <a:off x="0" y="0"/>
                      <a:ext cx="1838325" cy="2228850"/>
                    </a:xfrm>
                    <a:prstGeom prst="rect">
                      <a:avLst/>
                    </a:prstGeom>
                  </pic:spPr>
                </pic:pic>
              </a:graphicData>
            </a:graphic>
          </wp:inline>
        </w:drawing>
      </w:r>
      <w:r>
        <w:rPr>
          <w:rFonts w:hint="default"/>
          <w:sz w:val="24"/>
          <w:szCs w:val="24"/>
          <w:lang w:eastAsia="ja-JP"/>
        </w:rPr>
        <w:t xml:space="preserve">    </w:t>
      </w:r>
      <w:r>
        <w:rPr>
          <w:rFonts w:hint="default"/>
          <w:sz w:val="24"/>
          <w:szCs w:val="24"/>
          <w:lang w:eastAsia="ja-JP"/>
        </w:rPr>
        <w:drawing>
          <wp:inline distT="0" distB="0" distL="114300" distR="114300">
            <wp:extent cx="1343025" cy="2371725"/>
            <wp:effectExtent l="0" t="0" r="9525" b="9525"/>
            <wp:docPr id="6" name="图片 6" descr="boo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ook01"/>
                    <pic:cNvPicPr>
                      <a:picLocks noChangeAspect="1"/>
                    </pic:cNvPicPr>
                  </pic:nvPicPr>
                  <pic:blipFill>
                    <a:blip r:embed="rId10"/>
                    <a:stretch>
                      <a:fillRect/>
                    </a:stretch>
                  </pic:blipFill>
                  <pic:spPr>
                    <a:xfrm>
                      <a:off x="0" y="0"/>
                      <a:ext cx="1343025" cy="2371725"/>
                    </a:xfrm>
                    <a:prstGeom prst="rect">
                      <a:avLst/>
                    </a:prstGeom>
                  </pic:spPr>
                </pic:pic>
              </a:graphicData>
            </a:graphic>
          </wp:inline>
        </w:drawing>
      </w:r>
    </w:p>
    <w:p>
      <w:pPr>
        <w:jc w:val="both"/>
        <w:rPr>
          <w:rFonts w:hint="default"/>
          <w:sz w:val="24"/>
          <w:szCs w:val="24"/>
          <w:lang w:eastAsia="ja-JP"/>
        </w:rPr>
      </w:pPr>
      <w:r>
        <w:rPr>
          <w:rFonts w:hint="default"/>
          <w:sz w:val="24"/>
          <w:szCs w:val="24"/>
          <w:lang w:eastAsia="ja-JP"/>
        </w:rPr>
        <w:t xml:space="preserve">       图3.5</w:t>
      </w:r>
      <w:r>
        <w:rPr>
          <w:rFonts w:hint="default"/>
          <w:sz w:val="24"/>
          <w:szCs w:val="24"/>
          <w:lang w:eastAsia="ja-JP"/>
        </w:rPr>
        <w:tab/>
      </w:r>
      <w:r>
        <w:rPr>
          <w:rFonts w:hint="default"/>
          <w:sz w:val="24"/>
          <w:szCs w:val="24"/>
          <w:lang w:eastAsia="ja-JP"/>
        </w:rPr>
        <w:tab/>
      </w:r>
      <w:r>
        <w:rPr>
          <w:rFonts w:hint="default"/>
          <w:sz w:val="24"/>
          <w:szCs w:val="24"/>
          <w:lang w:eastAsia="ja-JP"/>
        </w:rPr>
        <w:tab/>
      </w:r>
      <w:r>
        <w:rPr>
          <w:rFonts w:hint="default"/>
          <w:sz w:val="24"/>
          <w:szCs w:val="24"/>
          <w:lang w:eastAsia="ja-JP"/>
        </w:rPr>
        <w:tab/>
      </w:r>
      <w:r>
        <w:rPr>
          <w:rFonts w:hint="default"/>
          <w:sz w:val="24"/>
          <w:szCs w:val="24"/>
          <w:lang w:eastAsia="ja-JP"/>
        </w:rPr>
        <w:tab/>
      </w:r>
      <w:r>
        <w:rPr>
          <w:rFonts w:hint="default"/>
          <w:sz w:val="24"/>
          <w:szCs w:val="24"/>
          <w:lang w:eastAsia="ja-JP"/>
        </w:rPr>
        <w:tab/>
      </w:r>
      <w:r>
        <w:rPr>
          <w:rFonts w:hint="default"/>
          <w:sz w:val="24"/>
          <w:szCs w:val="24"/>
          <w:lang w:eastAsia="ja-JP"/>
        </w:rPr>
        <w:tab/>
      </w:r>
      <w:r>
        <w:rPr>
          <w:rFonts w:hint="default"/>
          <w:sz w:val="24"/>
          <w:szCs w:val="24"/>
          <w:lang w:eastAsia="ja-JP"/>
        </w:rPr>
        <w:t>图3.6</w:t>
      </w:r>
    </w:p>
    <w:p>
      <w:pPr>
        <w:jc w:val="both"/>
        <w:rPr>
          <w:rFonts w:hint="default"/>
          <w:sz w:val="24"/>
          <w:szCs w:val="24"/>
          <w:lang w:eastAsia="ja-JP"/>
        </w:rPr>
      </w:pPr>
      <w:r>
        <w:rPr>
          <w:rFonts w:hint="default"/>
          <w:sz w:val="24"/>
          <w:szCs w:val="24"/>
          <w:lang w:eastAsia="ja-JP"/>
        </w:rPr>
        <w:t>由于借书表与图书馆记录表差不多，进行相似操作得到最终数据表，图3.6</w:t>
      </w:r>
    </w:p>
    <w:p>
      <w:pPr>
        <w:jc w:val="both"/>
        <w:rPr>
          <w:rFonts w:hint="default"/>
          <w:sz w:val="24"/>
          <w:szCs w:val="24"/>
          <w:lang w:eastAsia="ja-JP"/>
        </w:rPr>
      </w:pPr>
    </w:p>
    <w:p>
      <w:pPr>
        <w:jc w:val="both"/>
        <w:rPr>
          <w:rFonts w:hint="default"/>
          <w:sz w:val="24"/>
          <w:szCs w:val="24"/>
          <w:lang w:eastAsia="ja-JP"/>
        </w:rPr>
      </w:pPr>
    </w:p>
    <w:p>
      <w:pPr>
        <w:jc w:val="both"/>
        <w:rPr>
          <w:rFonts w:hint="default"/>
          <w:sz w:val="24"/>
          <w:szCs w:val="24"/>
          <w:lang w:eastAsia="ja-JP"/>
        </w:rPr>
      </w:pPr>
      <w:r>
        <w:rPr>
          <w:rFonts w:hint="default"/>
          <w:sz w:val="24"/>
          <w:szCs w:val="24"/>
          <w:lang w:eastAsia="ja-JP"/>
        </w:rPr>
        <w:t>3.2.3学生信息表</w:t>
      </w:r>
    </w:p>
    <w:p>
      <w:pPr>
        <w:jc w:val="both"/>
        <w:rPr>
          <w:rFonts w:hint="default"/>
          <w:sz w:val="24"/>
          <w:szCs w:val="24"/>
          <w:lang w:eastAsia="ja-JP"/>
        </w:rPr>
      </w:pPr>
      <w:r>
        <w:rPr>
          <w:rFonts w:hint="default"/>
          <w:sz w:val="24"/>
          <w:szCs w:val="24"/>
          <w:lang w:eastAsia="ja-JP"/>
        </w:rPr>
        <w:t>这个表的信息量有点大，所以我选择不展示该表。对信息表中提取我所需要的数据，包括学生学号，专业，民族，生源地如图3.7</w:t>
      </w:r>
    </w:p>
    <w:p>
      <w:pPr>
        <w:jc w:val="both"/>
        <w:rPr>
          <w:rFonts w:hint="default"/>
          <w:sz w:val="24"/>
          <w:szCs w:val="24"/>
          <w:lang w:eastAsia="ja-JP"/>
        </w:rPr>
      </w:pPr>
      <w:r>
        <w:rPr>
          <w:rFonts w:hint="default"/>
          <w:sz w:val="24"/>
          <w:szCs w:val="24"/>
          <w:lang w:eastAsia="ja-JP"/>
        </w:rPr>
        <w:drawing>
          <wp:inline distT="0" distB="0" distL="114300" distR="114300">
            <wp:extent cx="3542665" cy="2257425"/>
            <wp:effectExtent l="0" t="0" r="635" b="9525"/>
            <wp:docPr id="8" name="图片 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nfo"/>
                    <pic:cNvPicPr>
                      <a:picLocks noChangeAspect="1"/>
                    </pic:cNvPicPr>
                  </pic:nvPicPr>
                  <pic:blipFill>
                    <a:blip r:embed="rId11"/>
                    <a:stretch>
                      <a:fillRect/>
                    </a:stretch>
                  </pic:blipFill>
                  <pic:spPr>
                    <a:xfrm>
                      <a:off x="0" y="0"/>
                      <a:ext cx="3542665" cy="2257425"/>
                    </a:xfrm>
                    <a:prstGeom prst="rect">
                      <a:avLst/>
                    </a:prstGeom>
                  </pic:spPr>
                </pic:pic>
              </a:graphicData>
            </a:graphic>
          </wp:inline>
        </w:drawing>
      </w:r>
    </w:p>
    <w:p>
      <w:pPr>
        <w:jc w:val="both"/>
        <w:rPr>
          <w:rFonts w:hint="default"/>
          <w:sz w:val="24"/>
          <w:szCs w:val="24"/>
          <w:lang w:eastAsia="ja-JP"/>
        </w:rPr>
      </w:pPr>
      <w:r>
        <w:rPr>
          <w:rFonts w:hint="default"/>
          <w:sz w:val="24"/>
          <w:szCs w:val="24"/>
          <w:lang w:eastAsia="ja-JP"/>
        </w:rPr>
        <w:t xml:space="preserve">   </w:t>
      </w:r>
      <w:r>
        <w:rPr>
          <w:rFonts w:hint="default"/>
          <w:sz w:val="24"/>
          <w:szCs w:val="24"/>
          <w:lang w:eastAsia="ja-JP"/>
        </w:rPr>
        <w:tab/>
      </w:r>
      <w:r>
        <w:rPr>
          <w:rFonts w:hint="default"/>
          <w:sz w:val="24"/>
          <w:szCs w:val="24"/>
          <w:lang w:eastAsia="ja-JP"/>
        </w:rPr>
        <w:tab/>
      </w:r>
      <w:r>
        <w:rPr>
          <w:rFonts w:hint="default"/>
          <w:sz w:val="24"/>
          <w:szCs w:val="24"/>
          <w:lang w:eastAsia="ja-JP"/>
        </w:rPr>
        <w:tab/>
      </w:r>
      <w:r>
        <w:rPr>
          <w:rFonts w:hint="default"/>
          <w:sz w:val="24"/>
          <w:szCs w:val="24"/>
          <w:lang w:eastAsia="ja-JP"/>
        </w:rPr>
        <w:tab/>
      </w:r>
      <w:r>
        <w:rPr>
          <w:rFonts w:hint="default"/>
          <w:sz w:val="24"/>
          <w:szCs w:val="24"/>
          <w:lang w:eastAsia="ja-JP"/>
        </w:rPr>
        <w:tab/>
      </w:r>
      <w:r>
        <w:rPr>
          <w:rFonts w:hint="default"/>
          <w:sz w:val="24"/>
          <w:szCs w:val="24"/>
          <w:lang w:eastAsia="ja-JP"/>
        </w:rPr>
        <w:tab/>
      </w:r>
      <w:r>
        <w:rPr>
          <w:rFonts w:hint="default"/>
          <w:sz w:val="24"/>
          <w:szCs w:val="24"/>
          <w:lang w:eastAsia="ja-JP"/>
        </w:rPr>
        <w:t>图3.7</w:t>
      </w:r>
    </w:p>
    <w:p>
      <w:pPr>
        <w:jc w:val="both"/>
        <w:rPr>
          <w:rFonts w:hint="default"/>
          <w:sz w:val="24"/>
          <w:szCs w:val="24"/>
          <w:lang w:eastAsia="ja-JP"/>
        </w:rPr>
      </w:pPr>
      <w:r>
        <w:rPr>
          <w:rFonts w:hint="default"/>
          <w:sz w:val="24"/>
          <w:szCs w:val="24"/>
          <w:lang w:eastAsia="ja-JP"/>
        </w:rPr>
        <w:t>3.2.4智能卡打卡记录（如图3.8）</w:t>
      </w:r>
    </w:p>
    <w:p>
      <w:pPr>
        <w:jc w:val="both"/>
        <w:rPr>
          <w:rFonts w:hint="default"/>
          <w:sz w:val="24"/>
          <w:szCs w:val="24"/>
          <w:lang w:eastAsia="ja-JP"/>
        </w:rPr>
      </w:pPr>
      <w:r>
        <w:rPr>
          <w:rFonts w:hint="default"/>
          <w:sz w:val="24"/>
          <w:szCs w:val="24"/>
          <w:lang w:eastAsia="ja-JP"/>
        </w:rPr>
        <w:t>是否每天坚持迟早饭是一个很好的习惯，身为一个大学生的我感同身受。那些很少吃早饭的学生一般偏向于睡觉到很晚因此错过了迟早饭的习惯，而那些坚持吃早饭的学生偏向于早起去上课或者自习。久而久之，行为体现在成绩上的差距就越来越明显。我把九点之前有过打卡记录的数据规定为吃早饭行为，统计每位学生在2013-2014学年之内的吃早饭总数如图3.9</w:t>
      </w:r>
    </w:p>
    <w:p>
      <w:pPr>
        <w:ind w:left="1260" w:leftChars="0" w:firstLine="420" w:firstLineChars="0"/>
        <w:jc w:val="both"/>
        <w:rPr>
          <w:rFonts w:hint="default"/>
          <w:sz w:val="24"/>
          <w:szCs w:val="24"/>
          <w:lang w:eastAsia="ja-JP"/>
        </w:rPr>
      </w:pPr>
      <w:r>
        <w:rPr>
          <w:rFonts w:hint="default"/>
          <w:sz w:val="24"/>
          <w:szCs w:val="24"/>
          <w:lang w:eastAsia="ja-JP"/>
        </w:rPr>
        <w:t>图3.8</w:t>
      </w:r>
      <w:r>
        <w:rPr>
          <w:rFonts w:hint="default"/>
          <w:sz w:val="24"/>
          <w:szCs w:val="24"/>
          <w:lang w:eastAsia="ja-JP"/>
        </w:rPr>
        <w:tab/>
      </w:r>
      <w:r>
        <w:rPr>
          <w:rFonts w:hint="default"/>
          <w:sz w:val="24"/>
          <w:szCs w:val="24"/>
          <w:lang w:eastAsia="ja-JP"/>
        </w:rPr>
        <w:tab/>
      </w:r>
      <w:r>
        <w:rPr>
          <w:rFonts w:hint="default"/>
          <w:sz w:val="24"/>
          <w:szCs w:val="24"/>
          <w:lang w:eastAsia="ja-JP"/>
        </w:rPr>
        <w:tab/>
      </w:r>
      <w:r>
        <w:rPr>
          <w:rFonts w:hint="default"/>
          <w:sz w:val="24"/>
          <w:szCs w:val="24"/>
          <w:lang w:eastAsia="ja-JP"/>
        </w:rPr>
        <w:tab/>
      </w:r>
      <w:r>
        <w:rPr>
          <w:rFonts w:hint="default"/>
          <w:sz w:val="24"/>
          <w:szCs w:val="24"/>
          <w:lang w:eastAsia="ja-JP"/>
        </w:rPr>
        <w:tab/>
      </w:r>
      <w:r>
        <w:rPr>
          <w:rFonts w:hint="default"/>
          <w:sz w:val="24"/>
          <w:szCs w:val="24"/>
          <w:lang w:eastAsia="ja-JP"/>
        </w:rPr>
        <w:tab/>
      </w:r>
      <w:r>
        <w:rPr>
          <w:rFonts w:hint="default"/>
          <w:sz w:val="24"/>
          <w:szCs w:val="24"/>
          <w:lang w:eastAsia="ja-JP"/>
        </w:rPr>
        <w:tab/>
      </w:r>
      <w:r>
        <w:rPr>
          <w:rFonts w:hint="default"/>
          <w:sz w:val="24"/>
          <w:szCs w:val="24"/>
          <w:lang w:eastAsia="ja-JP"/>
        </w:rPr>
        <w:tab/>
      </w:r>
      <w:r>
        <w:rPr>
          <w:rFonts w:hint="default"/>
          <w:sz w:val="24"/>
          <w:szCs w:val="24"/>
          <w:lang w:eastAsia="ja-JP"/>
        </w:rPr>
        <w:t>图3.9</w:t>
      </w:r>
    </w:p>
    <w:p>
      <w:pPr>
        <w:jc w:val="both"/>
        <w:rPr>
          <w:sz w:val="32"/>
          <w:szCs w:val="32"/>
          <w:lang w:eastAsia="ja-JP"/>
        </w:rPr>
      </w:pPr>
      <w:r>
        <w:rPr>
          <w:sz w:val="32"/>
          <w:szCs w:val="32"/>
          <w:lang w:eastAsia="ja-JP"/>
        </w:rPr>
        <w:drawing>
          <wp:inline distT="0" distB="0" distL="114300" distR="114300">
            <wp:extent cx="2923540" cy="2581275"/>
            <wp:effectExtent l="0" t="0" r="10160" b="9525"/>
            <wp:docPr id="10" name="图片 10" descr="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ard"/>
                    <pic:cNvPicPr>
                      <a:picLocks noChangeAspect="1"/>
                    </pic:cNvPicPr>
                  </pic:nvPicPr>
                  <pic:blipFill>
                    <a:blip r:embed="rId12"/>
                    <a:stretch>
                      <a:fillRect/>
                    </a:stretch>
                  </pic:blipFill>
                  <pic:spPr>
                    <a:xfrm>
                      <a:off x="0" y="0"/>
                      <a:ext cx="2923540" cy="2581275"/>
                    </a:xfrm>
                    <a:prstGeom prst="rect">
                      <a:avLst/>
                    </a:prstGeom>
                  </pic:spPr>
                </pic:pic>
              </a:graphicData>
            </a:graphic>
          </wp:inline>
        </w:drawing>
      </w:r>
      <w:r>
        <w:rPr>
          <w:sz w:val="32"/>
          <w:szCs w:val="32"/>
          <w:lang w:eastAsia="ja-JP"/>
        </w:rPr>
        <w:t xml:space="preserve"> </w:t>
      </w:r>
      <w:r>
        <w:rPr>
          <w:sz w:val="32"/>
          <w:szCs w:val="32"/>
          <w:lang w:eastAsia="ja-JP"/>
        </w:rPr>
        <w:drawing>
          <wp:inline distT="0" distB="0" distL="114300" distR="114300">
            <wp:extent cx="1771650" cy="2561590"/>
            <wp:effectExtent l="0" t="0" r="0" b="10160"/>
            <wp:docPr id="11" name="图片 11" descr="car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ard01"/>
                    <pic:cNvPicPr>
                      <a:picLocks noChangeAspect="1"/>
                    </pic:cNvPicPr>
                  </pic:nvPicPr>
                  <pic:blipFill>
                    <a:blip r:embed="rId13"/>
                    <a:stretch>
                      <a:fillRect/>
                    </a:stretch>
                  </pic:blipFill>
                  <pic:spPr>
                    <a:xfrm>
                      <a:off x="0" y="0"/>
                      <a:ext cx="1771650" cy="2561590"/>
                    </a:xfrm>
                    <a:prstGeom prst="rect">
                      <a:avLst/>
                    </a:prstGeom>
                  </pic:spPr>
                </pic:pic>
              </a:graphicData>
            </a:graphic>
          </wp:inline>
        </w:drawing>
      </w:r>
    </w:p>
    <w:p>
      <w:pPr>
        <w:jc w:val="both"/>
        <w:rPr>
          <w:sz w:val="24"/>
          <w:szCs w:val="24"/>
        </w:rPr>
      </w:pPr>
      <w:r>
        <w:rPr>
          <w:sz w:val="24"/>
          <w:szCs w:val="24"/>
        </w:rPr>
        <w:t>3.2.5合并数据</w:t>
      </w:r>
    </w:p>
    <w:p>
      <w:pPr>
        <w:jc w:val="both"/>
        <w:rPr>
          <w:sz w:val="24"/>
          <w:szCs w:val="24"/>
        </w:rPr>
      </w:pPr>
      <w:r>
        <w:rPr>
          <w:sz w:val="24"/>
          <w:szCs w:val="24"/>
        </w:rPr>
        <w:t>经过上面的数据清洗和数据聚合操作，得到了5张新表，这五张表中描述了学生的特征如表3-2</w:t>
      </w:r>
    </w:p>
    <w:tbl>
      <w:tblPr>
        <w:tblStyle w:val="10"/>
        <w:tblW w:w="9045"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5"/>
        <w:gridCol w:w="6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jc w:val="center"/>
              <w:rPr>
                <w:sz w:val="24"/>
                <w:szCs w:val="24"/>
                <w:vertAlign w:val="baseline"/>
              </w:rPr>
            </w:pPr>
            <w:r>
              <w:rPr>
                <w:rFonts w:ascii="Arial" w:hAnsi="Arial" w:eastAsia="宋体" w:cs="Arial"/>
                <w:color w:val="000000"/>
                <w:kern w:val="2"/>
                <w:sz w:val="24"/>
                <w:szCs w:val="24"/>
                <w:shd w:val="clear" w:color="auto" w:fill="FFFFFF"/>
              </w:rPr>
              <w:t>F</w:t>
            </w:r>
            <w:r>
              <w:rPr>
                <w:rFonts w:hint="eastAsia" w:ascii="Arial" w:hAnsi="Arial" w:eastAsia="宋体" w:cs="Arial"/>
                <w:color w:val="000000"/>
                <w:kern w:val="2"/>
                <w:sz w:val="24"/>
                <w:szCs w:val="24"/>
                <w:shd w:val="clear" w:color="auto" w:fill="FFFFFF"/>
              </w:rPr>
              <w:t>eatures</w:t>
            </w:r>
          </w:p>
        </w:tc>
        <w:tc>
          <w:tcPr>
            <w:tcW w:w="6540" w:type="dxa"/>
          </w:tcPr>
          <w:p>
            <w:pPr>
              <w:jc w:val="center"/>
              <w:rPr>
                <w:sz w:val="24"/>
                <w:szCs w:val="24"/>
                <w:vertAlign w:val="baseline"/>
              </w:rPr>
            </w:pPr>
            <w:r>
              <w:rPr>
                <w:rFonts w:hint="eastAsia" w:ascii="Arial" w:hAnsi="Arial" w:eastAsia="宋体" w:cs="Arial"/>
                <w:color w:val="000000"/>
                <w:kern w:val="2"/>
                <w:sz w:val="24"/>
                <w:szCs w:val="24"/>
                <w:shd w:val="clear" w:color="auto" w:fill="FFFFFF"/>
              </w:rPr>
              <w:t>Definitions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jc w:val="center"/>
              <w:rPr>
                <w:sz w:val="24"/>
                <w:szCs w:val="24"/>
                <w:vertAlign w:val="baseline"/>
              </w:rPr>
            </w:pPr>
            <w:r>
              <w:rPr>
                <w:sz w:val="24"/>
                <w:szCs w:val="24"/>
                <w:vertAlign w:val="baseline"/>
              </w:rPr>
              <w:t>专业</w:t>
            </w:r>
          </w:p>
        </w:tc>
        <w:tc>
          <w:tcPr>
            <w:tcW w:w="6540" w:type="dxa"/>
          </w:tcPr>
          <w:p>
            <w:pPr>
              <w:jc w:val="both"/>
              <w:rPr>
                <w:sz w:val="24"/>
                <w:szCs w:val="24"/>
                <w:vertAlign w:val="baseline"/>
              </w:rPr>
            </w:pPr>
            <w:r>
              <w:rPr>
                <w:rFonts w:hint="eastAsia"/>
                <w:sz w:val="24"/>
                <w:szCs w:val="24"/>
                <w:vertAlign w:val="baseline"/>
              </w:rPr>
              <w:t>分为法学、工学、教育学、经济学、理学等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jc w:val="center"/>
              <w:rPr>
                <w:sz w:val="24"/>
                <w:szCs w:val="24"/>
                <w:vertAlign w:val="baseline"/>
              </w:rPr>
            </w:pPr>
            <w:r>
              <w:rPr>
                <w:rFonts w:hint="eastAsia" w:ascii="Arial" w:hAnsi="Arial" w:eastAsia="宋体" w:cs="Arial"/>
                <w:color w:val="000000"/>
                <w:kern w:val="2"/>
                <w:sz w:val="24"/>
                <w:szCs w:val="24"/>
                <w:shd w:val="clear" w:color="auto" w:fill="FFFFFF"/>
              </w:rPr>
              <w:t>生源地</w:t>
            </w:r>
          </w:p>
        </w:tc>
        <w:tc>
          <w:tcPr>
            <w:tcW w:w="6540" w:type="dxa"/>
          </w:tcPr>
          <w:p>
            <w:pPr>
              <w:jc w:val="both"/>
              <w:rPr>
                <w:sz w:val="24"/>
                <w:szCs w:val="24"/>
                <w:vertAlign w:val="baseline"/>
              </w:rPr>
            </w:pPr>
            <w:r>
              <w:rPr>
                <w:rFonts w:hint="eastAsia" w:ascii="Arial" w:hAnsi="Arial" w:eastAsia="宋体" w:cs="Arial"/>
                <w:color w:val="000000"/>
                <w:kern w:val="2"/>
                <w:sz w:val="24"/>
                <w:szCs w:val="24"/>
                <w:shd w:val="clear" w:color="auto" w:fill="FFFFFF"/>
              </w:rPr>
              <w:t>表示学生来自哪个省份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9" w:hRule="atLeast"/>
        </w:trPr>
        <w:tc>
          <w:tcPr>
            <w:tcW w:w="2505" w:type="dxa"/>
          </w:tcPr>
          <w:p>
            <w:pPr>
              <w:jc w:val="center"/>
              <w:rPr>
                <w:sz w:val="24"/>
                <w:szCs w:val="24"/>
                <w:vertAlign w:val="baseline"/>
              </w:rPr>
            </w:pPr>
            <w:r>
              <w:rPr>
                <w:sz w:val="24"/>
                <w:szCs w:val="24"/>
                <w:vertAlign w:val="baseline"/>
              </w:rPr>
              <w:t>cityOrTown</w:t>
            </w:r>
          </w:p>
        </w:tc>
        <w:tc>
          <w:tcPr>
            <w:tcW w:w="6540" w:type="dxa"/>
          </w:tcPr>
          <w:p>
            <w:pPr>
              <w:jc w:val="both"/>
              <w:rPr>
                <w:sz w:val="24"/>
                <w:szCs w:val="24"/>
                <w:vertAlign w:val="baseline"/>
              </w:rPr>
            </w:pPr>
            <w:r>
              <w:rPr>
                <w:sz w:val="24"/>
                <w:szCs w:val="24"/>
                <w:vertAlign w:val="baseline"/>
              </w:rPr>
              <w:t>学生是城镇户口还是农村户口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8" w:hRule="atLeast"/>
        </w:trPr>
        <w:tc>
          <w:tcPr>
            <w:tcW w:w="2505" w:type="dxa"/>
          </w:tcPr>
          <w:p>
            <w:pPr>
              <w:jc w:val="center"/>
              <w:rPr>
                <w:rFonts w:ascii="Arial" w:hAnsi="Arial" w:eastAsia="宋体" w:cs="Arial"/>
                <w:color w:val="000000"/>
                <w:sz w:val="24"/>
                <w:szCs w:val="24"/>
                <w:shd w:val="clear" w:color="auto" w:fill="FFFFFF"/>
              </w:rPr>
            </w:pPr>
          </w:p>
          <w:p>
            <w:pPr>
              <w:jc w:val="center"/>
              <w:rPr>
                <w:sz w:val="24"/>
                <w:szCs w:val="24"/>
                <w:vertAlign w:val="baseline"/>
              </w:rPr>
            </w:pPr>
            <w:r>
              <w:rPr>
                <w:rFonts w:ascii="Arial" w:hAnsi="Arial" w:eastAsia="宋体" w:cs="Arial"/>
                <w:color w:val="000000"/>
                <w:sz w:val="24"/>
                <w:szCs w:val="24"/>
                <w:shd w:val="clear" w:color="auto" w:fill="FFFFFF"/>
              </w:rPr>
              <w:t>totalCount</w:t>
            </w:r>
          </w:p>
        </w:tc>
        <w:tc>
          <w:tcPr>
            <w:tcW w:w="6540" w:type="dxa"/>
            <w:textDirection w:val="lrTb"/>
            <w:vAlign w:val="top"/>
          </w:tcPr>
          <w:p>
            <w:pPr>
              <w:widowControl w:val="0"/>
              <w:ind w:left="0" w:leftChars="0" w:firstLine="0" w:firstLineChars="0"/>
              <w:rPr>
                <w:sz w:val="24"/>
                <w:szCs w:val="24"/>
                <w:vertAlign w:val="baseline"/>
              </w:rPr>
            </w:pPr>
            <w:r>
              <w:rPr>
                <w:rFonts w:hint="eastAsia" w:ascii="Arial" w:hAnsi="Arial" w:eastAsia="宋体" w:cs="Arial"/>
                <w:color w:val="000000"/>
                <w:kern w:val="2"/>
                <w:sz w:val="24"/>
                <w:szCs w:val="24"/>
                <w:shd w:val="clear" w:color="auto" w:fill="FFFFFF"/>
              </w:rPr>
              <w:t>图书馆入馆总次数，即学生在大一学年总的入馆次数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jc w:val="center"/>
              <w:rPr>
                <w:rFonts w:ascii="Arial" w:hAnsi="Arial" w:eastAsia="宋体" w:cs="Arial"/>
                <w:color w:val="000000"/>
                <w:sz w:val="24"/>
                <w:szCs w:val="24"/>
                <w:shd w:val="clear" w:color="auto" w:fill="FFFFFF"/>
              </w:rPr>
            </w:pPr>
          </w:p>
          <w:p>
            <w:pPr>
              <w:jc w:val="center"/>
              <w:rPr>
                <w:sz w:val="24"/>
                <w:szCs w:val="24"/>
                <w:vertAlign w:val="baseline"/>
              </w:rPr>
            </w:pPr>
            <w:r>
              <w:rPr>
                <w:rFonts w:ascii="Arial" w:hAnsi="Arial" w:eastAsia="宋体" w:cs="Arial"/>
                <w:color w:val="000000"/>
                <w:sz w:val="24"/>
                <w:szCs w:val="24"/>
                <w:shd w:val="clear" w:color="auto" w:fill="FFFFFF"/>
              </w:rPr>
              <w:t>totalBorrow</w:t>
            </w:r>
          </w:p>
        </w:tc>
        <w:tc>
          <w:tcPr>
            <w:tcW w:w="6540" w:type="dxa"/>
          </w:tcPr>
          <w:p>
            <w:pPr>
              <w:jc w:val="both"/>
              <w:rPr>
                <w:sz w:val="24"/>
                <w:szCs w:val="24"/>
                <w:vertAlign w:val="baseline"/>
              </w:rPr>
            </w:pPr>
            <w:r>
              <w:rPr>
                <w:rFonts w:hint="default" w:ascii="Arial" w:hAnsi="Arial" w:eastAsia="宋体" w:cs="Arial"/>
                <w:color w:val="000000"/>
                <w:kern w:val="2"/>
                <w:sz w:val="24"/>
                <w:szCs w:val="24"/>
                <w:shd w:val="clear" w:color="auto" w:fill="FFFFFF"/>
              </w:rPr>
              <w:t>借书总</w:t>
            </w:r>
            <w:r>
              <w:rPr>
                <w:rFonts w:hint="eastAsia" w:ascii="Arial" w:hAnsi="Arial" w:eastAsia="宋体" w:cs="Arial"/>
                <w:color w:val="000000"/>
                <w:kern w:val="2"/>
                <w:sz w:val="24"/>
                <w:szCs w:val="24"/>
                <w:shd w:val="clear" w:color="auto" w:fill="FFFFFF"/>
              </w:rPr>
              <w:t>次数</w:t>
            </w:r>
            <w:r>
              <w:rPr>
                <w:rFonts w:hint="default" w:ascii="Arial" w:hAnsi="Arial" w:eastAsia="宋体" w:cs="Arial"/>
                <w:color w:val="000000"/>
                <w:kern w:val="2"/>
                <w:sz w:val="24"/>
                <w:szCs w:val="24"/>
                <w:shd w:val="clear" w:color="auto" w:fill="FFFFFF"/>
              </w:rPr>
              <w:t>，</w:t>
            </w:r>
            <w:r>
              <w:rPr>
                <w:rFonts w:hint="eastAsia" w:ascii="Arial" w:hAnsi="Arial" w:eastAsia="宋体" w:cs="Arial"/>
                <w:color w:val="000000"/>
                <w:kern w:val="2"/>
                <w:sz w:val="24"/>
                <w:szCs w:val="24"/>
                <w:shd w:val="clear" w:color="auto" w:fill="FFFFFF"/>
              </w:rPr>
              <w:t>即学生在大一学年总的</w:t>
            </w:r>
            <w:r>
              <w:rPr>
                <w:rFonts w:hint="default" w:ascii="Arial" w:hAnsi="Arial" w:eastAsia="宋体" w:cs="Arial"/>
                <w:color w:val="000000"/>
                <w:kern w:val="2"/>
                <w:sz w:val="24"/>
                <w:szCs w:val="24"/>
                <w:shd w:val="clear" w:color="auto" w:fill="FFFFFF"/>
              </w:rPr>
              <w:t>借书</w:t>
            </w:r>
            <w:r>
              <w:rPr>
                <w:rFonts w:hint="eastAsia" w:ascii="Arial" w:hAnsi="Arial" w:eastAsia="宋体" w:cs="Arial"/>
                <w:color w:val="000000"/>
                <w:kern w:val="2"/>
                <w:sz w:val="24"/>
                <w:szCs w:val="24"/>
                <w:shd w:val="clear" w:color="auto" w:fill="FFFFFF"/>
              </w:rPr>
              <w:t>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jc w:val="center"/>
              <w:rPr>
                <w:sz w:val="24"/>
                <w:szCs w:val="24"/>
                <w:vertAlign w:val="baseline"/>
              </w:rPr>
            </w:pPr>
            <w:r>
              <w:rPr>
                <w:sz w:val="24"/>
                <w:szCs w:val="24"/>
                <w:vertAlign w:val="baseline"/>
              </w:rPr>
              <w:t>totalBreakfast</w:t>
            </w:r>
          </w:p>
        </w:tc>
        <w:tc>
          <w:tcPr>
            <w:tcW w:w="6540" w:type="dxa"/>
          </w:tcPr>
          <w:p>
            <w:pPr>
              <w:jc w:val="both"/>
              <w:rPr>
                <w:sz w:val="24"/>
                <w:szCs w:val="24"/>
                <w:vertAlign w:val="baseline"/>
              </w:rPr>
            </w:pPr>
            <w:r>
              <w:rPr>
                <w:sz w:val="24"/>
                <w:szCs w:val="24"/>
                <w:vertAlign w:val="baseline"/>
              </w:rPr>
              <w:t>学生在一学年之内的吃早饭次数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jc w:val="center"/>
              <w:rPr>
                <w:sz w:val="24"/>
                <w:szCs w:val="24"/>
                <w:vertAlign w:val="baseline"/>
              </w:rPr>
            </w:pPr>
            <w:r>
              <w:rPr>
                <w:sz w:val="24"/>
                <w:szCs w:val="24"/>
                <w:vertAlign w:val="baseline"/>
              </w:rPr>
              <w:t>avg</w:t>
            </w:r>
          </w:p>
        </w:tc>
        <w:tc>
          <w:tcPr>
            <w:tcW w:w="6540" w:type="dxa"/>
          </w:tcPr>
          <w:p>
            <w:pPr>
              <w:jc w:val="both"/>
              <w:rPr>
                <w:sz w:val="24"/>
                <w:szCs w:val="24"/>
                <w:vertAlign w:val="baseline"/>
              </w:rPr>
            </w:pPr>
            <w:r>
              <w:rPr>
                <w:rFonts w:ascii="Arial" w:hAnsi="Arial" w:eastAsia="宋体" w:cs="Arial"/>
                <w:color w:val="000000"/>
                <w:kern w:val="2"/>
                <w:sz w:val="24"/>
                <w:szCs w:val="24"/>
                <w:shd w:val="clear" w:color="auto" w:fill="FFFFFF"/>
              </w:rPr>
              <w:t>学生在一学年之内的加权平均分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jc w:val="center"/>
              <w:rPr>
                <w:sz w:val="24"/>
                <w:szCs w:val="24"/>
                <w:vertAlign w:val="baseline"/>
              </w:rPr>
            </w:pPr>
            <w:r>
              <w:rPr>
                <w:sz w:val="24"/>
                <w:szCs w:val="24"/>
                <w:vertAlign w:val="baseline"/>
              </w:rPr>
              <w:t>totalCredits</w:t>
            </w:r>
          </w:p>
        </w:tc>
        <w:tc>
          <w:tcPr>
            <w:tcW w:w="6540" w:type="dxa"/>
          </w:tcPr>
          <w:p>
            <w:pPr>
              <w:jc w:val="both"/>
              <w:rPr>
                <w:sz w:val="24"/>
                <w:szCs w:val="24"/>
                <w:vertAlign w:val="baseline"/>
              </w:rPr>
            </w:pPr>
            <w:r>
              <w:rPr>
                <w:sz w:val="24"/>
                <w:szCs w:val="24"/>
                <w:vertAlign w:val="baseline"/>
              </w:rPr>
              <w:t>学生在一学年之内所修的总学分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jc w:val="both"/>
              <w:rPr>
                <w:sz w:val="24"/>
                <w:szCs w:val="24"/>
                <w:vertAlign w:val="baseline"/>
              </w:rPr>
            </w:pPr>
            <w:r>
              <w:rPr>
                <w:sz w:val="24"/>
                <w:szCs w:val="24"/>
                <w:vertAlign w:val="baseline"/>
              </w:rPr>
              <w:t>上学期是否受到学业警示</w:t>
            </w:r>
          </w:p>
        </w:tc>
        <w:tc>
          <w:tcPr>
            <w:tcW w:w="6540" w:type="dxa"/>
          </w:tcPr>
          <w:p>
            <w:pPr>
              <w:jc w:val="both"/>
              <w:rPr>
                <w:sz w:val="24"/>
                <w:szCs w:val="24"/>
                <w:vertAlign w:val="baseline"/>
              </w:rPr>
            </w:pPr>
            <w:r>
              <w:rPr>
                <w:rFonts w:hint="eastAsia"/>
                <w:sz w:val="24"/>
                <w:szCs w:val="24"/>
                <w:vertAlign w:val="baseline"/>
              </w:rPr>
              <w:t>在中国海洋大学，学校会在每学期末予以学业警示，根据上学期的成绩和学分计算每个学生的学业警示情况。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5" w:type="dxa"/>
          </w:tcPr>
          <w:p>
            <w:pPr>
              <w:jc w:val="both"/>
              <w:rPr>
                <w:rFonts w:hint="eastAsia"/>
                <w:sz w:val="24"/>
                <w:szCs w:val="24"/>
                <w:vertAlign w:val="baseline"/>
              </w:rPr>
            </w:pPr>
          </w:p>
          <w:p>
            <w:pPr>
              <w:jc w:val="both"/>
              <w:rPr>
                <w:rFonts w:hint="eastAsia"/>
                <w:sz w:val="24"/>
                <w:szCs w:val="24"/>
                <w:vertAlign w:val="baseline"/>
              </w:rPr>
            </w:pPr>
          </w:p>
          <w:p>
            <w:pPr>
              <w:jc w:val="both"/>
              <w:rPr>
                <w:rFonts w:hint="eastAsia"/>
                <w:sz w:val="24"/>
                <w:szCs w:val="24"/>
                <w:vertAlign w:val="baseline"/>
              </w:rPr>
            </w:pPr>
          </w:p>
          <w:p>
            <w:pPr>
              <w:jc w:val="both"/>
              <w:rPr>
                <w:rFonts w:hint="eastAsia"/>
                <w:sz w:val="24"/>
                <w:szCs w:val="24"/>
                <w:vertAlign w:val="baseline"/>
              </w:rPr>
            </w:pPr>
          </w:p>
          <w:p>
            <w:pPr>
              <w:jc w:val="both"/>
              <w:rPr>
                <w:sz w:val="24"/>
                <w:szCs w:val="24"/>
                <w:vertAlign w:val="baseline"/>
              </w:rPr>
            </w:pPr>
            <w:r>
              <w:rPr>
                <w:rFonts w:hint="eastAsia"/>
                <w:sz w:val="24"/>
                <w:szCs w:val="24"/>
                <w:vertAlign w:val="baseline"/>
              </w:rPr>
              <w:t>上学期期末成绩</w:t>
            </w:r>
          </w:p>
        </w:tc>
        <w:tc>
          <w:tcPr>
            <w:tcW w:w="6540" w:type="dxa"/>
          </w:tcPr>
          <w:p>
            <w:pPr>
              <w:jc w:val="both"/>
              <w:rPr>
                <w:rFonts w:hint="eastAsia"/>
                <w:sz w:val="24"/>
                <w:szCs w:val="24"/>
                <w:vertAlign w:val="baseline"/>
              </w:rPr>
            </w:pPr>
            <w:r>
              <w:rPr>
                <w:rFonts w:hint="eastAsia"/>
                <w:sz w:val="24"/>
                <w:szCs w:val="24"/>
                <w:vertAlign w:val="baseline"/>
              </w:rPr>
              <w:t>在成绩记录中有少数课程为等级制，这些课程大多无法体现学生学业表现，所以删除这些课程，保留百分制的课程，计算每个学生的期末成绩。在求得成绩后，考虑不同专业的平均成绩不同，所以需要对成绩进行标准化，将所有学生的成绩划归到同一个分布。</w:t>
            </w:r>
          </w:p>
        </w:tc>
      </w:tr>
    </w:tbl>
    <w:p>
      <w:pPr>
        <w:jc w:val="both"/>
        <w:rPr>
          <w:sz w:val="24"/>
          <w:szCs w:val="24"/>
        </w:rPr>
      </w:pPr>
    </w:p>
    <w:p>
      <w:pPr>
        <w:jc w:val="both"/>
        <w:rPr>
          <w:sz w:val="24"/>
          <w:szCs w:val="24"/>
        </w:rPr>
      </w:pPr>
    </w:p>
    <w:p>
      <w:pPr>
        <w:jc w:val="both"/>
        <w:rPr>
          <w:sz w:val="24"/>
          <w:szCs w:val="24"/>
        </w:rPr>
      </w:pPr>
      <w:r>
        <w:rPr>
          <w:sz w:val="24"/>
          <w:szCs w:val="24"/>
        </w:rPr>
        <w:t>由于这些数据存在与不同的表格之中，所以我们对各个表进行合并操作，合并依据是相同的学号。</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8"/>
          <w:szCs w:val="28"/>
        </w:rPr>
      </w:pPr>
      <w:r>
        <w:rPr>
          <w:sz w:val="28"/>
          <w:szCs w:val="28"/>
        </w:rPr>
        <w:t>3.3数据预处理</w:t>
      </w:r>
    </w:p>
    <w:p>
      <w:pPr>
        <w:ind w:firstLine="420" w:firstLineChars="0"/>
        <w:jc w:val="both"/>
        <w:rPr>
          <w:sz w:val="24"/>
          <w:szCs w:val="24"/>
        </w:rPr>
      </w:pPr>
      <w:r>
        <w:rPr>
          <w:rFonts w:hint="default"/>
          <w:sz w:val="24"/>
          <w:szCs w:val="24"/>
        </w:rPr>
        <w:t>机器学习里有一句名言：数据和特征决定了机器学习的上限，而模型和算法的应用只是让我们逼近这个上限。这个说法形象且深刻的提出前期数据处理和特征分析的重要性。这一点从我们往往用整个数据挖掘全流程60%以上的时间和精力去做建模前期的数据处理和特征分析也能看出。</w:t>
      </w:r>
    </w:p>
    <w:p>
      <w:pPr>
        <w:jc w:val="both"/>
        <w:rPr>
          <w:sz w:val="24"/>
          <w:szCs w:val="24"/>
        </w:rPr>
      </w:pPr>
      <w:r>
        <w:rPr>
          <w:sz w:val="24"/>
          <w:szCs w:val="24"/>
        </w:rPr>
        <w:t>3.3.1数据归一化</w:t>
      </w:r>
    </w:p>
    <w:p>
      <w:pPr>
        <w:jc w:val="both"/>
        <w:rPr>
          <w:sz w:val="24"/>
          <w:szCs w:val="24"/>
        </w:rPr>
      </w:pPr>
      <w:r>
        <w:rPr>
          <w:sz w:val="24"/>
          <w:szCs w:val="24"/>
        </w:rPr>
        <w:t>经过数据分析之后，得到许多特征，由于他们的单位以及数值范围的不一致，如果不提前进行数据预处理可能会破坏预测模型的准确性。所以对原始数据进行归一化（又称规范化）操作。归一化的任务主要有两个：</w:t>
      </w:r>
    </w:p>
    <w:p>
      <w:pPr>
        <w:jc w:val="both"/>
        <w:rPr>
          <w:rFonts w:hint="default"/>
          <w:sz w:val="24"/>
          <w:szCs w:val="24"/>
        </w:rPr>
      </w:pPr>
      <w:r>
        <w:rPr>
          <w:rFonts w:hint="default"/>
          <w:sz w:val="24"/>
          <w:szCs w:val="24"/>
        </w:rPr>
        <w:t>1 把数变为（0，1）之间的小数</w:t>
      </w:r>
      <w:r>
        <w:rPr>
          <w:rFonts w:hint="default"/>
          <w:sz w:val="24"/>
          <w:szCs w:val="24"/>
        </w:rPr>
        <w:br w:type="textWrapping"/>
      </w:r>
      <w:r>
        <w:rPr>
          <w:rFonts w:hint="default"/>
          <w:sz w:val="24"/>
          <w:szCs w:val="24"/>
        </w:rPr>
        <w:t>        主要是为了数据处理方便提出来的，把数据映射到0～1范围之内处理，更加便捷快速，应该归到数字信号处理范畴之内。</w:t>
      </w:r>
      <w:r>
        <w:rPr>
          <w:rFonts w:hint="default"/>
          <w:sz w:val="24"/>
          <w:szCs w:val="24"/>
        </w:rPr>
        <w:br w:type="textWrapping"/>
      </w:r>
      <w:r>
        <w:rPr>
          <w:rFonts w:hint="default"/>
          <w:sz w:val="24"/>
          <w:szCs w:val="24"/>
        </w:rPr>
        <w:t>2 把有量纲表达式变为无量纲表达式</w:t>
      </w:r>
      <w:r>
        <w:rPr>
          <w:rFonts w:hint="default"/>
          <w:sz w:val="24"/>
          <w:szCs w:val="24"/>
        </w:rPr>
        <w:br w:type="textWrapping"/>
      </w:r>
      <w:r>
        <w:rPr>
          <w:rFonts w:hint="default"/>
          <w:sz w:val="24"/>
          <w:szCs w:val="24"/>
        </w:rPr>
        <w:t xml:space="preserve">        归一化是一种简化计算的方式，即将有量纲的表达式，经过变换，化为无量纲的表达式，成为纯量。 </w:t>
      </w:r>
    </w:p>
    <w:p>
      <w:pPr>
        <w:jc w:val="both"/>
        <w:rPr>
          <w:rFonts w:hint="default"/>
          <w:sz w:val="24"/>
          <w:szCs w:val="24"/>
        </w:rPr>
      </w:pPr>
      <w:r>
        <w:rPr>
          <w:rFonts w:hint="default"/>
          <w:sz w:val="24"/>
          <w:szCs w:val="24"/>
        </w:rPr>
        <w:t>经过归一化之后，有两个好处：</w:t>
      </w:r>
    </w:p>
    <w:p>
      <w:pPr>
        <w:jc w:val="both"/>
        <w:rPr>
          <w:rFonts w:hint="default"/>
          <w:sz w:val="24"/>
          <w:szCs w:val="24"/>
        </w:rPr>
      </w:pPr>
      <w:r>
        <w:rPr>
          <w:rFonts w:hint="default"/>
          <w:sz w:val="24"/>
          <w:szCs w:val="24"/>
          <w:lang w:eastAsia="zh-CN"/>
        </w:rPr>
        <w:t>1. 提升模型的收敛速度</w:t>
      </w:r>
    </w:p>
    <w:p>
      <w:pPr>
        <w:jc w:val="both"/>
        <w:rPr>
          <w:rFonts w:hint="default"/>
          <w:sz w:val="24"/>
          <w:szCs w:val="24"/>
          <w:lang w:eastAsia="zh-CN"/>
        </w:rPr>
      </w:pPr>
      <w:r>
        <w:rPr>
          <w:rFonts w:hint="default"/>
          <w:sz w:val="24"/>
          <w:szCs w:val="24"/>
          <w:lang w:eastAsia="zh-CN"/>
        </w:rPr>
        <w:t>2. 提升模型的精度</w:t>
      </w:r>
    </w:p>
    <w:p>
      <w:pPr>
        <w:keepNext w:val="0"/>
        <w:keepLines w:val="0"/>
        <w:widowControl/>
        <w:suppressLineNumbers w:val="0"/>
        <w:jc w:val="left"/>
      </w:pPr>
      <w:r>
        <w:rPr>
          <w:rFonts w:hint="default"/>
          <w:sz w:val="24"/>
          <w:szCs w:val="24"/>
          <w:lang w:eastAsia="zh-CN"/>
        </w:rPr>
        <w:t>常用的归一化方法有min-max标准化 和 z-score 标准化，这里选取第一种方式。min-max标准化（也称为离差标准化，是对原始数据的线性变换，使结果值映射到[0 - 1]之间）的公式：</w:t>
      </w:r>
      <w:commentRangeStart w:id="3"/>
      <w:r>
        <w:rPr>
          <w:rFonts w:hint="default"/>
          <w:sz w:val="24"/>
          <w:szCs w:val="24"/>
          <w:lang w:eastAsia="zh-CN"/>
        </w:rPr>
        <w:t>newvalue=(oldvalue-min)/(max-min)</w:t>
      </w:r>
      <w:commentRangeEnd w:id="3"/>
      <w:r>
        <w:commentReference w:id="3"/>
      </w:r>
    </w:p>
    <w:p>
      <w:pPr>
        <w:jc w:val="both"/>
        <w:rPr>
          <w:rFonts w:hint="default"/>
          <w:sz w:val="24"/>
          <w:szCs w:val="24"/>
          <w:lang w:eastAsia="zh-CN"/>
        </w:rPr>
      </w:pPr>
    </w:p>
    <w:p>
      <w:pPr>
        <w:jc w:val="both"/>
        <w:rPr>
          <w:rFonts w:hint="default"/>
          <w:sz w:val="24"/>
          <w:szCs w:val="24"/>
        </w:rPr>
      </w:pPr>
      <w:r>
        <w:rPr>
          <w:rFonts w:hint="default"/>
          <w:sz w:val="24"/>
          <w:szCs w:val="24"/>
        </w:rPr>
        <w:t>3.3.2字符特征编码</w:t>
      </w:r>
    </w:p>
    <w:p>
      <w:pPr>
        <w:ind w:firstLine="420" w:firstLineChars="0"/>
        <w:jc w:val="both"/>
        <w:rPr>
          <w:rFonts w:hint="default"/>
          <w:sz w:val="24"/>
          <w:szCs w:val="24"/>
        </w:rPr>
      </w:pPr>
      <w:r>
        <w:rPr>
          <w:rFonts w:hint="default"/>
          <w:sz w:val="24"/>
          <w:szCs w:val="24"/>
        </w:rPr>
        <w:t>在前面的章节里面，对连续型的数值特征进行了预处理，但是数据集中还存在其他的一些特征，例如专业类别，生源地，民族，农村还是城市，这些都是字符串型的数据，不能被我们机器所学习，所以想要利用这些数据，首先就必须给这些数据进行编码。</w:t>
      </w:r>
    </w:p>
    <w:p>
      <w:pPr>
        <w:ind w:firstLine="420" w:firstLineChars="0"/>
        <w:jc w:val="both"/>
      </w:pPr>
      <w:r>
        <w:rPr>
          <w:rFonts w:hint="default"/>
          <w:sz w:val="24"/>
          <w:szCs w:val="24"/>
        </w:rPr>
        <w:t>scikit-learn库里面提供了一种比较好的编码方式”one-hot”编码。首先定义一下独热编码：</w:t>
      </w:r>
      <w:commentRangeStart w:id="4"/>
      <w:r>
        <w:rPr>
          <w:rFonts w:hint="default"/>
          <w:sz w:val="24"/>
          <w:szCs w:val="24"/>
          <w:lang w:eastAsia="zh-CN"/>
        </w:rPr>
        <w:t>独热编码即 One-Hot 编码，又称一位有效编码，其方法是使用N位状态寄存器来对N个状态进行编码，每个状态都有它独立的寄存器位，并且在任意时候，其中只有一位有效。</w:t>
      </w:r>
      <w:commentRangeEnd w:id="4"/>
      <w:r>
        <w:commentReference w:id="4"/>
      </w:r>
    </w:p>
    <w:p>
      <w:pPr>
        <w:ind w:firstLine="420" w:firstLineChars="0"/>
        <w:jc w:val="both"/>
      </w:pPr>
    </w:p>
    <w:p>
      <w:pPr>
        <w:jc w:val="both"/>
        <w:rPr>
          <w:sz w:val="24"/>
          <w:szCs w:val="24"/>
        </w:rPr>
      </w:pPr>
      <w:r>
        <w:rPr>
          <w:sz w:val="24"/>
          <w:szCs w:val="24"/>
        </w:rPr>
        <w:t>3.3.3划分测试级和训练集</w:t>
      </w:r>
    </w:p>
    <w:p>
      <w:pPr>
        <w:ind w:firstLine="420" w:firstLineChars="0"/>
        <w:jc w:val="both"/>
        <w:rPr>
          <w:sz w:val="24"/>
          <w:szCs w:val="24"/>
        </w:rPr>
      </w:pPr>
      <w:r>
        <w:rPr>
          <w:sz w:val="24"/>
          <w:szCs w:val="24"/>
        </w:rPr>
        <w:t>由于手上处理好的数据是2013级学生的，这是全部数据，我们在根据这些数据建立模型之后要对模型进行正确率的分析，所以必须将全部数据划分为训练集（training set）和测试集（test set）。为避免数据划分带来的不平衡的影响，这里采用交叉验证法。</w:t>
      </w:r>
      <w:commentRangeStart w:id="5"/>
      <w:r>
        <w:rPr>
          <w:sz w:val="24"/>
          <w:szCs w:val="24"/>
        </w:rPr>
        <w:t>交叉验证法的定义</w:t>
      </w:r>
      <w:commentRangeEnd w:id="5"/>
      <w:r>
        <w:commentReference w:id="5"/>
      </w:r>
      <w:r>
        <w:rPr>
          <w:sz w:val="24"/>
          <w:szCs w:val="24"/>
        </w:rPr>
        <w:t>：</w:t>
      </w:r>
      <w:r>
        <w:rPr>
          <w:sz w:val="24"/>
          <w:szCs w:val="24"/>
          <w:lang w:eastAsia="zh-CN"/>
        </w:rPr>
        <w:t>”交叉验证法”先将数据集D划分为k个大小相似的互斥子集</w:t>
      </w:r>
      <w:r>
        <w:rPr>
          <w:rFonts w:hint="default"/>
          <w:sz w:val="24"/>
          <w:szCs w:val="24"/>
          <w:lang w:eastAsia="zh-CN"/>
        </w:rPr>
        <w:t>每个子集都尽可能保持数据分布的一致性，即从D中通过分层采样得到。然后，每次用k-1个子集的并集作为训练集，余下的子集作为测试集；这样就可以获得k组训练/测试集，从而可以进行k次训练和测试，最终返回的是k个测试结果的均值。这种划分避免了划分不当带来的偶然性，使算法生成的模型更加的一般化。在这次落后生的模型当中，为了确定k的最佳值，依次枚举k从5到10带入交叉算法中验证，看效果最好的是哪一个。最终决定k选取5.</w:t>
      </w:r>
    </w:p>
    <w:p>
      <w:pPr>
        <w:ind w:firstLine="420" w:firstLineChars="0"/>
        <w:jc w:val="both"/>
        <w:rPr>
          <w:sz w:val="24"/>
          <w:szCs w:val="24"/>
        </w:rPr>
      </w:pPr>
    </w:p>
    <w:p>
      <w:pPr>
        <w:jc w:val="both"/>
        <w:rPr>
          <w:sz w:val="24"/>
          <w:szCs w:val="24"/>
        </w:rPr>
      </w:pPr>
    </w:p>
    <w:p>
      <w:pPr>
        <w:jc w:val="both"/>
        <w:rPr>
          <w:sz w:val="24"/>
          <w:szCs w:val="24"/>
        </w:rPr>
      </w:pPr>
    </w:p>
    <w:p>
      <w:pPr>
        <w:jc w:val="both"/>
        <w:rPr>
          <w:rFonts w:hint="default"/>
          <w:sz w:val="28"/>
          <w:szCs w:val="28"/>
        </w:rPr>
      </w:pPr>
      <w:r>
        <w:rPr>
          <w:rFonts w:hint="default"/>
          <w:sz w:val="28"/>
          <w:szCs w:val="28"/>
        </w:rPr>
        <w:t>3.4 特征选择</w:t>
      </w:r>
    </w:p>
    <w:p>
      <w:pPr>
        <w:ind w:firstLine="420" w:firstLineChars="0"/>
        <w:jc w:val="both"/>
        <w:rPr>
          <w:rFonts w:hint="default"/>
          <w:sz w:val="24"/>
          <w:szCs w:val="24"/>
        </w:rPr>
      </w:pPr>
      <w:r>
        <w:rPr>
          <w:rFonts w:hint="default"/>
          <w:sz w:val="24"/>
          <w:szCs w:val="24"/>
        </w:rPr>
        <w:t>前面的章节我们已经将所有的特征确定下来，接下来要做的就是如何利用这些特征进行学习。然而在学习之前，我们还有一项重要的事没有做，那就是特征选择，又称特征工程。</w:t>
      </w:r>
    </w:p>
    <w:p>
      <w:pPr>
        <w:jc w:val="both"/>
        <w:rPr>
          <w:rFonts w:hint="default"/>
          <w:sz w:val="28"/>
          <w:szCs w:val="28"/>
        </w:rPr>
      </w:pPr>
    </w:p>
    <w:p>
      <w:pPr>
        <w:jc w:val="both"/>
        <w:rPr>
          <w:rFonts w:hint="default"/>
          <w:sz w:val="24"/>
          <w:szCs w:val="24"/>
        </w:rPr>
      </w:pPr>
      <w:r>
        <w:rPr>
          <w:rFonts w:hint="default"/>
          <w:sz w:val="24"/>
          <w:szCs w:val="24"/>
        </w:rPr>
        <w:t>3.4.1为什么要特征选择</w:t>
      </w:r>
    </w:p>
    <w:p>
      <w:pPr>
        <w:ind w:firstLine="420" w:firstLineChars="0"/>
        <w:jc w:val="both"/>
        <w:rPr>
          <w:rFonts w:hint="default"/>
          <w:sz w:val="24"/>
          <w:szCs w:val="24"/>
          <w:lang w:eastAsia="zh-CN"/>
        </w:rPr>
      </w:pPr>
      <w:r>
        <w:rPr>
          <w:rFonts w:hint="default"/>
          <w:sz w:val="24"/>
          <w:szCs w:val="24"/>
        </w:rPr>
        <w:t>我们能用很多属性描述一名学生，例如加权平均分，借书次数，吃早饭次数等等，但有经验的人往往只需要看看他的加权平均分，和他一学期所修的总学分就可以大致知道他是否是一名学习优异的学生。换言之，对一个学习任务来说，给定属性集，其中有些属性很关键，另一些则可能没什么用，相关性弱的特征会给数据集带来冗余信息甚至噪声，干扰模型训练，对最终结果产生不利影响，同时过多的属性会造成工作冗余和资源浪费。所以我们必须进行特征选择，</w:t>
      </w:r>
      <w:r>
        <w:rPr>
          <w:rFonts w:hint="default"/>
          <w:sz w:val="24"/>
          <w:szCs w:val="24"/>
          <w:lang w:eastAsia="zh-CN"/>
        </w:rPr>
        <w:t>将高维空间的样本通过映射或者是变换的方式转换到低维空间，达到降维的目的，然后通过特征选取删选掉冗余和不相关的特征来进一步降维。</w:t>
      </w:r>
    </w:p>
    <w:p>
      <w:pPr>
        <w:ind w:firstLine="420" w:firstLineChars="0"/>
        <w:jc w:val="both"/>
        <w:rPr>
          <w:rFonts w:hint="default"/>
          <w:sz w:val="24"/>
          <w:szCs w:val="24"/>
          <w:lang w:eastAsia="zh-CN"/>
        </w:rPr>
      </w:pPr>
    </w:p>
    <w:p>
      <w:pPr>
        <w:jc w:val="both"/>
        <w:rPr>
          <w:rFonts w:hint="default"/>
          <w:sz w:val="24"/>
          <w:szCs w:val="24"/>
          <w:lang w:eastAsia="zh-CN"/>
        </w:rPr>
      </w:pPr>
      <w:r>
        <w:rPr>
          <w:rFonts w:hint="default"/>
          <w:sz w:val="24"/>
          <w:szCs w:val="24"/>
          <w:lang w:eastAsia="zh-CN"/>
        </w:rPr>
        <w:t>3.4.2如何进行特征选择</w:t>
      </w:r>
    </w:p>
    <w:p>
      <w:pPr>
        <w:ind w:firstLine="420" w:firstLineChars="0"/>
        <w:jc w:val="both"/>
        <w:rPr>
          <w:rFonts w:hint="default"/>
          <w:sz w:val="24"/>
          <w:szCs w:val="24"/>
          <w:lang w:eastAsia="zh-CN"/>
        </w:rPr>
      </w:pPr>
      <w:r>
        <w:rPr>
          <w:rFonts w:hint="default"/>
          <w:sz w:val="24"/>
          <w:szCs w:val="24"/>
        </w:rPr>
        <w:t>特征选择算法有好多，例如过滤式选择和包裹式选择。我采用了第一种方式。过滤式的</w:t>
      </w:r>
      <w:r>
        <w:rPr>
          <w:rFonts w:hint="default"/>
          <w:sz w:val="24"/>
          <w:szCs w:val="24"/>
          <w:lang w:eastAsia="zh-CN"/>
        </w:rPr>
        <w:t>主要思想是：对每一维的特征“打分”，即给每一维的特征赋予权重，这样的权重就代表着该维特征的重要性，然后依据权重排序。</w:t>
      </w:r>
      <w:r>
        <w:rPr>
          <w:rFonts w:hint="default"/>
          <w:sz w:val="24"/>
          <w:szCs w:val="24"/>
          <w:lang w:eastAsia="zh-CN"/>
        </w:rPr>
        <w:t>这里的权重称为信息增益，信息增益可以表示各个特征对分类任务的作用大小。接下来的任务就是计算每个特征的信息增益（见表3-3），增益的值越高，说明它和分类结果关系越大。</w:t>
      </w:r>
    </w:p>
    <w:p>
      <w:pPr>
        <w:ind w:firstLine="420" w:firstLineChars="0"/>
        <w:jc w:val="both"/>
        <w:rPr>
          <w:rFonts w:hint="default"/>
          <w:sz w:val="24"/>
          <w:szCs w:val="24"/>
          <w:lang w:eastAsia="zh-CN"/>
        </w:rPr>
      </w:pPr>
      <w:r>
        <w:rPr>
          <w:rFonts w:hint="default"/>
          <w:sz w:val="24"/>
          <w:szCs w:val="24"/>
          <w:lang w:eastAsia="zh-CN"/>
        </w:rPr>
        <w:t>信息增益的数学公式：</w:t>
      </w:r>
    </w:p>
    <w:p>
      <w:pPr>
        <w:ind w:firstLine="420" w:firstLineChars="0"/>
        <w:jc w:val="both"/>
        <w:rPr>
          <w:rFonts w:hint="default"/>
          <w:sz w:val="24"/>
          <w:szCs w:val="24"/>
          <w:lang w:eastAsia="zh-CN"/>
        </w:rPr>
      </w:pPr>
    </w:p>
    <w:p>
      <w:pPr>
        <w:ind w:firstLine="420" w:firstLineChars="0"/>
        <w:jc w:val="both"/>
        <w:rPr>
          <w:rFonts w:hint="default"/>
          <w:sz w:val="24"/>
          <w:szCs w:val="24"/>
          <w:lang w:eastAsia="zh-CN"/>
        </w:rPr>
      </w:pPr>
      <w:r>
        <w:rPr>
          <w:rFonts w:hint="default"/>
          <w:sz w:val="24"/>
          <w:szCs w:val="24"/>
          <w:lang w:eastAsia="zh-CN"/>
        </w:rPr>
        <w:drawing>
          <wp:inline distT="0" distB="0" distL="114300" distR="114300">
            <wp:extent cx="3047365" cy="1076325"/>
            <wp:effectExtent l="0" t="0" r="635" b="952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4"/>
                    <a:stretch>
                      <a:fillRect/>
                    </a:stretch>
                  </pic:blipFill>
                  <pic:spPr>
                    <a:xfrm>
                      <a:off x="0" y="0"/>
                      <a:ext cx="3047365" cy="1076325"/>
                    </a:xfrm>
                    <a:prstGeom prst="rect">
                      <a:avLst/>
                    </a:prstGeom>
                  </pic:spPr>
                </pic:pic>
              </a:graphicData>
            </a:graphic>
          </wp:inline>
        </w:drawing>
      </w:r>
    </w:p>
    <w:p>
      <w:pPr>
        <w:ind w:firstLine="420" w:firstLineChars="0"/>
        <w:jc w:val="both"/>
        <w:rPr>
          <w:rFonts w:hint="default"/>
          <w:sz w:val="24"/>
          <w:szCs w:val="24"/>
          <w:lang w:eastAsia="zh-CN"/>
        </w:rPr>
      </w:pPr>
    </w:p>
    <w:p>
      <w:pPr>
        <w:ind w:firstLine="420" w:firstLineChars="0"/>
        <w:jc w:val="both"/>
        <w:rPr>
          <w:rFonts w:hint="default"/>
          <w:sz w:val="24"/>
          <w:szCs w:val="24"/>
          <w:lang w:eastAsia="zh-CN"/>
        </w:rPr>
      </w:pPr>
    </w:p>
    <w:p>
      <w:pPr>
        <w:ind w:firstLine="420" w:firstLineChars="0"/>
        <w:jc w:val="both"/>
        <w:rPr>
          <w:rFonts w:hint="default"/>
          <w:sz w:val="24"/>
          <w:szCs w:val="24"/>
          <w:lang w:eastAsia="zh-CN"/>
        </w:rPr>
      </w:pPr>
    </w:p>
    <w:p>
      <w:pPr>
        <w:ind w:firstLine="420" w:firstLineChars="0"/>
        <w:jc w:val="both"/>
        <w:rPr>
          <w:rFonts w:hint="default"/>
          <w:sz w:val="24"/>
          <w:szCs w:val="24"/>
          <w:lang w:eastAsia="zh-CN"/>
        </w:rPr>
      </w:pPr>
    </w:p>
    <w:tbl>
      <w:tblPr>
        <w:tblStyle w:val="10"/>
        <w:tblpPr w:leftFromText="180" w:rightFromText="180" w:vertAnchor="text" w:horzAnchor="page" w:tblpX="2070" w:tblpY="105"/>
        <w:tblOverlap w:val="never"/>
        <w:tblW w:w="90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1480"/>
        <w:gridCol w:w="1516"/>
        <w:gridCol w:w="1480"/>
        <w:gridCol w:w="1648"/>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jc w:val="center"/>
              <w:rPr>
                <w:rFonts w:hint="default"/>
                <w:sz w:val="24"/>
                <w:szCs w:val="24"/>
                <w:lang w:eastAsia="zh-CN"/>
              </w:rPr>
            </w:pPr>
            <w:r>
              <w:rPr>
                <w:rFonts w:hint="default"/>
                <w:sz w:val="24"/>
                <w:szCs w:val="24"/>
                <w:lang w:eastAsia="zh-CN"/>
              </w:rPr>
              <w:t>Feature</w:t>
            </w:r>
          </w:p>
        </w:tc>
        <w:tc>
          <w:tcPr>
            <w:tcW w:w="1480" w:type="dxa"/>
          </w:tcPr>
          <w:p>
            <w:pPr>
              <w:jc w:val="center"/>
              <w:rPr>
                <w:rFonts w:hint="default"/>
                <w:sz w:val="24"/>
                <w:szCs w:val="24"/>
                <w:lang w:eastAsia="zh-CN"/>
              </w:rPr>
            </w:pPr>
            <w:r>
              <w:rPr>
                <w:rFonts w:hint="default"/>
                <w:sz w:val="24"/>
                <w:szCs w:val="24"/>
                <w:lang w:eastAsia="zh-CN"/>
              </w:rPr>
              <w:t>InfoGain</w:t>
            </w:r>
          </w:p>
        </w:tc>
        <w:tc>
          <w:tcPr>
            <w:tcW w:w="1516" w:type="dxa"/>
          </w:tcPr>
          <w:p>
            <w:pPr>
              <w:jc w:val="center"/>
              <w:rPr>
                <w:rFonts w:hint="default"/>
                <w:sz w:val="24"/>
                <w:szCs w:val="24"/>
                <w:lang w:eastAsia="zh-CN"/>
              </w:rPr>
            </w:pPr>
            <w:r>
              <w:rPr>
                <w:rFonts w:hint="default"/>
                <w:sz w:val="24"/>
                <w:szCs w:val="24"/>
                <w:lang w:eastAsia="zh-CN"/>
              </w:rPr>
              <w:t>Feature</w:t>
            </w:r>
          </w:p>
        </w:tc>
        <w:tc>
          <w:tcPr>
            <w:tcW w:w="1480" w:type="dxa"/>
          </w:tcPr>
          <w:p>
            <w:pPr>
              <w:jc w:val="center"/>
              <w:rPr>
                <w:rFonts w:hint="default"/>
                <w:sz w:val="24"/>
                <w:szCs w:val="24"/>
                <w:lang w:eastAsia="zh-CN"/>
              </w:rPr>
            </w:pPr>
            <w:r>
              <w:rPr>
                <w:rFonts w:hint="default"/>
                <w:sz w:val="24"/>
                <w:szCs w:val="24"/>
                <w:lang w:eastAsia="zh-CN"/>
              </w:rPr>
              <w:t>InfoGain</w:t>
            </w:r>
          </w:p>
        </w:tc>
        <w:tc>
          <w:tcPr>
            <w:tcW w:w="1648" w:type="dxa"/>
          </w:tcPr>
          <w:p>
            <w:pPr>
              <w:jc w:val="center"/>
              <w:rPr>
                <w:rFonts w:hint="default"/>
                <w:sz w:val="24"/>
                <w:szCs w:val="24"/>
                <w:lang w:eastAsia="zh-CN"/>
              </w:rPr>
            </w:pPr>
            <w:r>
              <w:rPr>
                <w:rFonts w:hint="default"/>
                <w:sz w:val="24"/>
                <w:szCs w:val="24"/>
                <w:lang w:eastAsia="zh-CN"/>
              </w:rPr>
              <w:t>Feature</w:t>
            </w:r>
          </w:p>
        </w:tc>
        <w:tc>
          <w:tcPr>
            <w:tcW w:w="1440" w:type="dxa"/>
          </w:tcPr>
          <w:p>
            <w:pPr>
              <w:jc w:val="center"/>
              <w:rPr>
                <w:rFonts w:hint="default"/>
                <w:sz w:val="24"/>
                <w:szCs w:val="24"/>
                <w:lang w:eastAsia="zh-CN"/>
              </w:rPr>
            </w:pPr>
            <w:r>
              <w:rPr>
                <w:rFonts w:hint="default"/>
                <w:sz w:val="24"/>
                <w:szCs w:val="24"/>
                <w:lang w:eastAsia="zh-CN"/>
              </w:rPr>
              <w:t>InfoGain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jc w:val="center"/>
              <w:rPr>
                <w:rFonts w:hint="default"/>
                <w:sz w:val="24"/>
                <w:szCs w:val="24"/>
                <w:lang w:eastAsia="zh-CN"/>
              </w:rPr>
            </w:pPr>
            <w:r>
              <w:rPr>
                <w:rFonts w:hint="default"/>
                <w:sz w:val="24"/>
                <w:szCs w:val="24"/>
                <w:lang w:eastAsia="zh-CN"/>
              </w:rPr>
              <w:t>上学期期末成绩</w:t>
            </w:r>
          </w:p>
        </w:tc>
        <w:tc>
          <w:tcPr>
            <w:tcW w:w="1480" w:type="dxa"/>
          </w:tcPr>
          <w:p>
            <w:pPr>
              <w:jc w:val="center"/>
              <w:rPr>
                <w:rFonts w:hint="default"/>
                <w:sz w:val="24"/>
                <w:szCs w:val="24"/>
                <w:lang w:eastAsia="zh-CN"/>
              </w:rPr>
            </w:pPr>
            <w:r>
              <w:rPr>
                <w:rFonts w:hint="default"/>
                <w:sz w:val="24"/>
                <w:szCs w:val="24"/>
                <w:lang w:eastAsia="zh-CN"/>
              </w:rPr>
              <w:t>0.201</w:t>
            </w:r>
          </w:p>
        </w:tc>
        <w:tc>
          <w:tcPr>
            <w:tcW w:w="1516" w:type="dxa"/>
          </w:tcPr>
          <w:p>
            <w:pPr>
              <w:jc w:val="center"/>
              <w:rPr>
                <w:rFonts w:hint="default"/>
                <w:sz w:val="24"/>
                <w:szCs w:val="24"/>
                <w:lang w:eastAsia="zh-CN"/>
              </w:rPr>
            </w:pPr>
            <w:r>
              <w:rPr>
                <w:rFonts w:hint="default"/>
                <w:sz w:val="24"/>
                <w:szCs w:val="24"/>
                <w:lang w:eastAsia="zh-CN"/>
              </w:rPr>
              <w:t>meanM</w:t>
            </w:r>
          </w:p>
        </w:tc>
        <w:tc>
          <w:tcPr>
            <w:tcW w:w="1480" w:type="dxa"/>
          </w:tcPr>
          <w:p>
            <w:pPr>
              <w:jc w:val="center"/>
              <w:rPr>
                <w:rFonts w:hint="default"/>
                <w:sz w:val="24"/>
                <w:szCs w:val="24"/>
                <w:lang w:eastAsia="zh-CN"/>
              </w:rPr>
            </w:pPr>
            <w:r>
              <w:rPr>
                <w:rFonts w:hint="default"/>
                <w:sz w:val="24"/>
                <w:szCs w:val="24"/>
                <w:lang w:eastAsia="zh-CN"/>
              </w:rPr>
              <w:t>0.017</w:t>
            </w:r>
          </w:p>
        </w:tc>
        <w:tc>
          <w:tcPr>
            <w:tcW w:w="1648" w:type="dxa"/>
          </w:tcPr>
          <w:p>
            <w:pPr>
              <w:jc w:val="center"/>
              <w:rPr>
                <w:rFonts w:hint="default"/>
                <w:sz w:val="24"/>
                <w:szCs w:val="24"/>
                <w:lang w:eastAsia="zh-CN"/>
              </w:rPr>
            </w:pPr>
            <w:r>
              <w:rPr>
                <w:rFonts w:hint="default"/>
                <w:sz w:val="24"/>
                <w:szCs w:val="24"/>
                <w:lang w:eastAsia="zh-CN"/>
              </w:rPr>
              <w:t>totalCount</w:t>
            </w:r>
          </w:p>
        </w:tc>
        <w:tc>
          <w:tcPr>
            <w:tcW w:w="1440" w:type="dxa"/>
          </w:tcPr>
          <w:p>
            <w:pPr>
              <w:jc w:val="center"/>
              <w:rPr>
                <w:rFonts w:hint="default"/>
                <w:sz w:val="24"/>
                <w:szCs w:val="24"/>
                <w:lang w:eastAsia="zh-CN"/>
              </w:rPr>
            </w:pPr>
            <w:r>
              <w:rPr>
                <w:rFonts w:hint="default"/>
                <w:sz w:val="24"/>
                <w:szCs w:val="24"/>
                <w:lang w:eastAsia="zh-CN"/>
              </w:rPr>
              <w:t>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jc w:val="center"/>
              <w:rPr>
                <w:rFonts w:hint="default"/>
                <w:sz w:val="24"/>
                <w:szCs w:val="24"/>
                <w:lang w:eastAsia="zh-CN"/>
              </w:rPr>
            </w:pPr>
            <w:r>
              <w:rPr>
                <w:rFonts w:hint="default"/>
                <w:sz w:val="24"/>
                <w:szCs w:val="24"/>
                <w:lang w:eastAsia="zh-CN"/>
              </w:rPr>
              <w:t>专业排名</w:t>
            </w:r>
          </w:p>
        </w:tc>
        <w:tc>
          <w:tcPr>
            <w:tcW w:w="1480" w:type="dxa"/>
          </w:tcPr>
          <w:p>
            <w:pPr>
              <w:jc w:val="center"/>
              <w:rPr>
                <w:rFonts w:hint="default"/>
                <w:sz w:val="24"/>
                <w:szCs w:val="24"/>
                <w:lang w:eastAsia="zh-CN"/>
              </w:rPr>
            </w:pPr>
            <w:r>
              <w:rPr>
                <w:rFonts w:hint="default"/>
                <w:sz w:val="24"/>
                <w:szCs w:val="24"/>
                <w:lang w:eastAsia="zh-CN"/>
              </w:rPr>
              <w:t>0.082</w:t>
            </w:r>
          </w:p>
        </w:tc>
        <w:tc>
          <w:tcPr>
            <w:tcW w:w="1516" w:type="dxa"/>
          </w:tcPr>
          <w:p>
            <w:pPr>
              <w:jc w:val="center"/>
              <w:rPr>
                <w:rFonts w:hint="default"/>
                <w:sz w:val="24"/>
                <w:szCs w:val="24"/>
                <w:lang w:eastAsia="zh-CN"/>
              </w:rPr>
            </w:pPr>
          </w:p>
        </w:tc>
        <w:tc>
          <w:tcPr>
            <w:tcW w:w="1480" w:type="dxa"/>
          </w:tcPr>
          <w:p>
            <w:pPr>
              <w:jc w:val="center"/>
              <w:rPr>
                <w:rFonts w:hint="default"/>
                <w:sz w:val="24"/>
                <w:szCs w:val="24"/>
                <w:lang w:eastAsia="zh-CN"/>
              </w:rPr>
            </w:pPr>
            <w:r>
              <w:rPr>
                <w:rFonts w:hint="default"/>
                <w:sz w:val="24"/>
                <w:szCs w:val="24"/>
                <w:lang w:eastAsia="zh-CN"/>
              </w:rPr>
              <w:t>0.016</w:t>
            </w:r>
          </w:p>
        </w:tc>
        <w:tc>
          <w:tcPr>
            <w:tcW w:w="1648" w:type="dxa"/>
          </w:tcPr>
          <w:p>
            <w:pPr>
              <w:jc w:val="center"/>
              <w:rPr>
                <w:rFonts w:hint="default"/>
                <w:sz w:val="24"/>
                <w:szCs w:val="24"/>
                <w:lang w:eastAsia="zh-CN"/>
              </w:rPr>
            </w:pPr>
          </w:p>
        </w:tc>
        <w:tc>
          <w:tcPr>
            <w:tcW w:w="1440" w:type="dxa"/>
          </w:tcPr>
          <w:p>
            <w:pPr>
              <w:jc w:val="center"/>
              <w:rPr>
                <w:rFonts w:hint="default"/>
                <w:sz w:val="24"/>
                <w:szCs w:val="24"/>
                <w:lang w:eastAsia="zh-CN"/>
              </w:rPr>
            </w:pPr>
            <w:r>
              <w:rPr>
                <w:rFonts w:hint="default"/>
                <w:sz w:val="24"/>
                <w:szCs w:val="24"/>
                <w:lang w:eastAsia="zh-CN"/>
              </w:rPr>
              <w:t>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jc w:val="center"/>
              <w:rPr>
                <w:rFonts w:hint="default"/>
                <w:sz w:val="24"/>
                <w:szCs w:val="24"/>
                <w:lang w:eastAsia="zh-CN"/>
              </w:rPr>
            </w:pPr>
            <w:r>
              <w:rPr>
                <w:rFonts w:hint="default"/>
                <w:sz w:val="24"/>
                <w:szCs w:val="24"/>
                <w:lang w:eastAsia="zh-CN"/>
              </w:rPr>
              <w:t>学业警示</w:t>
            </w:r>
          </w:p>
        </w:tc>
        <w:tc>
          <w:tcPr>
            <w:tcW w:w="1480" w:type="dxa"/>
          </w:tcPr>
          <w:p>
            <w:pPr>
              <w:jc w:val="center"/>
              <w:rPr>
                <w:rFonts w:hint="default"/>
                <w:sz w:val="24"/>
                <w:szCs w:val="24"/>
                <w:lang w:eastAsia="zh-CN"/>
              </w:rPr>
            </w:pPr>
            <w:r>
              <w:rPr>
                <w:rFonts w:hint="default"/>
                <w:sz w:val="24"/>
                <w:szCs w:val="24"/>
                <w:lang w:eastAsia="zh-CN"/>
              </w:rPr>
              <w:t>0.034</w:t>
            </w:r>
          </w:p>
        </w:tc>
        <w:tc>
          <w:tcPr>
            <w:tcW w:w="1516" w:type="dxa"/>
          </w:tcPr>
          <w:p>
            <w:pPr>
              <w:jc w:val="center"/>
              <w:rPr>
                <w:rFonts w:hint="default"/>
                <w:sz w:val="24"/>
                <w:szCs w:val="24"/>
                <w:lang w:eastAsia="zh-CN"/>
              </w:rPr>
            </w:pPr>
          </w:p>
        </w:tc>
        <w:tc>
          <w:tcPr>
            <w:tcW w:w="1480" w:type="dxa"/>
          </w:tcPr>
          <w:p>
            <w:pPr>
              <w:jc w:val="center"/>
              <w:rPr>
                <w:rFonts w:hint="default"/>
                <w:sz w:val="24"/>
                <w:szCs w:val="24"/>
                <w:lang w:eastAsia="zh-CN"/>
              </w:rPr>
            </w:pPr>
            <w:r>
              <w:rPr>
                <w:rFonts w:hint="default"/>
                <w:sz w:val="24"/>
                <w:szCs w:val="24"/>
                <w:lang w:eastAsia="zh-CN"/>
              </w:rPr>
              <w:t>0.013</w:t>
            </w:r>
          </w:p>
        </w:tc>
        <w:tc>
          <w:tcPr>
            <w:tcW w:w="1648" w:type="dxa"/>
          </w:tcPr>
          <w:p>
            <w:pPr>
              <w:jc w:val="center"/>
              <w:rPr>
                <w:rFonts w:hint="default"/>
                <w:sz w:val="24"/>
                <w:szCs w:val="24"/>
                <w:lang w:eastAsia="zh-CN"/>
              </w:rPr>
            </w:pPr>
          </w:p>
        </w:tc>
        <w:tc>
          <w:tcPr>
            <w:tcW w:w="1440" w:type="dxa"/>
          </w:tcPr>
          <w:p>
            <w:pPr>
              <w:jc w:val="center"/>
              <w:rPr>
                <w:rFonts w:hint="default"/>
                <w:sz w:val="24"/>
                <w:szCs w:val="24"/>
                <w:lang w:eastAsia="zh-CN"/>
              </w:rPr>
            </w:pPr>
            <w:r>
              <w:rPr>
                <w:rFonts w:hint="default"/>
                <w:sz w:val="24"/>
                <w:szCs w:val="24"/>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jc w:val="center"/>
              <w:rPr>
                <w:rFonts w:hint="default"/>
                <w:sz w:val="24"/>
                <w:szCs w:val="24"/>
                <w:lang w:eastAsia="zh-CN"/>
              </w:rPr>
            </w:pPr>
            <w:r>
              <w:rPr>
                <w:rFonts w:hint="default"/>
                <w:sz w:val="24"/>
                <w:szCs w:val="24"/>
                <w:lang w:eastAsia="zh-CN"/>
              </w:rPr>
              <w:t>专业类别</w:t>
            </w:r>
          </w:p>
        </w:tc>
        <w:tc>
          <w:tcPr>
            <w:tcW w:w="1480" w:type="dxa"/>
          </w:tcPr>
          <w:p>
            <w:pPr>
              <w:jc w:val="center"/>
              <w:rPr>
                <w:rFonts w:hint="default"/>
                <w:sz w:val="24"/>
                <w:szCs w:val="24"/>
                <w:lang w:eastAsia="zh-CN"/>
              </w:rPr>
            </w:pPr>
            <w:r>
              <w:rPr>
                <w:rFonts w:hint="default"/>
                <w:sz w:val="24"/>
                <w:szCs w:val="24"/>
                <w:lang w:eastAsia="zh-CN"/>
              </w:rPr>
              <w:t>0.029</w:t>
            </w:r>
          </w:p>
        </w:tc>
        <w:tc>
          <w:tcPr>
            <w:tcW w:w="1516" w:type="dxa"/>
          </w:tcPr>
          <w:p>
            <w:pPr>
              <w:jc w:val="center"/>
              <w:rPr>
                <w:rFonts w:hint="default"/>
                <w:sz w:val="24"/>
                <w:szCs w:val="24"/>
                <w:lang w:eastAsia="zh-CN"/>
              </w:rPr>
            </w:pPr>
          </w:p>
        </w:tc>
        <w:tc>
          <w:tcPr>
            <w:tcW w:w="1480" w:type="dxa"/>
          </w:tcPr>
          <w:p>
            <w:pPr>
              <w:jc w:val="center"/>
              <w:rPr>
                <w:rFonts w:hint="default"/>
                <w:sz w:val="24"/>
                <w:szCs w:val="24"/>
                <w:lang w:eastAsia="zh-CN"/>
              </w:rPr>
            </w:pPr>
            <w:r>
              <w:rPr>
                <w:rFonts w:hint="default"/>
                <w:sz w:val="24"/>
                <w:szCs w:val="24"/>
                <w:lang w:eastAsia="zh-CN"/>
              </w:rPr>
              <w:t>0.011</w:t>
            </w:r>
          </w:p>
        </w:tc>
        <w:tc>
          <w:tcPr>
            <w:tcW w:w="1648" w:type="dxa"/>
          </w:tcPr>
          <w:p>
            <w:pPr>
              <w:jc w:val="center"/>
              <w:rPr>
                <w:rFonts w:hint="default"/>
                <w:sz w:val="24"/>
                <w:szCs w:val="24"/>
                <w:lang w:eastAsia="zh-CN"/>
              </w:rPr>
            </w:pPr>
          </w:p>
        </w:tc>
        <w:tc>
          <w:tcPr>
            <w:tcW w:w="1440" w:type="dxa"/>
          </w:tcPr>
          <w:p>
            <w:pPr>
              <w:jc w:val="center"/>
              <w:rPr>
                <w:rFonts w:hint="default"/>
                <w:sz w:val="24"/>
                <w:szCs w:val="24"/>
                <w:lang w:eastAsia="zh-CN"/>
              </w:rPr>
            </w:pPr>
            <w:r>
              <w:rPr>
                <w:rFonts w:hint="default"/>
                <w:sz w:val="24"/>
                <w:szCs w:val="24"/>
                <w:lang w:eastAsia="zh-CN"/>
              </w:rPr>
              <w:t xml:space="preserve">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jc w:val="center"/>
              <w:rPr>
                <w:rFonts w:hint="default"/>
                <w:sz w:val="24"/>
                <w:szCs w:val="24"/>
                <w:lang w:eastAsia="zh-CN"/>
              </w:rPr>
            </w:pPr>
            <w:r>
              <w:rPr>
                <w:rFonts w:hint="default"/>
                <w:sz w:val="24"/>
                <w:szCs w:val="24"/>
                <w:lang w:eastAsia="zh-CN"/>
              </w:rPr>
              <w:t>学分</w:t>
            </w:r>
          </w:p>
        </w:tc>
        <w:tc>
          <w:tcPr>
            <w:tcW w:w="1480" w:type="dxa"/>
          </w:tcPr>
          <w:p>
            <w:pPr>
              <w:jc w:val="center"/>
              <w:rPr>
                <w:rFonts w:hint="default"/>
                <w:sz w:val="24"/>
                <w:szCs w:val="24"/>
                <w:lang w:eastAsia="zh-CN"/>
              </w:rPr>
            </w:pPr>
            <w:r>
              <w:rPr>
                <w:rFonts w:hint="default"/>
                <w:sz w:val="24"/>
                <w:szCs w:val="24"/>
                <w:lang w:eastAsia="zh-CN"/>
              </w:rPr>
              <w:t>0.026</w:t>
            </w:r>
          </w:p>
        </w:tc>
        <w:tc>
          <w:tcPr>
            <w:tcW w:w="1516" w:type="dxa"/>
          </w:tcPr>
          <w:p>
            <w:pPr>
              <w:jc w:val="center"/>
              <w:rPr>
                <w:rFonts w:hint="default"/>
                <w:sz w:val="24"/>
                <w:szCs w:val="24"/>
                <w:lang w:eastAsia="zh-CN"/>
              </w:rPr>
            </w:pPr>
          </w:p>
        </w:tc>
        <w:tc>
          <w:tcPr>
            <w:tcW w:w="1480" w:type="dxa"/>
          </w:tcPr>
          <w:p>
            <w:pPr>
              <w:jc w:val="center"/>
              <w:rPr>
                <w:rFonts w:hint="default"/>
                <w:sz w:val="24"/>
                <w:szCs w:val="24"/>
                <w:lang w:eastAsia="zh-CN"/>
              </w:rPr>
            </w:pPr>
            <w:r>
              <w:rPr>
                <w:rFonts w:hint="default"/>
                <w:sz w:val="24"/>
                <w:szCs w:val="24"/>
                <w:lang w:eastAsia="zh-CN"/>
              </w:rPr>
              <w:t>0.006</w:t>
            </w:r>
          </w:p>
        </w:tc>
        <w:tc>
          <w:tcPr>
            <w:tcW w:w="1648" w:type="dxa"/>
          </w:tcPr>
          <w:p>
            <w:pPr>
              <w:jc w:val="center"/>
              <w:rPr>
                <w:rFonts w:hint="default"/>
                <w:sz w:val="24"/>
                <w:szCs w:val="24"/>
                <w:lang w:eastAsia="zh-CN"/>
              </w:rPr>
            </w:pPr>
          </w:p>
        </w:tc>
        <w:tc>
          <w:tcPr>
            <w:tcW w:w="1440" w:type="dxa"/>
          </w:tcPr>
          <w:p>
            <w:pPr>
              <w:jc w:val="center"/>
              <w:rPr>
                <w:rFonts w:hint="default"/>
                <w:sz w:val="24"/>
                <w:szCs w:val="24"/>
                <w:lang w:eastAsia="zh-CN"/>
              </w:rPr>
            </w:pPr>
            <w:r>
              <w:rPr>
                <w:rFonts w:hint="default"/>
                <w:sz w:val="24"/>
                <w:szCs w:val="24"/>
                <w:lang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0" w:type="dxa"/>
          </w:tcPr>
          <w:p>
            <w:pPr>
              <w:jc w:val="center"/>
              <w:rPr>
                <w:rFonts w:hint="default"/>
                <w:sz w:val="24"/>
                <w:szCs w:val="24"/>
                <w:lang w:eastAsia="zh-CN"/>
              </w:rPr>
            </w:pPr>
            <w:r>
              <w:rPr>
                <w:rFonts w:hint="default"/>
                <w:sz w:val="24"/>
                <w:szCs w:val="24"/>
                <w:lang w:eastAsia="zh-CN"/>
              </w:rPr>
              <w:t>生源地</w:t>
            </w:r>
          </w:p>
        </w:tc>
        <w:tc>
          <w:tcPr>
            <w:tcW w:w="1480" w:type="dxa"/>
          </w:tcPr>
          <w:p>
            <w:pPr>
              <w:jc w:val="center"/>
              <w:rPr>
                <w:rFonts w:hint="default"/>
                <w:sz w:val="24"/>
                <w:szCs w:val="24"/>
                <w:lang w:eastAsia="zh-CN"/>
              </w:rPr>
            </w:pPr>
            <w:r>
              <w:rPr>
                <w:rFonts w:hint="default"/>
                <w:sz w:val="24"/>
                <w:szCs w:val="24"/>
                <w:lang w:eastAsia="zh-CN"/>
              </w:rPr>
              <w:t>0.021</w:t>
            </w:r>
          </w:p>
        </w:tc>
        <w:tc>
          <w:tcPr>
            <w:tcW w:w="1516" w:type="dxa"/>
          </w:tcPr>
          <w:p>
            <w:pPr>
              <w:jc w:val="center"/>
              <w:rPr>
                <w:rFonts w:hint="default"/>
                <w:sz w:val="24"/>
                <w:szCs w:val="24"/>
                <w:lang w:eastAsia="zh-CN"/>
              </w:rPr>
            </w:pPr>
          </w:p>
        </w:tc>
        <w:tc>
          <w:tcPr>
            <w:tcW w:w="1480" w:type="dxa"/>
          </w:tcPr>
          <w:p>
            <w:pPr>
              <w:jc w:val="center"/>
              <w:rPr>
                <w:rFonts w:hint="default"/>
                <w:sz w:val="24"/>
                <w:szCs w:val="24"/>
                <w:lang w:eastAsia="zh-CN"/>
              </w:rPr>
            </w:pPr>
            <w:r>
              <w:rPr>
                <w:rFonts w:hint="default"/>
                <w:sz w:val="24"/>
                <w:szCs w:val="24"/>
                <w:lang w:eastAsia="zh-CN"/>
              </w:rPr>
              <w:t>0.003</w:t>
            </w:r>
          </w:p>
        </w:tc>
        <w:tc>
          <w:tcPr>
            <w:tcW w:w="1648" w:type="dxa"/>
          </w:tcPr>
          <w:p>
            <w:pPr>
              <w:jc w:val="center"/>
              <w:rPr>
                <w:rFonts w:hint="default"/>
                <w:sz w:val="24"/>
                <w:szCs w:val="24"/>
                <w:lang w:eastAsia="zh-CN"/>
              </w:rPr>
            </w:pPr>
          </w:p>
        </w:tc>
        <w:tc>
          <w:tcPr>
            <w:tcW w:w="1440" w:type="dxa"/>
          </w:tcPr>
          <w:p>
            <w:pPr>
              <w:jc w:val="center"/>
              <w:rPr>
                <w:rFonts w:hint="default"/>
                <w:sz w:val="24"/>
                <w:szCs w:val="24"/>
                <w:lang w:eastAsia="zh-CN"/>
              </w:rPr>
            </w:pPr>
            <w:r>
              <w:rPr>
                <w:rFonts w:hint="default"/>
                <w:sz w:val="24"/>
                <w:szCs w:val="24"/>
                <w:lang w:eastAsia="zh-CN"/>
              </w:rPr>
              <w:t>0</w:t>
            </w:r>
          </w:p>
        </w:tc>
      </w:tr>
    </w:tbl>
    <w:p>
      <w:pPr>
        <w:jc w:val="both"/>
        <w:rPr>
          <w:rFonts w:hint="default"/>
          <w:sz w:val="24"/>
          <w:szCs w:val="24"/>
          <w:lang w:eastAsia="zh-CN"/>
        </w:rPr>
      </w:pPr>
    </w:p>
    <w:p>
      <w:pPr>
        <w:jc w:val="center"/>
        <w:rPr>
          <w:rFonts w:hint="default"/>
          <w:sz w:val="24"/>
          <w:szCs w:val="24"/>
          <w:lang w:eastAsia="zh-CN"/>
        </w:rPr>
      </w:pPr>
      <w:r>
        <w:rPr>
          <w:rFonts w:hint="default"/>
          <w:sz w:val="24"/>
          <w:szCs w:val="24"/>
          <w:lang w:eastAsia="zh-CN"/>
        </w:rPr>
        <w:t>表3-3</w:t>
      </w:r>
    </w:p>
    <w:p>
      <w:pPr>
        <w:jc w:val="center"/>
        <w:rPr>
          <w:rFonts w:hint="default"/>
          <w:sz w:val="24"/>
          <w:szCs w:val="24"/>
          <w:lang w:eastAsia="zh-CN"/>
        </w:rPr>
      </w:pPr>
    </w:p>
    <w:p>
      <w:pPr>
        <w:ind w:firstLine="420" w:firstLineChars="0"/>
        <w:jc w:val="both"/>
        <w:rPr>
          <w:rFonts w:hint="default"/>
          <w:sz w:val="24"/>
          <w:szCs w:val="24"/>
        </w:rPr>
      </w:pPr>
    </w:p>
    <w:p>
      <w:pPr>
        <w:numPr>
          <w:ilvl w:val="0"/>
          <w:numId w:val="1"/>
        </w:numPr>
        <w:jc w:val="both"/>
        <w:rPr>
          <w:rFonts w:hint="default"/>
          <w:sz w:val="32"/>
          <w:szCs w:val="32"/>
        </w:rPr>
      </w:pPr>
      <w:r>
        <w:rPr>
          <w:rFonts w:hint="default"/>
          <w:sz w:val="32"/>
          <w:szCs w:val="32"/>
        </w:rPr>
        <w:t>模型建立</w:t>
      </w: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numPr>
          <w:ilvl w:val="0"/>
          <w:numId w:val="1"/>
        </w:numPr>
        <w:jc w:val="both"/>
        <w:rPr>
          <w:rFonts w:hint="default"/>
          <w:sz w:val="32"/>
          <w:szCs w:val="32"/>
        </w:rPr>
      </w:pPr>
      <w:r>
        <w:rPr>
          <w:rFonts w:hint="default"/>
          <w:sz w:val="32"/>
          <w:szCs w:val="32"/>
        </w:rPr>
        <w:t>总结</w:t>
      </w:r>
      <w:bookmarkStart w:id="1" w:name="_GoBack"/>
      <w:bookmarkEnd w:id="1"/>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widowControl w:val="0"/>
        <w:numPr>
          <w:numId w:val="0"/>
        </w:numPr>
        <w:jc w:val="both"/>
        <w:rPr>
          <w:rFonts w:hint="default"/>
          <w:sz w:val="32"/>
          <w:szCs w:val="32"/>
        </w:rPr>
      </w:pPr>
    </w:p>
    <w:p>
      <w:pPr>
        <w:numPr>
          <w:ilvl w:val="0"/>
          <w:numId w:val="1"/>
        </w:numPr>
        <w:jc w:val="both"/>
        <w:rPr>
          <w:rFonts w:hint="default"/>
          <w:sz w:val="32"/>
          <w:szCs w:val="32"/>
        </w:rPr>
      </w:pPr>
      <w:r>
        <w:rPr>
          <w:rFonts w:hint="default"/>
          <w:sz w:val="32"/>
          <w:szCs w:val="32"/>
        </w:rPr>
        <w:t>参考文献</w:t>
      </w:r>
    </w:p>
    <w:p>
      <w:pPr>
        <w:ind w:firstLine="420" w:firstLineChars="0"/>
        <w:jc w:val="both"/>
        <w:rPr>
          <w:rFonts w:hint="default"/>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kin" w:date="2018-05-12T13:59:34Z" w:initials="j">
    <w:p>
      <w:pPr>
        <w:pStyle w:val="4"/>
      </w:pPr>
      <w:r>
        <w:t>未完成</w:t>
      </w:r>
    </w:p>
  </w:comment>
  <w:comment w:id="1" w:author="jokin" w:date="2018-05-12T13:59:24Z" w:initials="j">
    <w:p>
      <w:pPr>
        <w:pStyle w:val="4"/>
      </w:pPr>
      <w:r>
        <w:t>未完成</w:t>
      </w:r>
    </w:p>
  </w:comment>
  <w:comment w:id="2" w:author="jokin" w:date="2018-05-12T13:59:07Z" w:initials="j">
    <w:p>
      <w:pPr>
        <w:pStyle w:val="4"/>
      </w:pPr>
      <w:r>
        <w:t>未完成</w:t>
      </w:r>
    </w:p>
  </w:comment>
  <w:comment w:id="3" w:author="jokin" w:date="2018-05-14T09:47:15Z" w:initials="j">
    <w:p>
      <w:pPr>
        <w:pStyle w:val="4"/>
      </w:pPr>
      <w:r>
        <w:t>机器学习实战2.2.3</w:t>
      </w:r>
    </w:p>
  </w:comment>
  <w:comment w:id="4" w:author="jokin" w:date="2018-05-14T10:18:11Z" w:initials="j">
    <w:p>
      <w:pPr>
        <w:pStyle w:val="4"/>
      </w:pPr>
      <w:r>
        <w:t>百度百科</w:t>
      </w:r>
    </w:p>
  </w:comment>
  <w:comment w:id="5" w:author="jokin" w:date="2018-05-14T11:49:37Z" w:initials="j">
    <w:p>
      <w:pPr>
        <w:pStyle w:val="4"/>
      </w:pPr>
      <w:r>
        <w:t>《机器学习》周志华注</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Symbol">
    <w:altName w:val="OpenSymbol"/>
    <w:panose1 w:val="05050102010706020507"/>
    <w:charset w:val="02"/>
    <w:family w:val="moder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PMingLiU">
    <w:altName w:val="Droid Sans Fallback"/>
    <w:panose1 w:val="02010601000101010101"/>
    <w:charset w:val="88"/>
    <w:family w:val="modern"/>
    <w:pitch w:val="default"/>
    <w:sig w:usb0="00000000" w:usb1="00000000" w:usb2="00000016" w:usb3="00000000" w:csb0="00100001" w:csb1="00000000"/>
  </w:font>
  <w:font w:name="MS Mincho">
    <w:altName w:val="Droid Sans Fallback"/>
    <w:panose1 w:val="02020609040205080304"/>
    <w:charset w:val="80"/>
    <w:family w:val="swiss"/>
    <w:pitch w:val="default"/>
    <w:sig w:usb0="00000000" w:usb1="00000000" w:usb2="00000012" w:usb3="00000000" w:csb0="0002009F" w:csb1="00000000"/>
  </w:font>
  <w:font w:name="Arial">
    <w:altName w:val="DejaVu Sans"/>
    <w:panose1 w:val="020B0604020202020204"/>
    <w:charset w:val="00"/>
    <w:family w:val="decorative"/>
    <w:pitch w:val="default"/>
    <w:sig w:usb0="00000000" w:usb1="00000000" w:usb2="00000009" w:usb3="00000000" w:csb0="000001FF" w:csb1="00000000"/>
  </w:font>
  <w:font w:name="Helvetica">
    <w:altName w:val="Garuda"/>
    <w:panose1 w:val="020B0604020202020204"/>
    <w:charset w:val="00"/>
    <w:family w:val="decorative"/>
    <w:pitch w:val="default"/>
    <w:sig w:usb0="00000000" w:usb1="00000000" w:usb2="00000000" w:usb3="00000000" w:csb0="00000001" w:csb1="00000000"/>
  </w:font>
  <w:font w:name="MS Gothic">
    <w:altName w:val="Droid Sans Fallback"/>
    <w:panose1 w:val="020B0609070205080204"/>
    <w:charset w:val="80"/>
    <w:family w:val="swiss"/>
    <w:pitch w:val="default"/>
    <w:sig w:usb0="00000000" w:usb1="00000000" w:usb2="08000012" w:usb3="00000000" w:csb0="0002009F" w:csb1="00000000"/>
  </w:font>
  <w:font w:name="Tahoma">
    <w:altName w:val="Ubuntu"/>
    <w:panose1 w:val="020B0604030504040204"/>
    <w:charset w:val="00"/>
    <w:family w:val="decorative"/>
    <w:pitch w:val="default"/>
    <w:sig w:usb0="00000000" w:usb1="00000000" w:usb2="00000029" w:usb3="00000000" w:csb0="000101FF" w:csb1="00000000"/>
  </w:font>
  <w:font w:name="Century">
    <w:altName w:val="FreeSerif"/>
    <w:panose1 w:val="02040604050505020304"/>
    <w:charset w:val="00"/>
    <w:family w:val="modern"/>
    <w:pitch w:val="default"/>
    <w:sig w:usb0="00000000" w:usb1="00000000" w:usb2="00000000" w:usb3="00000000" w:csb0="0000009F" w:csb1="00000000"/>
  </w:font>
  <w:font w:name="Cambria Math">
    <w:altName w:val="FreeSerif"/>
    <w:panose1 w:val="02040503050406030204"/>
    <w:charset w:val="00"/>
    <w:family w:val="modern"/>
    <w:pitch w:val="default"/>
    <w:sig w:usb0="00000000" w:usb1="00000000" w:usb2="00000000" w:usb3="00000000" w:csb0="0000019F" w:csb1="00000000"/>
  </w:font>
  <w:font w:name="Courier New">
    <w:altName w:val="DejaVu Sans"/>
    <w:panose1 w:val="02070309020205020404"/>
    <w:charset w:val="00"/>
    <w:family w:val="swiss"/>
    <w:pitch w:val="default"/>
    <w:sig w:usb0="00000000" w:usb1="00000000" w:usb2="00000009" w:usb3="00000000" w:csb0="000001FF" w:csb1="00000000"/>
  </w:font>
  <w:font w:name="DFKai-SB">
    <w:altName w:val="Droid Sans Fallback"/>
    <w:panose1 w:val="00000000000000000000"/>
    <w:charset w:val="88"/>
    <w:family w:val="script"/>
    <w:pitch w:val="default"/>
    <w:sig w:usb0="00000000" w:usb1="00000000" w:usb2="00000016" w:usb3="00000000" w:csb0="00100001" w:csb1="00000000"/>
  </w:font>
  <w:font w:name="微软雅黑">
    <w:altName w:val="Droid Sans Fallback"/>
    <w:panose1 w:val="020B0503020204020204"/>
    <w:charset w:val="86"/>
    <w:family w:val="decorative"/>
    <w:pitch w:val="default"/>
    <w:sig w:usb0="00000000" w:usb1="00000000" w:usb2="00000016" w:usb3="00000000" w:csb0="0004001F" w:csb1="00000000"/>
  </w:font>
  <w:font w:name="Yu Gothic UI">
    <w:altName w:val="Droid Sans Fallback"/>
    <w:panose1 w:val="020B0500000000000000"/>
    <w:charset w:val="80"/>
    <w:family w:val="decorative"/>
    <w:pitch w:val="default"/>
    <w:sig w:usb0="00000000" w:usb1="00000000" w:usb2="00000016" w:usb3="00000000" w:csb0="0002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Garuda">
    <w:panose1 w:val="020B0604020202020204"/>
    <w:charset w:val="00"/>
    <w:family w:val="auto"/>
    <w:pitch w:val="default"/>
    <w:sig w:usb0="8100006F" w:usb1="50002008" w:usb2="00000000" w:usb3="00000000" w:csb0="00010001" w:csb1="00000000"/>
  </w:font>
  <w:font w:name="OpenSymbol">
    <w:panose1 w:val="05010000000000000000"/>
    <w:charset w:val="00"/>
    <w:family w:val="auto"/>
    <w:pitch w:val="default"/>
    <w:sig w:usb0="800000AF" w:usb1="1001ECEA" w:usb2="00000000" w:usb3="00000000" w:csb0="00000001" w:csb1="00000000"/>
  </w:font>
  <w:font w:name="PingFang SC">
    <w:altName w:val="Gubbi"/>
    <w:panose1 w:val="00000000000000000000"/>
    <w:charset w:val="00"/>
    <w:family w:val="auto"/>
    <w:pitch w:val="default"/>
    <w:sig w:usb0="00000000" w:usb1="00000000" w:usb2="00000000" w:usb3="00000000" w:csb0="00000000" w:csb1="00000000"/>
  </w:font>
  <w:font w:name="-apple-system">
    <w:altName w:val="Gubbi"/>
    <w:panose1 w:val="00000000000000000000"/>
    <w:charset w:val="00"/>
    <w:family w:val="auto"/>
    <w:pitch w:val="default"/>
    <w:sig w:usb0="00000000" w:usb1="00000000" w:usb2="00000000" w:usb3="00000000" w:csb0="00000000" w:csb1="00000000"/>
  </w:font>
  <w:font w:name="ＭＳ 明朝">
    <w:altName w:val="Gubbi"/>
    <w:panose1 w:val="00000000000000000000"/>
    <w:charset w:val="00"/>
    <w:family w:val="auto"/>
    <w:pitch w:val="default"/>
    <w:sig w:usb0="00000000" w:usb1="00000000" w:usb2="00000000" w:usb3="00000000" w:csb0="00000000" w:csb1="00000000"/>
  </w:font>
  <w:font w:name="Monaco">
    <w:altName w:val="Gubbi"/>
    <w:panose1 w:val="00000000000000000000"/>
    <w:charset w:val="00"/>
    <w:family w:val="auto"/>
    <w:pitch w:val="default"/>
    <w:sig w:usb0="00000000" w:usb1="00000000" w:usb2="00000000" w:usb3="00000000" w:csb0="00000000" w:csb1="00000000"/>
  </w:font>
  <w:font w:name="MathJax_Math-italic">
    <w:altName w:val="Gubbi"/>
    <w:panose1 w:val="00000000000000000000"/>
    <w:charset w:val="00"/>
    <w:family w:val="auto"/>
    <w:pitch w:val="default"/>
    <w:sig w:usb0="00000000" w:usb1="00000000" w:usb2="00000000" w:usb3="00000000" w:csb0="00000000" w:csb1="00000000"/>
  </w:font>
  <w:font w:name="MathJax_Main">
    <w:altName w:val="Gubbi"/>
    <w:panose1 w:val="00000000000000000000"/>
    <w:charset w:val="00"/>
    <w:family w:val="auto"/>
    <w:pitch w:val="default"/>
    <w:sig w:usb0="00000000" w:usb1="00000000" w:usb2="00000000" w:usb3="00000000" w:csb0="00000000" w:csb1="00000000"/>
  </w:font>
  <w:font w:name="MathJax_AMS">
    <w:altName w:val="Gubbi"/>
    <w:panose1 w:val="00000000000000000000"/>
    <w:charset w:val="00"/>
    <w:family w:val="auto"/>
    <w:pitch w:val="default"/>
    <w:sig w:usb0="00000000" w:usb1="00000000" w:usb2="00000000" w:usb3="00000000" w:csb0="00000000" w:csb1="00000000"/>
  </w:font>
  <w:font w:name="幼圆">
    <w:altName w:val="Gubbi"/>
    <w:panose1 w:val="00000000000000000000"/>
    <w:charset w:val="00"/>
    <w:family w:val="auto"/>
    <w:pitch w:val="default"/>
    <w:sig w:usb0="00000000" w:usb1="00000000" w:usb2="00000000" w:usb3="00000000" w:csb0="00000000" w:csb1="00000000"/>
  </w:font>
  <w:font w:name="楷体_GB2312">
    <w:altName w:val="Droid Sans Fallback"/>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025553">
    <w:nsid w:val="5AF54D51"/>
    <w:multiLevelType w:val="singleLevel"/>
    <w:tmpl w:val="5AF54D51"/>
    <w:lvl w:ilvl="0" w:tentative="1">
      <w:start w:val="1"/>
      <w:numFmt w:val="decimal"/>
      <w:suff w:val="nothing"/>
      <w:lvlText w:val="%1."/>
      <w:lvlJc w:val="left"/>
    </w:lvl>
  </w:abstractNum>
  <w:num w:numId="1">
    <w:abstractNumId w:val="15260255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371496"/>
    <w:rsid w:val="177F083E"/>
    <w:rsid w:val="2E27E28F"/>
    <w:rsid w:val="2FFDB8E3"/>
    <w:rsid w:val="3BFE3198"/>
    <w:rsid w:val="41994CB5"/>
    <w:rsid w:val="5B7F8164"/>
    <w:rsid w:val="5FF1337E"/>
    <w:rsid w:val="5FF9D944"/>
    <w:rsid w:val="6FFB7989"/>
    <w:rsid w:val="7187E897"/>
    <w:rsid w:val="77FBF61B"/>
    <w:rsid w:val="7D7F8CDC"/>
    <w:rsid w:val="7FDFE065"/>
    <w:rsid w:val="BBE61BDB"/>
    <w:rsid w:val="D3FDA988"/>
    <w:rsid w:val="EDFF3DF9"/>
    <w:rsid w:val="F4FD6427"/>
    <w:rsid w:val="FCB74DF7"/>
    <w:rsid w:val="FD371496"/>
    <w:rsid w:val="FE9B78B0"/>
    <w:rsid w:val="FEEB04D6"/>
    <w:rsid w:val="FEEB9D66"/>
    <w:rsid w:val="FFDFEA80"/>
    <w:rsid w:val="FFFF2357"/>
    <w:rsid w:val="FFFF48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qFormat/>
    <w:uiPriority w:val="0"/>
    <w:pPr>
      <w:keepNext/>
    </w:pPr>
    <w:rPr>
      <w:rFonts w:ascii="Arial" w:hAnsi="Arial" w:eastAsia="宋体" w:cs="Arial"/>
      <w:b w:val="0"/>
      <w:bCs w:val="0"/>
      <w:kern w:val="32"/>
      <w:sz w:val="44"/>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240" w:after="60"/>
      <w:jc w:val="center"/>
      <w:outlineLvl w:val="0"/>
    </w:pPr>
    <w:rPr>
      <w:rFonts w:ascii="Cambria" w:hAnsi="Cambria"/>
      <w:b/>
      <w:bCs/>
      <w:sz w:val="32"/>
      <w:szCs w:val="32"/>
    </w:rPr>
  </w:style>
  <w:style w:type="paragraph" w:styleId="4">
    <w:name w:val="annotation text"/>
    <w:basedOn w:val="1"/>
    <w:uiPriority w:val="0"/>
    <w:rPr>
      <w:sz w:val="20"/>
      <w:szCs w:val="20"/>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annotation reference"/>
    <w:uiPriority w:val="0"/>
    <w:rPr>
      <w:sz w:val="16"/>
      <w:szCs w:val="16"/>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ICCE Paper Title"/>
    <w:basedOn w:val="2"/>
    <w:qFormat/>
    <w:uiPriority w:val="0"/>
    <w:pPr>
      <w:widowControl w:val="0"/>
      <w:autoSpaceDE w:val="0"/>
      <w:autoSpaceDN w:val="0"/>
      <w:adjustRightInd w:val="0"/>
      <w:ind w:left="0" w:firstLine="0"/>
    </w:pPr>
    <w:rPr>
      <w:rFonts w:ascii="Times New Roman" w:hAnsi="Times New Roman" w:eastAsia="PMingLiU"/>
      <w:b/>
      <w:bCs/>
      <w:szCs w:val="44"/>
    </w:rPr>
  </w:style>
  <w:style w:type="paragraph" w:customStyle="1" w:styleId="12">
    <w:name w:val="List Paragraph"/>
    <w:basedOn w:val="1"/>
    <w:uiPriority w:val="72"/>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0202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2018-05-13T06:53:00Z</dcterms:created>
  <dc:creator>jokin</dc:creator>
  <cp:lastModifiedBy>jokin</cp:lastModifiedBy>
  <dcterms:modified xsi:type="dcterms:W3CDTF">2018-05-15T10:21:54Z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