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D51D" w14:textId="075C1C61" w:rsidR="00192EDA" w:rsidRPr="00BC788D" w:rsidRDefault="00192EDA">
      <w:pPr>
        <w:rPr>
          <w:rFonts w:ascii="Arial Narrow" w:hAnsi="Arial Narrow"/>
        </w:rPr>
      </w:pPr>
      <w:r w:rsidRPr="00BC788D">
        <w:rPr>
          <w:rFonts w:ascii="Arial Narrow" w:hAnsi="Arial Narrow"/>
        </w:rPr>
        <w:t>Name: Zachary Mondschein</w:t>
      </w:r>
    </w:p>
    <w:p w14:paraId="08C279EC" w14:textId="08CAD872" w:rsidR="00192EDA" w:rsidRPr="00BC788D" w:rsidRDefault="00192EDA">
      <w:pPr>
        <w:rPr>
          <w:rFonts w:ascii="Arial Narrow" w:hAnsi="Arial Narrow"/>
        </w:rPr>
      </w:pPr>
      <w:r w:rsidRPr="00BC788D">
        <w:rPr>
          <w:rFonts w:ascii="Arial Narrow" w:hAnsi="Arial Narrow"/>
        </w:rPr>
        <w:t>Assignment: Geog511 Research Review Part 1</w:t>
      </w:r>
    </w:p>
    <w:p w14:paraId="2C90F388" w14:textId="3DA6944A" w:rsidR="00192EDA" w:rsidRPr="00BC788D" w:rsidRDefault="00192EDA">
      <w:pPr>
        <w:rPr>
          <w:rFonts w:ascii="Arial Narrow" w:hAnsi="Arial Narrow"/>
        </w:rPr>
      </w:pPr>
      <w:r w:rsidRPr="00BC788D">
        <w:rPr>
          <w:rFonts w:ascii="Arial Narrow" w:hAnsi="Arial Narrow"/>
        </w:rPr>
        <w:t>Title: Geographies of Displacement in Ugandan Refugee Settlements</w:t>
      </w:r>
    </w:p>
    <w:p w14:paraId="542EA2E5" w14:textId="2CFC7798" w:rsidR="00192EDA" w:rsidRPr="00BC788D" w:rsidRDefault="00192EDA">
      <w:pPr>
        <w:rPr>
          <w:rFonts w:ascii="Arial Narrow" w:hAnsi="Arial Narrow"/>
        </w:rPr>
      </w:pPr>
      <w:r w:rsidRPr="00BC788D">
        <w:rPr>
          <w:rFonts w:ascii="Arial Narrow" w:hAnsi="Arial Narrow"/>
        </w:rPr>
        <w:t>Abstracts:</w:t>
      </w:r>
    </w:p>
    <w:p w14:paraId="3DDBB590" w14:textId="3792D67D" w:rsidR="00192EDA" w:rsidRPr="00BC788D" w:rsidRDefault="00192EDA" w:rsidP="00192EDA">
      <w:pPr>
        <w:pStyle w:val="ListParagraph"/>
        <w:numPr>
          <w:ilvl w:val="0"/>
          <w:numId w:val="2"/>
        </w:numPr>
        <w:rPr>
          <w:rFonts w:ascii="Arial Narrow" w:hAnsi="Arial Narrow"/>
        </w:rPr>
      </w:pPr>
      <w:r w:rsidRPr="00BC788D">
        <w:rPr>
          <w:rFonts w:ascii="Arial Narrow" w:hAnsi="Arial Narrow"/>
          <w:b/>
          <w:bCs/>
        </w:rPr>
        <w:t>CE-</w:t>
      </w:r>
      <w:proofErr w:type="spellStart"/>
      <w:r w:rsidRPr="00BC788D">
        <w:rPr>
          <w:rFonts w:ascii="Arial Narrow" w:hAnsi="Arial Narrow"/>
          <w:b/>
          <w:bCs/>
        </w:rPr>
        <w:t>RoadNet</w:t>
      </w:r>
      <w:proofErr w:type="spellEnd"/>
      <w:r w:rsidRPr="00BC788D">
        <w:rPr>
          <w:rFonts w:ascii="Arial Narrow" w:hAnsi="Arial Narrow"/>
          <w:b/>
          <w:bCs/>
        </w:rPr>
        <w:t>: A Cascaded Efficient Road Network for Road Extraction from High-Resolution Satellite Images</w:t>
      </w:r>
      <w:r w:rsidRPr="00BC788D">
        <w:rPr>
          <w:rFonts w:ascii="Arial Narrow" w:hAnsi="Arial Narrow"/>
        </w:rPr>
        <w:t xml:space="preserve"> </w:t>
      </w:r>
      <w:r w:rsidRPr="00BC788D">
        <w:rPr>
          <w:rFonts w:ascii="Arial Narrow" w:hAnsi="Arial Narrow"/>
        </w:rPr>
        <w:fldChar w:fldCharType="begin"/>
      </w:r>
      <w:r w:rsidRPr="00BC788D">
        <w:rPr>
          <w:rFonts w:ascii="Arial Narrow" w:hAnsi="Arial Narrow"/>
        </w:rPr>
        <w:instrText xml:space="preserve"> ADDIN ZOTERO_ITEM CSL_CITATION {"citationID":"ozrhU0oY","properties":{"formattedCitation":"(Cheng et al., 2025)","plainCitation":"(Cheng et al., 2025)","noteIndex":0},"citationItems":[{"id":551,"uris":["http://zotero.org/users/14945297/items/862WH3XF"],"itemData":{"id":551,"type":"article-journal","abstract":"The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results.","container-title":"Remote Sensing","DOI":"10.3390/rs17050831","ISSN":"2072-4292","issue":"5","journalAbbreviation":"Remote Sensing","language":"en","license":"https://creativecommons.org/licenses/by/4.0/","page":"831","source":"DOI.org (Crossref)","title":"CE-RoadNet: A Cascaded Efficient Road Network for Road Extraction from High-Resolution Satellite Images","title-short":"CE-RoadNet","volume":"17","author":[{"family":"Cheng","given":"Ke-Nan"},{"family":"Ni","given":"Weiping"},{"family":"Zhang","given":"Han"},{"family":"Wu","given":"Junzheng"},{"family":"Xiao","given":"Xiao"},{"family":"Yang","given":"Zhigang"}],"issued":{"date-parts":[["2025",2,27]]},"citation-key":"chengCERoadNetCascadedEfficient2025"}}],"schema":"https://github.com/citation-style-language/schema/raw/master/csl-citation.json"} </w:instrText>
      </w:r>
      <w:r w:rsidRPr="00BC788D">
        <w:rPr>
          <w:rFonts w:ascii="Arial Narrow" w:hAnsi="Arial Narrow"/>
        </w:rPr>
        <w:fldChar w:fldCharType="separate"/>
      </w:r>
      <w:r w:rsidRPr="00BC788D">
        <w:rPr>
          <w:rFonts w:ascii="Arial Narrow" w:hAnsi="Arial Narrow"/>
        </w:rPr>
        <w:t>(Cheng et al., 2025)</w:t>
      </w:r>
      <w:r w:rsidRPr="00BC788D">
        <w:rPr>
          <w:rFonts w:ascii="Arial Narrow" w:hAnsi="Arial Narrow"/>
        </w:rPr>
        <w:fldChar w:fldCharType="end"/>
      </w:r>
    </w:p>
    <w:p w14:paraId="08E282A1" w14:textId="6E614ECD" w:rsidR="0032117B" w:rsidRPr="00BC788D" w:rsidRDefault="0032117B" w:rsidP="0032117B">
      <w:pPr>
        <w:pStyle w:val="ListParagraph"/>
        <w:numPr>
          <w:ilvl w:val="1"/>
          <w:numId w:val="2"/>
        </w:numPr>
        <w:rPr>
          <w:rFonts w:ascii="Arial Narrow" w:hAnsi="Arial Narrow"/>
        </w:rPr>
      </w:pPr>
      <w:r w:rsidRPr="00BC788D">
        <w:rPr>
          <w:rFonts w:ascii="Arial Narrow" w:hAnsi="Arial Narrow"/>
        </w:rPr>
        <w: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w:t>
      </w:r>
      <w:proofErr w:type="spellStart"/>
      <w:r w:rsidRPr="00BC788D">
        <w:rPr>
          <w:rFonts w:ascii="Arial Narrow" w:hAnsi="Arial Narrow"/>
        </w:rPr>
        <w:t>RoadNet</w:t>
      </w:r>
      <w:proofErr w:type="spellEnd"/>
      <w:r w:rsidRPr="00BC788D">
        <w:rPr>
          <w:rFonts w:ascii="Arial Narrow" w:hAnsi="Arial Narrow"/>
        </w:rPr>
        <w:t>), a novel neural network architecture which emphasizes the elegance and simplicity of its design, while also retaining a noteworthy level of performance in road extraction tasks. First, a simple encoder–decoder architecture (Effi-</w:t>
      </w:r>
      <w:proofErr w:type="spellStart"/>
      <w:r w:rsidRPr="00BC788D">
        <w:rPr>
          <w:rFonts w:ascii="Arial Narrow" w:hAnsi="Arial Narrow"/>
        </w:rPr>
        <w:t>RoadNet</w:t>
      </w:r>
      <w:proofErr w:type="spellEnd"/>
      <w:r w:rsidRPr="00BC788D">
        <w:rPr>
          <w:rFonts w:ascii="Arial Narrow" w:hAnsi="Arial Narrow"/>
        </w:rPr>
        <w:t xml:space="preserve">) is proposed, which leverages smoothed dilated convolutions combined with an </w:t>
      </w:r>
      <w:proofErr w:type="spellStart"/>
      <w:r w:rsidRPr="00BC788D">
        <w:rPr>
          <w:rFonts w:ascii="Arial Narrow" w:hAnsi="Arial Narrow"/>
        </w:rPr>
        <w:t>attentionguided</w:t>
      </w:r>
      <w:proofErr w:type="spellEnd"/>
      <w:r w:rsidRPr="00BC788D">
        <w:rPr>
          <w:rFonts w:ascii="Arial Narrow" w:hAnsi="Arial Narrow"/>
        </w:rPr>
        <w:t xml:space="preserve"> feature fusion module to aggregate features from multiple levels. Subsequently, an extended variant termed CE-</w:t>
      </w:r>
      <w:proofErr w:type="spellStart"/>
      <w:r w:rsidRPr="00BC788D">
        <w:rPr>
          <w:rFonts w:ascii="Arial Narrow" w:hAnsi="Arial Narrow"/>
        </w:rPr>
        <w:t>RoadNet</w:t>
      </w:r>
      <w:proofErr w:type="spellEnd"/>
      <w:r w:rsidRPr="00BC788D">
        <w:rPr>
          <w:rFonts w:ascii="Arial Narrow" w:hAnsi="Arial Narrow"/>
        </w:rPr>
        <w:t xml:space="preserve">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w:t>
      </w:r>
    </w:p>
    <w:p w14:paraId="694E4996" w14:textId="4E03A38E" w:rsidR="00192EDA" w:rsidRPr="00BC788D" w:rsidRDefault="00192EDA" w:rsidP="00192EDA">
      <w:pPr>
        <w:pStyle w:val="ListParagraph"/>
        <w:numPr>
          <w:ilvl w:val="0"/>
          <w:numId w:val="2"/>
        </w:numPr>
        <w:rPr>
          <w:rFonts w:ascii="Arial Narrow" w:hAnsi="Arial Narrow"/>
        </w:rPr>
      </w:pPr>
      <w:r w:rsidRPr="00BC788D">
        <w:rPr>
          <w:rFonts w:ascii="Arial Narrow" w:hAnsi="Arial Narrow"/>
          <w:b/>
          <w:bCs/>
        </w:rPr>
        <w:t>Constructing cities, deconstructing  scaling laws</w:t>
      </w:r>
      <w:r w:rsidRPr="00BC788D">
        <w:rPr>
          <w:rFonts w:ascii="Arial Narrow" w:hAnsi="Arial Narrow"/>
        </w:rPr>
        <w:t xml:space="preserve"> </w:t>
      </w:r>
      <w:r w:rsidRPr="00BC788D">
        <w:rPr>
          <w:rFonts w:ascii="Arial Narrow" w:hAnsi="Arial Narrow"/>
        </w:rPr>
        <w:fldChar w:fldCharType="begin"/>
      </w:r>
      <w:r w:rsidRPr="00BC788D">
        <w:rPr>
          <w:rFonts w:ascii="Arial Narrow" w:hAnsi="Arial Narrow"/>
        </w:rPr>
        <w:instrText xml:space="preserve"> ADDIN ZOTERO_ITEM CSL_CITATION {"citationID":"1tUm2XLB","properties":{"formattedCitation":"(Arcaute et al., 2015)","plainCitation":"(Arcaute et al., 2015)","noteIndex":0},"citationItems":[{"id":1012,"uris":["http://zotero.org/users/14945297/items/X6TJ7NB5"],"itemData":{"id":1012,"type":"article-journal","abstract":"Cities can be characterized and modelled through different urban measures. Consistency within these observables is crucial in order to advance towards a science of cities. Bettencourt\n              et al\n              . have proposed that many of these urban measures can be predicted through universal scaling laws. We develop a framework to consistently define cities, using commuting to work and population density thresholds, and construct thousands of realizations of systems of cities with different boundaries for England and Wales. These serve as a laboratory for the scaling analysis of a large set of urban indicators. The analysis shows that population size alone does not provide us enough information to describe or predict the state of a city as previously proposed, indicating that the expected scaling laws are not corroborated. We found that most urban indicators scale linearly with city size, regardless of the definition of the urban boundaries. However, when nonlinear correlations are present, the exponent fluctuates considerably.","container-title":"Journal of The Royal Society Interface","DOI":"10.1098/rsif.2014.0745","ISSN":"1742-5689, 1742-5662","issue":"102","journalAbbreviation":"J. R. Soc. Interface.","language":"en","page":"20140745","source":"DOI.org (Crossref)","title":"Constructing cities, deconstructing scaling laws","volume":"12","author":[{"family":"Arcaute","given":"Elsa"},{"family":"Hatna","given":"Erez"},{"family":"Ferguson","given":"Peter"},{"family":"Youn","given":"Hyejin"},{"family":"Johansson","given":"Anders"},{"family":"Batty","given":"Michael"}],"issued":{"date-parts":[["2015",1]]},"citation-key":"arcauteConstructingCitiesDeconstructing2015"}}],"schema":"https://github.com/citation-style-language/schema/raw/master/csl-citation.json"} </w:instrText>
      </w:r>
      <w:r w:rsidRPr="00BC788D">
        <w:rPr>
          <w:rFonts w:ascii="Arial Narrow" w:hAnsi="Arial Narrow"/>
        </w:rPr>
        <w:fldChar w:fldCharType="separate"/>
      </w:r>
      <w:r w:rsidRPr="00BC788D">
        <w:rPr>
          <w:rFonts w:ascii="Arial Narrow" w:hAnsi="Arial Narrow"/>
        </w:rPr>
        <w:t>(Arcaute et al., 2015)</w:t>
      </w:r>
      <w:r w:rsidRPr="00BC788D">
        <w:rPr>
          <w:rFonts w:ascii="Arial Narrow" w:hAnsi="Arial Narrow"/>
        </w:rPr>
        <w:fldChar w:fldCharType="end"/>
      </w:r>
    </w:p>
    <w:p w14:paraId="2AB0D075" w14:textId="32D1F403" w:rsidR="0032117B" w:rsidRPr="00BC788D" w:rsidRDefault="0032117B" w:rsidP="0032117B">
      <w:pPr>
        <w:pStyle w:val="ListParagraph"/>
        <w:numPr>
          <w:ilvl w:val="1"/>
          <w:numId w:val="2"/>
        </w:numPr>
        <w:rPr>
          <w:rFonts w:ascii="Arial Narrow" w:hAnsi="Arial Narrow"/>
        </w:rPr>
      </w:pPr>
      <w:r w:rsidRPr="00BC788D">
        <w:rPr>
          <w:rFonts w:ascii="Arial Narrow" w:hAnsi="Arial Narrow"/>
        </w:rPr>
        <w:t xml:space="preserve">Cities can be characterized and modelled through different urban measures. Consistency within these observables is crucial in order to advance towards </w:t>
      </w:r>
      <w:proofErr w:type="gramStart"/>
      <w:r w:rsidRPr="00BC788D">
        <w:rPr>
          <w:rFonts w:ascii="Arial Narrow" w:hAnsi="Arial Narrow"/>
        </w:rPr>
        <w:t>a science</w:t>
      </w:r>
      <w:proofErr w:type="gramEnd"/>
      <w:r w:rsidRPr="00BC788D">
        <w:rPr>
          <w:rFonts w:ascii="Arial Narrow" w:hAnsi="Arial Narrow"/>
        </w:rPr>
        <w:t xml:space="preserve"> of cities. Bettencourt et al. have proposed that many of these urban measures can be predicted through universal scaling laws. We develop a framework to consistently define cities, using commuting to work and population density thresholds, and </w:t>
      </w:r>
      <w:proofErr w:type="gramStart"/>
      <w:r w:rsidRPr="00BC788D">
        <w:rPr>
          <w:rFonts w:ascii="Arial Narrow" w:hAnsi="Arial Narrow"/>
        </w:rPr>
        <w:t>construct</w:t>
      </w:r>
      <w:proofErr w:type="gramEnd"/>
      <w:r w:rsidRPr="00BC788D">
        <w:rPr>
          <w:rFonts w:ascii="Arial Narrow" w:hAnsi="Arial Narrow"/>
        </w:rPr>
        <w:t xml:space="preserve"> thousands of realizations of systems of cities with different boundaries for England and Wales. These serve as a laboratory for the scaling analysis of a large set of urban indicators. The analysis shows that population size alone does not provide </w:t>
      </w:r>
      <w:proofErr w:type="gramStart"/>
      <w:r w:rsidRPr="00BC788D">
        <w:rPr>
          <w:rFonts w:ascii="Arial Narrow" w:hAnsi="Arial Narrow"/>
        </w:rPr>
        <w:t>us</w:t>
      </w:r>
      <w:proofErr w:type="gramEnd"/>
      <w:r w:rsidRPr="00BC788D">
        <w:rPr>
          <w:rFonts w:ascii="Arial Narrow" w:hAnsi="Arial Narrow"/>
        </w:rPr>
        <w:t xml:space="preserve"> enough information to describe or predict the state of a city as previously proposed, indicating that the expected scaling laws are not corroborated. We found that most urban indicators scale linearly with city size, regardless of the definition of the urban boundaries. However, when nonlinear correlations are present, the exponent fluctuates considerably.</w:t>
      </w:r>
    </w:p>
    <w:p w14:paraId="5018A869" w14:textId="1F1D8942" w:rsidR="00192EDA" w:rsidRPr="00BC788D" w:rsidRDefault="00192EDA" w:rsidP="00192EDA">
      <w:pPr>
        <w:pStyle w:val="ListParagraph"/>
        <w:numPr>
          <w:ilvl w:val="0"/>
          <w:numId w:val="2"/>
        </w:numPr>
        <w:rPr>
          <w:rFonts w:ascii="Arial Narrow" w:hAnsi="Arial Narrow"/>
        </w:rPr>
      </w:pPr>
      <w:r w:rsidRPr="00BC788D">
        <w:rPr>
          <w:rFonts w:ascii="Arial Narrow" w:hAnsi="Arial Narrow"/>
          <w:b/>
          <w:bCs/>
        </w:rPr>
        <w:t>Refugees’ home-making practices as assemblages: material &amp; symbolic features of housing settlements in the camp</w:t>
      </w:r>
      <w:r w:rsidR="0032117B" w:rsidRPr="00BC788D">
        <w:rPr>
          <w:rFonts w:ascii="Arial Narrow" w:hAnsi="Arial Narrow"/>
        </w:rPr>
        <w:t xml:space="preserve"> </w:t>
      </w:r>
      <w:r w:rsidR="0032117B" w:rsidRPr="00BC788D">
        <w:rPr>
          <w:rFonts w:ascii="Arial Narrow" w:hAnsi="Arial Narrow"/>
        </w:rPr>
        <w:fldChar w:fldCharType="begin"/>
      </w:r>
      <w:r w:rsidR="0032117B" w:rsidRPr="00BC788D">
        <w:rPr>
          <w:rFonts w:ascii="Arial Narrow" w:hAnsi="Arial Narrow"/>
        </w:rPr>
        <w:instrText xml:space="preserve"> ADDIN ZOTERO_ITEM CSL_CITATION {"citationID":"5jDO7yc9","properties":{"formattedCitation":"(Alqub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0032117B" w:rsidRPr="00BC788D">
        <w:rPr>
          <w:rFonts w:ascii="Arial Narrow" w:hAnsi="Arial Narrow"/>
        </w:rPr>
        <w:fldChar w:fldCharType="separate"/>
      </w:r>
      <w:r w:rsidR="0032117B" w:rsidRPr="00BC788D">
        <w:rPr>
          <w:rFonts w:ascii="Arial Narrow" w:hAnsi="Arial Narrow"/>
        </w:rPr>
        <w:t>(</w:t>
      </w:r>
      <w:proofErr w:type="spellStart"/>
      <w:r w:rsidR="0032117B" w:rsidRPr="00BC788D">
        <w:rPr>
          <w:rFonts w:ascii="Arial Narrow" w:hAnsi="Arial Narrow"/>
        </w:rPr>
        <w:t>Alqub</w:t>
      </w:r>
      <w:proofErr w:type="spellEnd"/>
      <w:r w:rsidR="0032117B" w:rsidRPr="00BC788D">
        <w:rPr>
          <w:rFonts w:ascii="Arial Narrow" w:hAnsi="Arial Narrow"/>
        </w:rPr>
        <w:t xml:space="preserve"> &amp; Matar, 2025)</w:t>
      </w:r>
      <w:r w:rsidR="0032117B" w:rsidRPr="00BC788D">
        <w:rPr>
          <w:rFonts w:ascii="Arial Narrow" w:hAnsi="Arial Narrow"/>
        </w:rPr>
        <w:fldChar w:fldCharType="end"/>
      </w:r>
    </w:p>
    <w:p w14:paraId="1F8B9BDB" w14:textId="3562D6CD" w:rsidR="0032117B" w:rsidRPr="00BC788D" w:rsidRDefault="0032117B" w:rsidP="0032117B">
      <w:pPr>
        <w:pStyle w:val="ListParagraph"/>
        <w:numPr>
          <w:ilvl w:val="1"/>
          <w:numId w:val="2"/>
        </w:numPr>
        <w:rPr>
          <w:rFonts w:ascii="Arial Narrow" w:hAnsi="Arial Narrow"/>
        </w:rPr>
      </w:pPr>
      <w:r w:rsidRPr="00BC788D">
        <w:rPr>
          <w:rFonts w:ascii="Arial Narrow" w:hAnsi="Arial Narrow"/>
        </w:rPr>
        <w:lastRenderedPageBreak/>
        <w:t>Scholars often conceptualize the refugee camp as a humanitarian space (</w:t>
      </w:r>
      <w:proofErr w:type="spellStart"/>
      <w:r w:rsidRPr="00BC788D">
        <w:rPr>
          <w:rFonts w:ascii="Arial Narrow" w:hAnsi="Arial Narrow"/>
        </w:rPr>
        <w:t>Agier</w:t>
      </w:r>
      <w:proofErr w:type="spellEnd"/>
      <w:r w:rsidRPr="00BC788D">
        <w:rPr>
          <w:rFonts w:ascii="Arial Narrow" w:hAnsi="Arial Narrow"/>
        </w:rPr>
        <w:t>, 2010) or space of protection (</w:t>
      </w:r>
      <w:proofErr w:type="spellStart"/>
      <w:r w:rsidRPr="00BC788D">
        <w:rPr>
          <w:rFonts w:ascii="Arial Narrow" w:hAnsi="Arial Narrow"/>
        </w:rPr>
        <w:t>Ticktin</w:t>
      </w:r>
      <w:proofErr w:type="spellEnd"/>
      <w:r w:rsidRPr="00BC788D">
        <w:rPr>
          <w:rFonts w:ascii="Arial Narrow" w:hAnsi="Arial Narrow"/>
        </w:rPr>
        <w:t xml:space="preserve">, 2011), constructed by host governments and humanitarian agencies. However, in such </w:t>
      </w:r>
      <w:proofErr w:type="gramStart"/>
      <w:r w:rsidRPr="00BC788D">
        <w:rPr>
          <w:rFonts w:ascii="Arial Narrow" w:hAnsi="Arial Narrow"/>
        </w:rPr>
        <w:t>framings</w:t>
      </w:r>
      <w:proofErr w:type="gramEnd"/>
      <w:r w:rsidRPr="00BC788D">
        <w:rPr>
          <w:rFonts w:ascii="Arial Narrow" w:hAnsi="Arial Narrow"/>
        </w:rPr>
        <w:t xml:space="preserve">,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w:t>
      </w:r>
      <w:proofErr w:type="gramStart"/>
      <w:r w:rsidRPr="00BC788D">
        <w:rPr>
          <w:rFonts w:ascii="Arial Narrow" w:hAnsi="Arial Narrow"/>
        </w:rPr>
        <w:t>home-making</w:t>
      </w:r>
      <w:proofErr w:type="gramEnd"/>
      <w:r w:rsidRPr="00BC788D">
        <w:rPr>
          <w:rFonts w:ascii="Arial Narrow" w:hAnsi="Arial Narrow"/>
        </w:rPr>
        <w:t xml:space="preserve">,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w:t>
      </w:r>
      <w:proofErr w:type="spellStart"/>
      <w:r w:rsidRPr="00BC788D">
        <w:rPr>
          <w:rFonts w:ascii="Arial Narrow" w:hAnsi="Arial Narrow"/>
        </w:rPr>
        <w:t>Guattari</w:t>
      </w:r>
      <w:proofErr w:type="spellEnd"/>
      <w:r w:rsidRPr="00BC788D">
        <w:rPr>
          <w:rFonts w:ascii="Arial Narrow" w:hAnsi="Arial Narrow"/>
        </w:rPr>
        <w:t xml:space="preserve">, 1987; Delanda, 2006; McFarlane, 2009; Dovey, 2010) as the analytical approach to better understand </w:t>
      </w:r>
      <w:proofErr w:type="gramStart"/>
      <w:r w:rsidRPr="00BC788D">
        <w:rPr>
          <w:rFonts w:ascii="Arial Narrow" w:hAnsi="Arial Narrow"/>
        </w:rPr>
        <w:t>home-making</w:t>
      </w:r>
      <w:proofErr w:type="gramEnd"/>
      <w:r w:rsidRPr="00BC788D">
        <w:rPr>
          <w:rFonts w:ascii="Arial Narrow" w:hAnsi="Arial Narrow"/>
        </w:rPr>
        <w:t xml:space="preserve"> as an open-ended process, analyzing the material and symbolic features of housing settlements in the camp. The study adopts a bottom-up methodology that combines empirical and archival research to investigate three Palestinian refugee camps in Jordan: </w:t>
      </w:r>
      <w:proofErr w:type="spellStart"/>
      <w:r w:rsidRPr="00BC788D">
        <w:rPr>
          <w:rFonts w:ascii="Arial Narrow" w:hAnsi="Arial Narrow"/>
        </w:rPr>
        <w:t>Baqa’a</w:t>
      </w:r>
      <w:proofErr w:type="spellEnd"/>
      <w:r w:rsidRPr="00BC788D">
        <w:rPr>
          <w:rFonts w:ascii="Arial Narrow" w:hAnsi="Arial Narrow"/>
        </w:rPr>
        <w:t xml:space="preserve">, Al-Husn, and </w:t>
      </w:r>
      <w:proofErr w:type="spellStart"/>
      <w:r w:rsidRPr="00BC788D">
        <w:rPr>
          <w:rFonts w:ascii="Arial Narrow" w:hAnsi="Arial Narrow"/>
        </w:rPr>
        <w:t>Talbiyeh</w:t>
      </w:r>
      <w:proofErr w:type="spellEnd"/>
      <w:r w:rsidRPr="00BC788D">
        <w:rPr>
          <w:rFonts w:ascii="Arial Narrow" w:hAnsi="Arial Narrow"/>
        </w:rPr>
        <w:t>,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w:t>
      </w:r>
      <w:r w:rsidRPr="00BC788D">
        <w:rPr>
          <w:rFonts w:ascii="Arial Narrow" w:hAnsi="Arial Narrow"/>
        </w:rPr>
        <w:t xml:space="preserve">p. </w:t>
      </w:r>
      <w:r w:rsidRPr="00BC788D">
        <w:rPr>
          <w:rFonts w:ascii="Arial Narrow" w:hAnsi="Arial Narrow"/>
        </w:rPr>
        <w:t>It also highlights how refugee agency actively co-produces the evolving camp beyond its original intent.</w:t>
      </w:r>
    </w:p>
    <w:p w14:paraId="4288237E" w14:textId="7D24146B" w:rsidR="0032117B" w:rsidRPr="00BC788D" w:rsidRDefault="0032117B" w:rsidP="0032117B">
      <w:pPr>
        <w:rPr>
          <w:rFonts w:ascii="Arial Narrow" w:hAnsi="Arial Narrow"/>
        </w:rPr>
      </w:pPr>
      <w:r w:rsidRPr="00BC788D">
        <w:rPr>
          <w:rFonts w:ascii="Arial Narrow" w:hAnsi="Arial Narrow"/>
        </w:rPr>
        <w:t>Reflection:</w:t>
      </w:r>
    </w:p>
    <w:p w14:paraId="1FE39FB4" w14:textId="77777777" w:rsidR="007A2406" w:rsidRPr="00BC788D" w:rsidRDefault="002355DC" w:rsidP="007A2406">
      <w:pPr>
        <w:ind w:firstLine="720"/>
        <w:rPr>
          <w:rFonts w:ascii="Arial Narrow" w:hAnsi="Arial Narrow"/>
        </w:rPr>
      </w:pPr>
      <w:bookmarkStart w:id="0" w:name="_Hlk213895171"/>
      <w:r w:rsidRPr="00BC788D">
        <w:rPr>
          <w:rFonts w:ascii="Arial Narrow" w:hAnsi="Arial Narrow"/>
        </w:rPr>
        <w:t xml:space="preserve">My research interests concern geographies of displacement. I am </w:t>
      </w:r>
      <w:r w:rsidR="00B95CC2" w:rsidRPr="00BC788D">
        <w:rPr>
          <w:rFonts w:ascii="Arial Narrow" w:hAnsi="Arial Narrow"/>
        </w:rPr>
        <w:t>interested</w:t>
      </w:r>
      <w:r w:rsidRPr="00BC788D">
        <w:rPr>
          <w:rFonts w:ascii="Arial Narrow" w:hAnsi="Arial Narrow"/>
        </w:rPr>
        <w:t xml:space="preserve"> in doing research that closes data gaps in refugee systems, </w:t>
      </w:r>
      <w:proofErr w:type="gramStart"/>
      <w:r w:rsidR="00B95CC2" w:rsidRPr="00BC788D">
        <w:rPr>
          <w:rFonts w:ascii="Arial Narrow" w:hAnsi="Arial Narrow"/>
        </w:rPr>
        <w:t>queries</w:t>
      </w:r>
      <w:proofErr w:type="gramEnd"/>
      <w:r w:rsidRPr="00BC788D">
        <w:rPr>
          <w:rFonts w:ascii="Arial Narrow" w:hAnsi="Arial Narrow"/>
        </w:rPr>
        <w:t xml:space="preserve"> how refugee settlements evolve over time, and how ecology, culture, and systems of power co-produce space in various displacement settings. At the moment, my work focusses on the Uganda context, which is unique because of </w:t>
      </w:r>
      <w:r w:rsidR="00B95CC2" w:rsidRPr="00BC788D">
        <w:rPr>
          <w:rFonts w:ascii="Arial Narrow" w:hAnsi="Arial Narrow"/>
        </w:rPr>
        <w:t xml:space="preserve">its lenient </w:t>
      </w:r>
      <w:r w:rsidRPr="00BC788D">
        <w:rPr>
          <w:rFonts w:ascii="Arial Narrow" w:hAnsi="Arial Narrow"/>
        </w:rPr>
        <w:t xml:space="preserve">approach to </w:t>
      </w:r>
      <w:r w:rsidR="00B95CC2" w:rsidRPr="00BC788D">
        <w:rPr>
          <w:rFonts w:ascii="Arial Narrow" w:hAnsi="Arial Narrow"/>
        </w:rPr>
        <w:t xml:space="preserve">top-down control of refugee settlements and refugee rights. The articles above address different dimensions of this work. </w:t>
      </w:r>
    </w:p>
    <w:p w14:paraId="624AD8BD" w14:textId="30EA1991" w:rsidR="00192EDA" w:rsidRPr="00BC788D" w:rsidRDefault="00B95CC2" w:rsidP="007A2406">
      <w:pPr>
        <w:ind w:firstLine="720"/>
        <w:rPr>
          <w:rFonts w:ascii="Arial Narrow" w:hAnsi="Arial Narrow"/>
        </w:rPr>
      </w:pPr>
      <w:r w:rsidRPr="00BC788D">
        <w:rPr>
          <w:rFonts w:ascii="Arial Narrow" w:hAnsi="Arial Narrow"/>
        </w:rPr>
        <w:t xml:space="preserve">Cheng et al. (2025) proposes a novel, topologically aware, and relatively lightweight deep learning model for mapping road networks using VHR remote sensing imagery. The article does not explicitly concern itself with displacement, or rural agrarian settings, and it will be interesting to test if it or similar models can be successfully repurposed or adapted for use in these contexts. Existing maps of roads in displacement contexts, such as those produced by Open Street Maps (OSM), are updated infrequently, and often omit pathways and other residential roadways. The rapid and accurate detection of roads in displacement contexts is important in advancing our understanding of how settlements evolve. </w:t>
      </w:r>
    </w:p>
    <w:p w14:paraId="132EE9D7" w14:textId="6493AD33" w:rsidR="007A2406" w:rsidRPr="00BC788D" w:rsidRDefault="007A2406" w:rsidP="007A2406">
      <w:pPr>
        <w:ind w:firstLine="720"/>
        <w:rPr>
          <w:rFonts w:ascii="Arial Narrow" w:hAnsi="Arial Narrow"/>
        </w:rPr>
      </w:pPr>
      <w:proofErr w:type="spellStart"/>
      <w:r w:rsidRPr="00BC788D">
        <w:rPr>
          <w:rFonts w:ascii="Arial Narrow" w:hAnsi="Arial Narrow"/>
        </w:rPr>
        <w:t>Alqub</w:t>
      </w:r>
      <w:proofErr w:type="spellEnd"/>
      <w:r w:rsidRPr="00BC788D">
        <w:rPr>
          <w:rFonts w:ascii="Arial Narrow" w:hAnsi="Arial Narrow"/>
        </w:rPr>
        <w:t xml:space="preserve"> and Matar (2025) apply assemblage theory to refugee contexts to discover how refugees create “home” in displacement settings both materially and symbolically. The author’s limited their study area to Palestinian refugee camps in Jordan. It would be interesting to compare these processes across </w:t>
      </w:r>
      <w:r w:rsidRPr="00BC788D">
        <w:rPr>
          <w:rFonts w:ascii="Arial Narrow" w:hAnsi="Arial Narrow"/>
        </w:rPr>
        <w:lastRenderedPageBreak/>
        <w:t>different displacement contexts (including different cultures and different administrative practices). Furthermore, I am interested in understanding morphological changes in refugee camps. Insights from this paper may inform future remote sensing or other computational geography approaches.</w:t>
      </w:r>
    </w:p>
    <w:p w14:paraId="0EC9D8DE" w14:textId="0EEA5BEF" w:rsidR="007A2406" w:rsidRPr="00BC788D" w:rsidRDefault="000227B5" w:rsidP="007A2406">
      <w:pPr>
        <w:ind w:firstLine="720"/>
        <w:rPr>
          <w:rFonts w:ascii="Arial Narrow" w:hAnsi="Arial Narrow"/>
        </w:rPr>
      </w:pPr>
      <w:r w:rsidRPr="00BC788D">
        <w:rPr>
          <w:rFonts w:ascii="Arial Narrow" w:hAnsi="Arial Narrow"/>
        </w:rPr>
        <w:t xml:space="preserve">Arcaute et al. (2015) challenges the findings of Bettencourt et al. (2007) on the application of universal scaling laws to various dimensions of urbanization science </w:t>
      </w:r>
      <w:r w:rsidRPr="00BC788D">
        <w:rPr>
          <w:rFonts w:ascii="Arial Narrow" w:hAnsi="Arial Narrow"/>
        </w:rPr>
        <w:fldChar w:fldCharType="begin"/>
      </w:r>
      <w:r w:rsidRPr="00BC788D">
        <w:rPr>
          <w:rFonts w:ascii="Arial Narrow" w:hAnsi="Arial Narrow"/>
        </w:rPr>
        <w:instrText xml:space="preserve"> ADDIN ZOTERO_ITEM CSL_CITATION {"citationID":"DD3YCTcE","properties":{"formattedCitation":"(Bettencourt et al., 2007)","plainCitation":"(Bettencourt et al., 2007)","noteIndex":0},"citationItems":[{"id":1121,"uris":["http://zotero.org/users/14945297/items/9PDVY9NK"],"itemData":{"id":1121,"type":"article-journal","abstract":"Humanity has just crossed a major landmark in its history with the majority of people now living in cities. Cities have long been known to be society's predominant engine of innovation and wealth creation, yet they are also its main source of crime, pollution, and disease. The inexorable trend toward urbanization worldwide presents an urgent challenge for developing a predictive, quantitative theory of urban organization and sustainable development. Here we present empirical evidence indicating that the processes relating urbanization to economic development and knowledge creation are very general, being shared by all cities belonging to the same urban system and sustained across different nations and times. Many diverse properties of cities from patent production and personal income to electrical cable length are shown to be power law functions of population size with scaling exponents, β, that fall into distinct universality classes. Quantities reflecting wealth creation and innovation have β ≈1.2 &gt;1 (increasing returns), whereas those accounting for infrastructure display β ≈0.8 &lt;1 (economies of scale). We predict that the pace of social life in the city increases with population size, in quantitative agreement with data, and we discuss how cities are similar to, and differ from, biological organisms, for which β&lt;1. Finally, we explore possible consequences of these scaling relations by deriving growth equations, which quantify the dramatic difference between growth fueled by innovation versus that driven by economies of scale. This difference suggests that, as population grows, major innovation cycles must be generated at a continually accelerating rate to sustain growth and avoid stagnation or collapse.","container-title":"Proceedings of the National Academy of Sciences","DOI":"10.1073/pnas.0610172104","ISSN":"0027-8424, 1091-6490","issue":"17","journalAbbreviation":"Proc. Natl. Acad. Sci. U.S.A.","language":"en","page":"7301-7306","source":"DOI.org (Crossref)","title":"Growth, innovation, scaling, and the pace of life in cities","volume":"104","author":[{"family":"Bettencourt","given":"Luís M. A."},{"family":"Lobo","given":"José"},{"family":"Helbing","given":"Dirk"},{"family":"Kühnert","given":"Christian"},{"family":"West","given":"Geoffrey B."}],"issued":{"date-parts":[["2007",4,24]]},"citation-key":"bettencourtGrowthInnovationScaling2007"}}],"schema":"https://github.com/citation-style-language/schema/raw/master/csl-citation.json"} </w:instrText>
      </w:r>
      <w:r w:rsidRPr="00BC788D">
        <w:rPr>
          <w:rFonts w:ascii="Arial Narrow" w:hAnsi="Arial Narrow"/>
        </w:rPr>
        <w:fldChar w:fldCharType="separate"/>
      </w:r>
      <w:r w:rsidRPr="00BC788D">
        <w:rPr>
          <w:rFonts w:ascii="Arial Narrow" w:hAnsi="Arial Narrow"/>
        </w:rPr>
        <w:t>(Bettencourt et al., 2007)</w:t>
      </w:r>
      <w:r w:rsidRPr="00BC788D">
        <w:rPr>
          <w:rFonts w:ascii="Arial Narrow" w:hAnsi="Arial Narrow"/>
        </w:rPr>
        <w:fldChar w:fldCharType="end"/>
      </w:r>
      <w:r w:rsidRPr="00BC788D">
        <w:rPr>
          <w:rFonts w:ascii="Arial Narrow" w:hAnsi="Arial Narrow"/>
        </w:rPr>
        <w:t xml:space="preserve">. The article applies techniques pioneered by Bettencourt et al. in various contexts globally and concludes that many of the proposed scaling relationships are conditional rather than universal. </w:t>
      </w:r>
      <w:r w:rsidR="00795C3F" w:rsidRPr="00BC788D">
        <w:rPr>
          <w:rFonts w:ascii="Arial Narrow" w:hAnsi="Arial Narrow"/>
        </w:rPr>
        <w:t xml:space="preserve">It would </w:t>
      </w:r>
      <w:r w:rsidR="00413D7D" w:rsidRPr="00BC788D">
        <w:rPr>
          <w:rFonts w:ascii="Arial Narrow" w:hAnsi="Arial Narrow"/>
        </w:rPr>
        <w:t>be interesting</w:t>
      </w:r>
      <w:r w:rsidR="00795C3F" w:rsidRPr="00BC788D">
        <w:rPr>
          <w:rFonts w:ascii="Arial Narrow" w:hAnsi="Arial Narrow"/>
        </w:rPr>
        <w:t xml:space="preserve"> to apply similar analyses in refugee contexts and examine how </w:t>
      </w:r>
      <w:r w:rsidR="00413D7D" w:rsidRPr="00BC788D">
        <w:rPr>
          <w:rFonts w:ascii="Arial Narrow" w:hAnsi="Arial Narrow"/>
        </w:rPr>
        <w:t>these relationships</w:t>
      </w:r>
      <w:r w:rsidR="00795C3F" w:rsidRPr="00BC788D">
        <w:rPr>
          <w:rFonts w:ascii="Arial Narrow" w:hAnsi="Arial Narrow"/>
        </w:rPr>
        <w:t xml:space="preserve"> hold under the conditions that are peculiar to displacement. </w:t>
      </w:r>
    </w:p>
    <w:bookmarkEnd w:id="0"/>
    <w:p w14:paraId="2C0971FA" w14:textId="77777777" w:rsidR="00192EDA" w:rsidRPr="00BC788D" w:rsidRDefault="00192EDA">
      <w:pPr>
        <w:rPr>
          <w:rFonts w:ascii="Arial Narrow" w:hAnsi="Arial Narrow"/>
        </w:rPr>
      </w:pPr>
    </w:p>
    <w:p w14:paraId="6D70C9B3" w14:textId="6C69A5C5" w:rsidR="00192EDA" w:rsidRPr="00BC788D" w:rsidRDefault="00192EDA">
      <w:pPr>
        <w:rPr>
          <w:rFonts w:ascii="Arial Narrow" w:hAnsi="Arial Narrow"/>
        </w:rPr>
      </w:pPr>
      <w:r w:rsidRPr="00BC788D">
        <w:rPr>
          <w:rFonts w:ascii="Arial Narrow" w:hAnsi="Arial Narrow"/>
        </w:rPr>
        <w:t>References:</w:t>
      </w:r>
    </w:p>
    <w:p w14:paraId="06DC0C42" w14:textId="77777777" w:rsidR="000227B5" w:rsidRPr="00BC788D" w:rsidRDefault="00192EDA" w:rsidP="000227B5">
      <w:pPr>
        <w:pStyle w:val="Bibliography"/>
        <w:rPr>
          <w:rFonts w:ascii="Arial Narrow" w:hAnsi="Arial Narrow"/>
        </w:rPr>
      </w:pPr>
      <w:r w:rsidRPr="00BC788D">
        <w:rPr>
          <w:rFonts w:ascii="Arial Narrow" w:hAnsi="Arial Narrow"/>
        </w:rPr>
        <w:fldChar w:fldCharType="begin"/>
      </w:r>
      <w:r w:rsidRPr="00BC788D">
        <w:rPr>
          <w:rFonts w:ascii="Arial Narrow" w:hAnsi="Arial Narrow"/>
        </w:rPr>
        <w:instrText xml:space="preserve"> ADDIN ZOTERO_BIBL {"uncited":[],"omitted":[],"custom":[]} CSL_BIBLIOGRAPHY </w:instrText>
      </w:r>
      <w:r w:rsidRPr="00BC788D">
        <w:rPr>
          <w:rFonts w:ascii="Arial Narrow" w:hAnsi="Arial Narrow"/>
        </w:rPr>
        <w:fldChar w:fldCharType="separate"/>
      </w:r>
      <w:proofErr w:type="spellStart"/>
      <w:r w:rsidR="000227B5" w:rsidRPr="00BC788D">
        <w:rPr>
          <w:rFonts w:ascii="Arial Narrow" w:hAnsi="Arial Narrow"/>
        </w:rPr>
        <w:t>Alqub</w:t>
      </w:r>
      <w:proofErr w:type="spellEnd"/>
      <w:r w:rsidR="000227B5" w:rsidRPr="00BC788D">
        <w:rPr>
          <w:rFonts w:ascii="Arial Narrow" w:hAnsi="Arial Narrow"/>
        </w:rPr>
        <w:t xml:space="preserve">, H., &amp; Matar, O. (2025). Refugees’ home-making practices as assemblages: Material &amp; symbolic features of housing settlements in the camp. </w:t>
      </w:r>
      <w:r w:rsidR="000227B5" w:rsidRPr="00BC788D">
        <w:rPr>
          <w:rFonts w:ascii="Arial Narrow" w:hAnsi="Arial Narrow"/>
          <w:i/>
          <w:iCs/>
        </w:rPr>
        <w:t>World Development Perspectives</w:t>
      </w:r>
      <w:r w:rsidR="000227B5" w:rsidRPr="00BC788D">
        <w:rPr>
          <w:rFonts w:ascii="Arial Narrow" w:hAnsi="Arial Narrow"/>
        </w:rPr>
        <w:t xml:space="preserve">, </w:t>
      </w:r>
      <w:r w:rsidR="000227B5" w:rsidRPr="00BC788D">
        <w:rPr>
          <w:rFonts w:ascii="Arial Narrow" w:hAnsi="Arial Narrow"/>
          <w:i/>
          <w:iCs/>
        </w:rPr>
        <w:t>39</w:t>
      </w:r>
      <w:r w:rsidR="000227B5" w:rsidRPr="00BC788D">
        <w:rPr>
          <w:rFonts w:ascii="Arial Narrow" w:hAnsi="Arial Narrow"/>
        </w:rPr>
        <w:t>, 100714. https://doi.org/10.1016/j.wdp.2025.100714</w:t>
      </w:r>
    </w:p>
    <w:p w14:paraId="42CF055C" w14:textId="77777777" w:rsidR="000227B5" w:rsidRPr="00BC788D" w:rsidRDefault="000227B5" w:rsidP="000227B5">
      <w:pPr>
        <w:pStyle w:val="Bibliography"/>
        <w:rPr>
          <w:rFonts w:ascii="Arial Narrow" w:hAnsi="Arial Narrow"/>
        </w:rPr>
      </w:pPr>
      <w:r w:rsidRPr="00BC788D">
        <w:rPr>
          <w:rFonts w:ascii="Arial Narrow" w:hAnsi="Arial Narrow"/>
        </w:rPr>
        <w:t xml:space="preserve">Arcaute, E., </w:t>
      </w:r>
      <w:proofErr w:type="spellStart"/>
      <w:r w:rsidRPr="00BC788D">
        <w:rPr>
          <w:rFonts w:ascii="Arial Narrow" w:hAnsi="Arial Narrow"/>
        </w:rPr>
        <w:t>Hatna</w:t>
      </w:r>
      <w:proofErr w:type="spellEnd"/>
      <w:r w:rsidRPr="00BC788D">
        <w:rPr>
          <w:rFonts w:ascii="Arial Narrow" w:hAnsi="Arial Narrow"/>
        </w:rPr>
        <w:t xml:space="preserve">, E., Ferguson, P., Youn, H., Johansson, A., &amp; Batty, M. (2015). Constructing cities, deconstructing scaling laws. </w:t>
      </w:r>
      <w:r w:rsidRPr="00BC788D">
        <w:rPr>
          <w:rFonts w:ascii="Arial Narrow" w:hAnsi="Arial Narrow"/>
          <w:i/>
          <w:iCs/>
        </w:rPr>
        <w:t>Journal of The Royal Society Interface</w:t>
      </w:r>
      <w:r w:rsidRPr="00BC788D">
        <w:rPr>
          <w:rFonts w:ascii="Arial Narrow" w:hAnsi="Arial Narrow"/>
        </w:rPr>
        <w:t xml:space="preserve">, </w:t>
      </w:r>
      <w:r w:rsidRPr="00BC788D">
        <w:rPr>
          <w:rFonts w:ascii="Arial Narrow" w:hAnsi="Arial Narrow"/>
          <w:i/>
          <w:iCs/>
        </w:rPr>
        <w:t>12</w:t>
      </w:r>
      <w:r w:rsidRPr="00BC788D">
        <w:rPr>
          <w:rFonts w:ascii="Arial Narrow" w:hAnsi="Arial Narrow"/>
        </w:rPr>
        <w:t>(102), 20140745. https://doi.org/10.1098/rsif.2014.0745</w:t>
      </w:r>
    </w:p>
    <w:p w14:paraId="1B0D7BE8" w14:textId="77777777" w:rsidR="000227B5" w:rsidRPr="00BC788D" w:rsidRDefault="000227B5" w:rsidP="000227B5">
      <w:pPr>
        <w:pStyle w:val="Bibliography"/>
        <w:rPr>
          <w:rFonts w:ascii="Arial Narrow" w:hAnsi="Arial Narrow"/>
        </w:rPr>
      </w:pPr>
      <w:r w:rsidRPr="00BC788D">
        <w:rPr>
          <w:rFonts w:ascii="Arial Narrow" w:hAnsi="Arial Narrow"/>
        </w:rPr>
        <w:t xml:space="preserve">Bettencourt, L. M. A., Lobo, J., Helbing, D., Kühnert, C., &amp; West, G. B. (2007). Growth, innovation, scaling, and the pace of life in cities. </w:t>
      </w:r>
      <w:r w:rsidRPr="00BC788D">
        <w:rPr>
          <w:rFonts w:ascii="Arial Narrow" w:hAnsi="Arial Narrow"/>
          <w:i/>
          <w:iCs/>
        </w:rPr>
        <w:t>Proceedings of the National Academy of Sciences</w:t>
      </w:r>
      <w:r w:rsidRPr="00BC788D">
        <w:rPr>
          <w:rFonts w:ascii="Arial Narrow" w:hAnsi="Arial Narrow"/>
        </w:rPr>
        <w:t xml:space="preserve">, </w:t>
      </w:r>
      <w:r w:rsidRPr="00BC788D">
        <w:rPr>
          <w:rFonts w:ascii="Arial Narrow" w:hAnsi="Arial Narrow"/>
          <w:i/>
          <w:iCs/>
        </w:rPr>
        <w:t>104</w:t>
      </w:r>
      <w:r w:rsidRPr="00BC788D">
        <w:rPr>
          <w:rFonts w:ascii="Arial Narrow" w:hAnsi="Arial Narrow"/>
        </w:rPr>
        <w:t>(17), 7301–7306. https://doi.org/10.1073/pnas.0610172104</w:t>
      </w:r>
    </w:p>
    <w:p w14:paraId="6F5732D1" w14:textId="77777777" w:rsidR="000227B5" w:rsidRPr="00BC788D" w:rsidRDefault="000227B5" w:rsidP="000227B5">
      <w:pPr>
        <w:pStyle w:val="Bibliography"/>
        <w:rPr>
          <w:rFonts w:ascii="Arial Narrow" w:hAnsi="Arial Narrow"/>
        </w:rPr>
      </w:pPr>
      <w:r w:rsidRPr="00BC788D">
        <w:rPr>
          <w:rFonts w:ascii="Arial Narrow" w:hAnsi="Arial Narrow"/>
        </w:rPr>
        <w:t>Cheng, K.-N., Ni, W., Zhang, H., Wu, J., Xiao, X., &amp; Yang, Z. (2025). CE-</w:t>
      </w:r>
      <w:proofErr w:type="spellStart"/>
      <w:r w:rsidRPr="00BC788D">
        <w:rPr>
          <w:rFonts w:ascii="Arial Narrow" w:hAnsi="Arial Narrow"/>
        </w:rPr>
        <w:t>RoadNet</w:t>
      </w:r>
      <w:proofErr w:type="spellEnd"/>
      <w:r w:rsidRPr="00BC788D">
        <w:rPr>
          <w:rFonts w:ascii="Arial Narrow" w:hAnsi="Arial Narrow"/>
        </w:rPr>
        <w:t xml:space="preserve">: A Cascaded Efficient Road Network for Road Extraction from High-Resolution Satellite Images. </w:t>
      </w:r>
      <w:r w:rsidRPr="00BC788D">
        <w:rPr>
          <w:rFonts w:ascii="Arial Narrow" w:hAnsi="Arial Narrow"/>
          <w:i/>
          <w:iCs/>
        </w:rPr>
        <w:t>Remote Sensing</w:t>
      </w:r>
      <w:r w:rsidRPr="00BC788D">
        <w:rPr>
          <w:rFonts w:ascii="Arial Narrow" w:hAnsi="Arial Narrow"/>
        </w:rPr>
        <w:t xml:space="preserve">, </w:t>
      </w:r>
      <w:r w:rsidRPr="00BC788D">
        <w:rPr>
          <w:rFonts w:ascii="Arial Narrow" w:hAnsi="Arial Narrow"/>
          <w:i/>
          <w:iCs/>
        </w:rPr>
        <w:t>17</w:t>
      </w:r>
      <w:r w:rsidRPr="00BC788D">
        <w:rPr>
          <w:rFonts w:ascii="Arial Narrow" w:hAnsi="Arial Narrow"/>
        </w:rPr>
        <w:t>(5), 831. https://doi.org/10.3390/rs17050831</w:t>
      </w:r>
    </w:p>
    <w:p w14:paraId="13773080" w14:textId="360FDDFB" w:rsidR="00192EDA" w:rsidRDefault="00192EDA">
      <w:r w:rsidRPr="00BC788D">
        <w:rPr>
          <w:rFonts w:ascii="Arial Narrow" w:hAnsi="Arial Narrow"/>
        </w:rPr>
        <w:fldChar w:fldCharType="end"/>
      </w:r>
    </w:p>
    <w:sectPr w:rsidR="00192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654"/>
    <w:multiLevelType w:val="hybridMultilevel"/>
    <w:tmpl w:val="375C23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E6310"/>
    <w:multiLevelType w:val="hybridMultilevel"/>
    <w:tmpl w:val="36E44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117053">
    <w:abstractNumId w:val="1"/>
  </w:num>
  <w:num w:numId="2" w16cid:durableId="124880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DA"/>
    <w:rsid w:val="000227B5"/>
    <w:rsid w:val="00192EDA"/>
    <w:rsid w:val="002355DC"/>
    <w:rsid w:val="0032117B"/>
    <w:rsid w:val="00413D7D"/>
    <w:rsid w:val="00723F5C"/>
    <w:rsid w:val="00795C3F"/>
    <w:rsid w:val="007A2406"/>
    <w:rsid w:val="00B95CC2"/>
    <w:rsid w:val="00BC788D"/>
    <w:rsid w:val="00EE3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4829"/>
  <w15:chartTrackingRefBased/>
  <w15:docId w15:val="{41342006-C0BB-45AA-9AC8-61B001CC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EDA"/>
    <w:rPr>
      <w:rFonts w:eastAsiaTheme="majorEastAsia" w:cstheme="majorBidi"/>
      <w:color w:val="272727" w:themeColor="text1" w:themeTint="D8"/>
    </w:rPr>
  </w:style>
  <w:style w:type="paragraph" w:styleId="Title">
    <w:name w:val="Title"/>
    <w:basedOn w:val="Normal"/>
    <w:next w:val="Normal"/>
    <w:link w:val="TitleChar"/>
    <w:uiPriority w:val="10"/>
    <w:qFormat/>
    <w:rsid w:val="00192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DA"/>
    <w:pPr>
      <w:spacing w:before="160"/>
      <w:jc w:val="center"/>
    </w:pPr>
    <w:rPr>
      <w:i/>
      <w:iCs/>
      <w:color w:val="404040" w:themeColor="text1" w:themeTint="BF"/>
    </w:rPr>
  </w:style>
  <w:style w:type="character" w:customStyle="1" w:styleId="QuoteChar">
    <w:name w:val="Quote Char"/>
    <w:basedOn w:val="DefaultParagraphFont"/>
    <w:link w:val="Quote"/>
    <w:uiPriority w:val="29"/>
    <w:rsid w:val="00192EDA"/>
    <w:rPr>
      <w:i/>
      <w:iCs/>
      <w:color w:val="404040" w:themeColor="text1" w:themeTint="BF"/>
    </w:rPr>
  </w:style>
  <w:style w:type="paragraph" w:styleId="ListParagraph">
    <w:name w:val="List Paragraph"/>
    <w:basedOn w:val="Normal"/>
    <w:uiPriority w:val="34"/>
    <w:qFormat/>
    <w:rsid w:val="00192EDA"/>
    <w:pPr>
      <w:ind w:left="720"/>
      <w:contextualSpacing/>
    </w:pPr>
  </w:style>
  <w:style w:type="character" w:styleId="IntenseEmphasis">
    <w:name w:val="Intense Emphasis"/>
    <w:basedOn w:val="DefaultParagraphFont"/>
    <w:uiPriority w:val="21"/>
    <w:qFormat/>
    <w:rsid w:val="00192EDA"/>
    <w:rPr>
      <w:i/>
      <w:iCs/>
      <w:color w:val="0F4761" w:themeColor="accent1" w:themeShade="BF"/>
    </w:rPr>
  </w:style>
  <w:style w:type="paragraph" w:styleId="IntenseQuote">
    <w:name w:val="Intense Quote"/>
    <w:basedOn w:val="Normal"/>
    <w:next w:val="Normal"/>
    <w:link w:val="IntenseQuoteChar"/>
    <w:uiPriority w:val="30"/>
    <w:qFormat/>
    <w:rsid w:val="00192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EDA"/>
    <w:rPr>
      <w:i/>
      <w:iCs/>
      <w:color w:val="0F4761" w:themeColor="accent1" w:themeShade="BF"/>
    </w:rPr>
  </w:style>
  <w:style w:type="character" w:styleId="IntenseReference">
    <w:name w:val="Intense Reference"/>
    <w:basedOn w:val="DefaultParagraphFont"/>
    <w:uiPriority w:val="32"/>
    <w:qFormat/>
    <w:rsid w:val="00192EDA"/>
    <w:rPr>
      <w:b/>
      <w:bCs/>
      <w:smallCaps/>
      <w:color w:val="0F4761" w:themeColor="accent1" w:themeShade="BF"/>
      <w:spacing w:val="5"/>
    </w:rPr>
  </w:style>
  <w:style w:type="paragraph" w:styleId="Bibliography">
    <w:name w:val="Bibliography"/>
    <w:basedOn w:val="Normal"/>
    <w:next w:val="Normal"/>
    <w:uiPriority w:val="37"/>
    <w:unhideWhenUsed/>
    <w:rsid w:val="00192ED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3</Pages>
  <Words>2767</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11</cp:revision>
  <dcterms:created xsi:type="dcterms:W3CDTF">2025-11-12T21:32:00Z</dcterms:created>
  <dcterms:modified xsi:type="dcterms:W3CDTF">2025-11-14T12:32:00Z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id="gSgSWdTv"/&gt;&lt;style id="http://www.zotero.org/styles/apa" locale="en-US" hasBibliography="1" bibliographyStyleHasBeenSet="1"/&gt;&lt;prefs&gt;&lt;pref name="fieldType" value="Field"/&gt;&lt;/prefs&gt;&lt;/data&gt;</vt:lpwstr>
  </property>
</Properties>
</file>