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6D" w:rsidRDefault="00CC006D" w:rsidP="00CC006D"/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V0.1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不完整版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-9-2</w:t>
      </w:r>
      <w:r>
        <w:rPr>
          <w:sz w:val="48"/>
          <w:szCs w:val="48"/>
          <w:lang w:eastAsia="zh-CN"/>
        </w:rPr>
        <w:t>4</w:t>
      </w: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:rsidR="00CC006D" w:rsidRDefault="00CC006D" w:rsidP="00CC006D">
      <w:pPr>
        <w:rPr>
          <w:b/>
          <w:lang w:eastAsia="zh-CN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CC006D" w:rsidTr="00B20D99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B20D99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版本号</w:t>
            </w:r>
          </w:p>
        </w:tc>
      </w:tr>
      <w:tr w:rsidR="00CC006D" w:rsidTr="00B20D99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 xml:space="preserve">V0.1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7A1748" w:rsidTr="00B20D99">
        <w:tc>
          <w:tcPr>
            <w:tcW w:w="1668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余旻晨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</w:t>
            </w:r>
            <w:r w:rsidR="000C2B78">
              <w:rPr>
                <w:rFonts w:ascii="微软雅黑" w:eastAsia="微软雅黑" w:hAnsi="微软雅黑" w:cs="微软雅黑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CC006D" w:rsidTr="00B20D99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C006D" w:rsidRDefault="000C2B78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余旻晨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修改最初部分用例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增添个人负责部分用例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0C2B78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0.3</w:t>
            </w:r>
          </w:p>
        </w:tc>
      </w:tr>
      <w:tr w:rsidR="00CC006D" w:rsidTr="00B20D99">
        <w:tc>
          <w:tcPr>
            <w:tcW w:w="1668" w:type="dxa"/>
            <w:shd w:val="clear" w:color="auto" w:fill="FFFFFF"/>
            <w:vAlign w:val="center"/>
          </w:tcPr>
          <w:p w:rsidR="00CC006D" w:rsidRDefault="00CC006D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CC006D" w:rsidTr="00B20D99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CC006D" w:rsidRDefault="00CC006D" w:rsidP="00B20D99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B20D99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</w:tbl>
    <w:p w:rsidR="00CC006D" w:rsidRDefault="00CC006D" w:rsidP="00CC006D">
      <w:pPr>
        <w:rPr>
          <w:b/>
          <w:sz w:val="44"/>
          <w:szCs w:val="44"/>
          <w:lang w:eastAsia="zh-CN"/>
        </w:rPr>
      </w:pP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:rsidR="00CC006D" w:rsidRDefault="00CC006D" w:rsidP="00CC006D">
      <w:pPr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0"/>
          <w:numId w:val="12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CC006D" w:rsidTr="00CC006D">
        <w:trPr>
          <w:trHeight w:val="561"/>
        </w:trPr>
        <w:tc>
          <w:tcPr>
            <w:tcW w:w="2835" w:type="dxa"/>
            <w:vAlign w:val="center"/>
          </w:tcPr>
          <w:p w:rsidR="00CC006D" w:rsidRDefault="00CC006D" w:rsidP="00B20D99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:rsidR="00CC006D" w:rsidRDefault="00CC006D" w:rsidP="00B20D99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lang w:eastAsia="zh-CN"/>
              </w:rPr>
              <w:t>用户管理</w:t>
            </w:r>
          </w:p>
          <w:p w:rsidR="00BA6564" w:rsidRDefault="00BA6564" w:rsidP="00BA6564"/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:rsidR="00BA6564" w:rsidRDefault="00BA6564" w:rsidP="00BA6564">
            <w:pPr>
              <w:pStyle w:val="1"/>
              <w:numPr>
                <w:ilvl w:val="0"/>
                <w:numId w:val="1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管理</w:t>
            </w:r>
          </w:p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:rsidR="00BA6564" w:rsidRDefault="00F85301" w:rsidP="00BA6564">
            <w:pPr>
              <w:pStyle w:val="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eastAsia="zh-CN"/>
              </w:rPr>
              <w:t>交易结算</w:t>
            </w:r>
          </w:p>
          <w:p w:rsidR="00BA6564" w:rsidRDefault="00F85301" w:rsidP="00BA6564">
            <w:pPr>
              <w:pStyle w:val="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eastAsia="zh-CN"/>
              </w:rPr>
              <w:t>增删改查成本信息</w:t>
            </w:r>
          </w:p>
          <w:p w:rsidR="00F85301" w:rsidRDefault="00651967" w:rsidP="00BA6564">
            <w:pPr>
              <w:pStyle w:val="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eastAsia="zh-CN"/>
              </w:rPr>
              <w:t>显示成本收益表</w:t>
            </w:r>
          </w:p>
        </w:tc>
      </w:tr>
      <w:tr w:rsidR="00CF52A2" w:rsidTr="00CC006D">
        <w:tc>
          <w:tcPr>
            <w:tcW w:w="2835" w:type="dxa"/>
            <w:vAlign w:val="center"/>
          </w:tcPr>
          <w:p w:rsidR="00CF52A2" w:rsidRDefault="00CF52A2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:rsidR="00CF52A2" w:rsidRDefault="00CF52A2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:rsidR="00CF52A2" w:rsidRDefault="007119EF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:rsidR="007119EF" w:rsidRDefault="007119EF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录入装车单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库存报警</w:t>
            </w:r>
          </w:p>
          <w:p w:rsidR="00802EB4" w:rsidRDefault="00802EB4" w:rsidP="00802EB4">
            <w:pPr>
              <w:pStyle w:val="1"/>
              <w:numPr>
                <w:ilvl w:val="0"/>
                <w:numId w:val="1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库存盘点</w:t>
            </w:r>
          </w:p>
        </w:tc>
      </w:tr>
      <w:tr w:rsidR="00181F72" w:rsidTr="00CC006D">
        <w:tc>
          <w:tcPr>
            <w:tcW w:w="2835" w:type="dxa"/>
            <w:vAlign w:val="center"/>
          </w:tcPr>
          <w:p w:rsidR="00181F72" w:rsidRDefault="00181F72" w:rsidP="00181F72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中转中心仓库管理员</w:t>
            </w:r>
          </w:p>
        </w:tc>
        <w:tc>
          <w:tcPr>
            <w:tcW w:w="5132" w:type="dxa"/>
            <w:vAlign w:val="center"/>
          </w:tcPr>
          <w:p w:rsidR="00202120" w:rsidRDefault="00202120" w:rsidP="00202120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:rsidR="00202120" w:rsidRDefault="00202120" w:rsidP="00202120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:rsidR="00202120" w:rsidRDefault="00202120" w:rsidP="00802EB4">
            <w:pPr>
              <w:pStyle w:val="1"/>
              <w:numPr>
                <w:ilvl w:val="0"/>
                <w:numId w:val="1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:rsidR="00EA54E5" w:rsidRDefault="003A6C9B" w:rsidP="00802EB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库存报警</w:t>
            </w:r>
          </w:p>
          <w:p w:rsidR="00202120" w:rsidRDefault="00EA54E5" w:rsidP="00802EB4">
            <w:pPr>
              <w:pStyle w:val="1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</w:rPr>
              <w:t>库存盘点</w:t>
            </w:r>
            <w:r w:rsidR="00202120"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CC006D" w:rsidRPr="008E15D0" w:rsidRDefault="008E15D0" w:rsidP="008E15D0">
      <w:pPr>
        <w:rPr>
          <w:b/>
          <w:sz w:val="44"/>
          <w:szCs w:val="44"/>
          <w:lang w:eastAsia="zh-CN"/>
        </w:rPr>
      </w:pPr>
      <w:r w:rsidRPr="008E15D0">
        <w:rPr>
          <w:b/>
          <w:sz w:val="44"/>
          <w:szCs w:val="44"/>
          <w:highlight w:val="lightGray"/>
          <w:lang w:eastAsia="zh-CN"/>
        </w:rPr>
        <w:t>3.</w:t>
      </w:r>
      <w:r w:rsidR="00B14AA2">
        <w:rPr>
          <w:b/>
          <w:sz w:val="44"/>
          <w:szCs w:val="44"/>
          <w:lang w:eastAsia="zh-CN"/>
        </w:rPr>
        <w:t xml:space="preserve"> </w:t>
      </w:r>
      <w:r w:rsidR="00CC006D" w:rsidRPr="008E15D0">
        <w:rPr>
          <w:rFonts w:hint="eastAsia"/>
          <w:b/>
          <w:sz w:val="44"/>
          <w:szCs w:val="44"/>
          <w:lang w:eastAsia="zh-CN"/>
        </w:rPr>
        <w:t>用例图</w:t>
      </w:r>
    </w:p>
    <w:p w:rsidR="00813001" w:rsidRPr="00813001" w:rsidRDefault="00813001" w:rsidP="00813001">
      <w:pPr>
        <w:pStyle w:val="a3"/>
        <w:ind w:left="360" w:firstLineChars="0" w:firstLine="0"/>
        <w:rPr>
          <w:sz w:val="44"/>
          <w:szCs w:val="44"/>
          <w:lang w:eastAsia="zh-CN"/>
        </w:rPr>
      </w:pPr>
      <w:r w:rsidRPr="00813001">
        <w:rPr>
          <w:noProof/>
          <w:sz w:val="44"/>
          <w:szCs w:val="44"/>
          <w:lang w:eastAsia="zh-CN"/>
        </w:rPr>
        <w:lastRenderedPageBreak/>
        <w:drawing>
          <wp:inline distT="0" distB="0" distL="0" distR="0">
            <wp:extent cx="5274310" cy="9266583"/>
            <wp:effectExtent l="0" t="0" r="2540" b="0"/>
            <wp:docPr id="1" name="图片 1" descr="D:\Users\czq\Downloads\QQ下载文件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zq\Downloads\QQ下载文件\用例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57" w:rsidRDefault="00A36E57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人员机构管理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或删除人员结构的具体信息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5506B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系统更新对人员结构的操作信息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1.0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增加人员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系统提示总经理选择查看机构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总经理选择机构并确认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系统提示总经理输入人员信息（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年龄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联系方式等等）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自动生成人员编号并存储信息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1.1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删除人员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总经理发出删除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、姓名、编号）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方式并输入关键字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（若输入编号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要求完整）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系统显示查找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结果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选择人员并删除</w:t>
            </w:r>
          </w:p>
          <w:p w:rsidR="00302671" w:rsidRPr="00D25E84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1.2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增加机构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、总经理发出增加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机构的请求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总经理输入机构的信息，包括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a)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名字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b)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地点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主要功能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 xml:space="preserve">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d)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逐项输入信息并确认             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、系统提示添加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由于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匹配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名称冲突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，要求总经理重新输入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保存机构信息并生成机构编号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、系统提示信息不存在。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1.3 删除结构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发出删除机构的要求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列出已存在的所有机构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机构并确认删除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2F236D" w:rsidRDefault="002F236D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2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审批单据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Pr="006B7738" w:rsidRDefault="005506B1" w:rsidP="006B7738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审批</w:t>
            </w:r>
            <w:r w:rsidR="00302671" w:rsidRPr="006B7738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单据</w:t>
            </w:r>
          </w:p>
          <w:p w:rsidR="00302671" w:rsidRPr="00324884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查看当日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单据的请求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302671" w:rsidRDefault="0030267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查看单据</w:t>
            </w:r>
          </w:p>
          <w:p w:rsidR="00302671" w:rsidRDefault="00302671" w:rsidP="00B20D99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总经理选择单据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该种类下所有未审批单据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简要信息</w:t>
            </w:r>
          </w:p>
          <w:p w:rsidR="00302671" w:rsidRDefault="0030267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4a.总经理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单据审批</w:t>
            </w:r>
          </w:p>
          <w:p w:rsidR="00302671" w:rsidRPr="00324884" w:rsidRDefault="00302671" w:rsidP="006B7738">
            <w:pPr>
              <w:pStyle w:val="1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点击进入某一单据进行详细查看</w:t>
            </w:r>
          </w:p>
          <w:p w:rsidR="006B7738" w:rsidRPr="006B7738" w:rsidRDefault="006B7738" w:rsidP="006B7738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1.总经理点击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某一项发出修改单据的请求</w:t>
            </w:r>
          </w:p>
          <w:p w:rsidR="00302671" w:rsidRDefault="006B7738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修改单据后确认并返回</w:t>
            </w:r>
          </w:p>
          <w:p w:rsidR="006B7738" w:rsidRDefault="006B7738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可单独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  <w:p w:rsidR="00333DB6" w:rsidRPr="00333DB6" w:rsidRDefault="00333DB6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可拒绝某一单据通过，此时应填写相应信息并将单据返回</w:t>
            </w:r>
          </w:p>
          <w:p w:rsidR="006B7738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批量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通过审批的单据</w:t>
            </w:r>
            <w:r w:rsid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一并审批</w:t>
            </w:r>
          </w:p>
          <w:p w:rsidR="005506B1" w:rsidRPr="006B7738" w:rsidRDefault="005506B1" w:rsidP="005506B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修改已审批单据的状态并返回第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步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P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若在</w:t>
            </w:r>
            <w:r w:rsidRPr="005506B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审批过程中有新的单据加入，先暂时存储起来以免混乱，待审批结束之后自动加入待审批行列</w:t>
            </w:r>
          </w:p>
          <w:p w:rsid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对一些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明显异常的信息应当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突出显示</w:t>
            </w:r>
          </w:p>
          <w:p w:rsidR="00253EAD" w:rsidRPr="005506B1" w:rsidRDefault="00253EAD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3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p w:rsidR="00CC006D" w:rsidRPr="005506B1" w:rsidRDefault="00CC00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5506B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333DB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333DB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查看统计分析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（可与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财务人员合并）</w:t>
            </w: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，以科学的做出一些策略性决定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需要查看统计分析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506B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Pr="00253EAD" w:rsidRDefault="00253EAD" w:rsidP="00253EAD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1查看统计分析表</w:t>
            </w:r>
          </w:p>
          <w:p w:rsidR="005506B1" w:rsidRPr="00324884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总经理发出查看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5506B1" w:rsidRDefault="005506B1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</w:p>
          <w:p w:rsidR="005506B1" w:rsidRDefault="005506B1" w:rsidP="00B20D99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5506B1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的统计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分析表的信息</w:t>
            </w:r>
          </w:p>
          <w:p w:rsidR="005506B1" w:rsidRPr="006B7738" w:rsidRDefault="005506B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253EA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5506B1" w:rsidRPr="00253EAD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02671" w:rsidRPr="005506B1" w:rsidRDefault="00302671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4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p w:rsidR="00302671" w:rsidRDefault="00302671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253EAD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用户账户管理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目标是生成所需的账户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管理员需要增删改查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正确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登录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F279AC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系统更新账户信息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最高</w:t>
            </w:r>
          </w:p>
        </w:tc>
      </w:tr>
      <w:tr w:rsidR="00253EAD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Pr="00253EAD" w:rsidRDefault="00253EAD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1新增账户</w:t>
            </w:r>
          </w:p>
          <w:p w:rsidR="00253EAD" w:rsidRPr="00324884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管理员发出新增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账户的请求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系统提示管理员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输入新账户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的种类，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权限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管理员依次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253EAD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自动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生成新账户的账号及初始密码并显示</w:t>
            </w:r>
          </w:p>
          <w:p w:rsidR="00C20448" w:rsidRDefault="00C20448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C20448" w:rsidRDefault="00C20448" w:rsidP="00C20448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查找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与修改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与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删除账户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与查找的请求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提示管理员输入账号的关键字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输入账号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关键字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显示该关键字的查找结果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若未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找到结果管理员可以重新搜索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选择一个账户并查看详细信息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可点击修改或删除账户信息</w:t>
            </w:r>
          </w:p>
          <w:p w:rsidR="00C20448" w:rsidRPr="00C20448" w:rsidRDefault="00C20448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667D91" w:rsidRPr="00C20448" w:rsidRDefault="00667D91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253EAD" w:rsidRPr="006B7738" w:rsidRDefault="00253EA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B20D99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253EAD" w:rsidRPr="00253EAD" w:rsidRDefault="00253EA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lastRenderedPageBreak/>
        <w:t>用例</w:t>
      </w:r>
      <w:r w:rsidR="00B34734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 w:rsidR="00B20D99">
        <w:rPr>
          <w:rFonts w:hint="eastAsia"/>
          <w:b/>
          <w:sz w:val="30"/>
          <w:szCs w:val="30"/>
          <w:lang w:eastAsia="zh-CN"/>
        </w:rPr>
        <w:t>交易结算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20D99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交易结算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结算收款信息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一次交易完成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更新结算信息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>1.0</w:t>
            </w:r>
            <w:r>
              <w:rPr>
                <w:rFonts w:ascii="宋体" w:cs="宋体" w:hint="eastAsia"/>
                <w:b/>
                <w:sz w:val="24"/>
                <w:szCs w:val="24"/>
                <w:lang w:eastAsia="zh-CN"/>
              </w:rPr>
              <w:t>增加一次交易结算</w:t>
            </w:r>
          </w:p>
          <w:p w:rsidR="00693E1E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财务人员发出增加收款信息的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BA6564" w:rsidRPr="00693E1E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/>
                <w:sz w:val="24"/>
                <w:szCs w:val="24"/>
                <w:highlight w:val="lightGray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2、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系统提示财务人员填写收款信息，包括：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收款日期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收款单位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收款人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收款方</w:t>
            </w:r>
          </w:p>
          <w:p w:rsidR="00BA6564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收款金额</w:t>
            </w:r>
          </w:p>
          <w:p w:rsidR="00693E1E" w:rsidRDefault="00BA6564" w:rsidP="00693E1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收款地点</w:t>
            </w:r>
          </w:p>
          <w:p w:rsidR="00BA6564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财务人员填写好收款信息并确认</w:t>
            </w:r>
          </w:p>
          <w:p w:rsidR="00BA6564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4、 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交易信息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并存储信息</w:t>
            </w:r>
          </w:p>
          <w:p w:rsidR="00BA6564" w:rsidRPr="00D04A9D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350286" w:rsidRDefault="00BA6564" w:rsidP="0035028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0C2F61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3a.非法信息输入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b.交易发生变动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、财务人员选择放弃本次交易并退出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rPr>
          <w:lang w:eastAsia="zh-CN"/>
        </w:rPr>
      </w:pPr>
    </w:p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B34734">
        <w:rPr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B87704" w:rsidRPr="00B87704">
        <w:rPr>
          <w:rFonts w:hint="eastAsia"/>
          <w:b/>
          <w:sz w:val="30"/>
          <w:szCs w:val="30"/>
          <w:lang w:eastAsia="zh-CN"/>
        </w:rPr>
        <w:t>增删改查成本信息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B87704" w:rsidRDefault="00B87704" w:rsidP="00B87704">
            <w:pPr>
              <w:pStyle w:val="1"/>
              <w:ind w:firstLineChars="0" w:firstLine="0"/>
            </w:pPr>
            <w:r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增删改查成本信息</w:t>
            </w: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8770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改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查成本信息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8770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</w:t>
            </w:r>
            <w:r w:rsid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对成本信息进行</w:t>
            </w:r>
            <w:r w:rsidR="00B87704" w:rsidRPr="00B877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增删改查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更新成本信息</w:t>
            </w: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RPr="006B7738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3248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财务人员发出查看成本的请求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系统提示财务人员选择查看的成本项：</w:t>
            </w:r>
          </w:p>
          <w:p w:rsidR="00BA6564" w:rsidRDefault="00BA6564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</w:p>
          <w:p w:rsidR="00BA6564" w:rsidRPr="001D3647" w:rsidRDefault="00BA6564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</w:p>
          <w:p w:rsidR="00BA6564" w:rsidRDefault="00BA6564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 w:rsidR="00DC123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（快递员，司机，业务员）</w:t>
            </w:r>
          </w:p>
          <w:p w:rsidR="00BA656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3、 财务人员选择成本项并确认</w:t>
            </w:r>
          </w:p>
          <w:p w:rsidR="00BA6564" w:rsidRDefault="00D22AEA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3.1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列出历史按年计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成本和当前租金成本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3.1.1财务人员查看信息后返回</w:t>
            </w:r>
          </w:p>
          <w:p w:rsidR="00BD57C8" w:rsidRDefault="00D770FC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3.1.2</w:t>
            </w:r>
            <w:r w:rsidR="00BD5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增加一条</w:t>
            </w:r>
            <w:r w:rsidR="00BD5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租金信息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 w:rsidR="00D770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3.1.2.</w:t>
            </w:r>
            <w:r w:rsidR="00D770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系统提示财务人员填写新增租金信息，填写时间，金额</w:t>
            </w:r>
          </w:p>
          <w:p w:rsidR="00BD57C8" w:rsidRDefault="00BD57C8" w:rsidP="00B20D9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  <w:r w:rsidR="00D770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3.1.2.2</w:t>
            </w:r>
            <w:r w:rsidR="00D770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D770FC" w:rsidRDefault="00D770FC" w:rsidP="00D770F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3.1.3财务人员请求对选中的租金信息进行修改</w:t>
            </w:r>
          </w:p>
          <w:p w:rsidR="00935DCA" w:rsidRPr="00935DCA" w:rsidRDefault="00935DCA" w:rsidP="00935DCA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.1系统提示财务人员修改时间，金额信息</w:t>
            </w:r>
          </w:p>
          <w:p w:rsidR="00D770FC" w:rsidRDefault="00D770FC" w:rsidP="00935DCA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  <w:r w:rsidR="00935DC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3.1.</w:t>
            </w:r>
            <w:r w:rsidR="00224EF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信息并确认，返回</w:t>
            </w:r>
          </w:p>
          <w:p w:rsidR="00D770FC" w:rsidRDefault="00D770FC" w:rsidP="00D770FC">
            <w:pPr>
              <w:widowControl w:val="0"/>
              <w:ind w:firstLineChars="400" w:firstLine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删除一条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租金信息</w:t>
            </w:r>
          </w:p>
          <w:p w:rsidR="00D770FC" w:rsidRDefault="00D770FC" w:rsidP="00D770F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</w:t>
            </w:r>
            <w:r w:rsidR="00224EF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选择一条需要删除的信息</w:t>
            </w:r>
          </w:p>
          <w:p w:rsidR="00D770FC" w:rsidRDefault="00D770FC" w:rsidP="00935DCA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3.1.</w:t>
            </w:r>
            <w:r w:rsidR="00224EF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89097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并确认，返回</w:t>
            </w:r>
          </w:p>
          <w:p w:rsidR="00BA6564" w:rsidRDefault="00D22AEA" w:rsidP="00B20D99">
            <w:pPr>
              <w:widowControl w:val="0"/>
              <w:ind w:leftChars="200" w:left="680" w:hangingChars="100" w:hanging="24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3.2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列出各种交通工具的按次计成本，以及当前各个交通工具的使用次数，并展示目前总的运费成本</w:t>
            </w:r>
          </w:p>
          <w:p w:rsidR="00224EF9" w:rsidRDefault="00224EF9" w:rsidP="00224EF9">
            <w:pPr>
              <w:widowControl w:val="0"/>
              <w:ind w:firstLineChars="300" w:firstLine="72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.1财务人员查看信息后返回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.2财务人员请求增加一条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.2.1系统提示财务人员填写新增</w:t>
            </w:r>
            <w:r w:rsidR="0048080B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信息，填写</w:t>
            </w:r>
            <w:r w:rsidR="0048080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48080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</w:t>
            </w:r>
            <w:r w:rsidR="00A5222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3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907785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224EF9" w:rsidRPr="00935DCA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3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.1系统提示财务人员修改</w:t>
            </w:r>
            <w:r w:rsidR="0090778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90778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224EF9" w:rsidRDefault="00224EF9" w:rsidP="00224EF9">
            <w:pPr>
              <w:widowControl w:val="0"/>
              <w:ind w:firstLineChars="400" w:firstLine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.4财务人员请求删除一条</w:t>
            </w:r>
            <w:r w:rsidR="00907785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24EF9" w:rsidRDefault="00224EF9" w:rsidP="00224EF9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.1系统提示财务人员选择一条需要删除的信息</w:t>
            </w:r>
          </w:p>
          <w:p w:rsidR="00224EF9" w:rsidRPr="00224EF9" w:rsidRDefault="00224EF9" w:rsidP="003775E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3.</w:t>
            </w:r>
            <w:r w:rsidR="00A5222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BA6564" w:rsidRDefault="00D22AEA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="00BA6564"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系统提示财务人员选择查看工作人员类型</w:t>
            </w:r>
          </w:p>
          <w:p w:rsidR="00BA6564" w:rsidRDefault="00D22AEA" w:rsidP="00982838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3.3.1</w:t>
            </w:r>
            <w:r w:rsidR="00C427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</w:t>
            </w:r>
            <w:r w:rsidR="00BA6564"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</w:p>
          <w:p w:rsidR="00DC1235" w:rsidRDefault="00DC1235" w:rsidP="0098283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财务人员查看</w:t>
            </w:r>
            <w:r w:rsidR="009828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信息后返回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财务人员请求增加一条</w:t>
            </w:r>
            <w:r w:rsidR="009828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DC1235" w:rsidRDefault="00DC1235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快递员工号和月提成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3.2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财务人员请求对选中的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进行修改</w:t>
            </w:r>
          </w:p>
          <w:p w:rsidR="00DC1235" w:rsidRPr="00935DCA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1系统提示财务人员修改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快递员工号和月提成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DC1235" w:rsidRDefault="00DC1235" w:rsidP="00DC1235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3.1.3.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DC1235" w:rsidRDefault="00DC1235" w:rsidP="0098283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4财务人员请求删除一条</w:t>
            </w:r>
            <w:r w:rsidR="002C07C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快递员信息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.4.1系统提示财务人员选择一条需要删除的信息</w:t>
            </w:r>
          </w:p>
          <w:p w:rsidR="00DC1235" w:rsidRDefault="00DC1235" w:rsidP="00DC1235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  <w:r w:rsidR="009828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2C07C8" w:rsidRDefault="002C07C8" w:rsidP="002C07C8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财务人员选择司机</w:t>
            </w:r>
          </w:p>
          <w:p w:rsidR="002C07C8" w:rsidRDefault="002C07C8" w:rsidP="002C07C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财务人员查看司机工资信息后返回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财务人员请求增加一条司机信息</w:t>
            </w:r>
          </w:p>
          <w:p w:rsidR="002C07C8" w:rsidRDefault="002C07C8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系统提示财务人员填写新增司机</w:t>
            </w:r>
            <w:r w:rsidR="00321C2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编号和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次数及薪水</w:t>
            </w:r>
          </w:p>
          <w:p w:rsidR="002C07C8" w:rsidRDefault="002C07C8" w:rsidP="002C07C8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2C07C8" w:rsidRPr="00935DCA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2.3.1系统提示财务人员修改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司机编号和次数以及薪水</w:t>
            </w:r>
          </w:p>
          <w:p w:rsidR="002C07C8" w:rsidRDefault="002C07C8" w:rsidP="002C07C8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2C07C8" w:rsidRDefault="002C07C8" w:rsidP="002C07C8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2.4财务人员请求删除一条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="00AC11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2.4.1系统提示财务人员选择一条需要删除的信息</w:t>
            </w:r>
          </w:p>
          <w:p w:rsidR="002C07C8" w:rsidRDefault="002C07C8" w:rsidP="002C07C8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</w:t>
            </w:r>
            <w:r w:rsidR="00AC11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AC11BD" w:rsidRDefault="00AC11BD" w:rsidP="00AC11BD">
            <w:pPr>
              <w:pStyle w:val="1"/>
              <w:widowControl w:val="0"/>
              <w:ind w:firstLineChars="375" w:firstLine="9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财务人员选择业务员</w:t>
            </w:r>
          </w:p>
          <w:p w:rsidR="00AC11BD" w:rsidRDefault="00AC11BD" w:rsidP="00AC11BD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.1财务人员查看业务员工资信息后返回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.2财务人员请求增加一条业务员信息</w:t>
            </w:r>
          </w:p>
          <w:p w:rsidR="00AC11BD" w:rsidRDefault="00AC11BD" w:rsidP="00AC11BD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.2.1系统提示财务人员填写新增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工号和月薪</w:t>
            </w:r>
          </w:p>
          <w:p w:rsidR="00AC11BD" w:rsidRDefault="00AC11BD" w:rsidP="00AC11BD">
            <w:pPr>
              <w:widowControl w:val="0"/>
              <w:ind w:leftChars="200" w:left="1400" w:hangingChars="400" w:hanging="9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3.3.</w:t>
            </w:r>
            <w:r w:rsidR="008D5AB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财务人员填写信息并确认，返回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.3财务人员请求对选中的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信息进行修改</w:t>
            </w:r>
          </w:p>
          <w:p w:rsidR="00AC11BD" w:rsidRPr="00935DCA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.3.1系统提示财务人员修改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业务员工号和月薪</w:t>
            </w:r>
          </w:p>
          <w:p w:rsidR="00AC11BD" w:rsidRDefault="00AC11BD" w:rsidP="00AC11BD">
            <w:pPr>
              <w:widowControl w:val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  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财务人员修改信息并确认，返回</w:t>
            </w:r>
          </w:p>
          <w:p w:rsidR="00AC11BD" w:rsidRDefault="00AC11BD" w:rsidP="00AC11BD">
            <w:pPr>
              <w:widowControl w:val="0"/>
              <w:ind w:firstLineChars="500" w:firstLine="120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.4财务人员请求删除一条</w:t>
            </w:r>
            <w:r w:rsidR="00937D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AC11BD" w:rsidRDefault="00AC11BD" w:rsidP="00AC11BD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.4.1系统提示财务人员选择一条需要删除的信息</w:t>
            </w:r>
          </w:p>
          <w:p w:rsidR="00BA6564" w:rsidRDefault="00AC11BD" w:rsidP="00656BDC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3.3.</w:t>
            </w:r>
            <w:r w:rsidR="008D5AB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财务人员选择并确认，返回</w:t>
            </w:r>
          </w:p>
          <w:p w:rsidR="00BA6564" w:rsidRPr="004904A2" w:rsidRDefault="00BA6564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0C2F61" w:rsidRDefault="00BA6564" w:rsidP="00350286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675626" w:rsidRDefault="00BA6564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BA6564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对成本项的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增删改操作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发生变动</w:t>
            </w:r>
          </w:p>
          <w:p w:rsidR="00BA6564" w:rsidRDefault="00656BDC" w:rsidP="00656BDC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highlight w:val="lightGray"/>
                <w:lang w:eastAsia="zh-CN"/>
              </w:rPr>
              <w:t>1.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财务人员在系统中取消当前操作</w:t>
            </w:r>
            <w:r w:rsidR="00BA65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</w:p>
          <w:p w:rsidR="00BA6564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 w:rsidR="00BA65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输入的信息不符合规定的标准信息</w:t>
            </w:r>
          </w:p>
          <w:p w:rsidR="00BA6564" w:rsidRDefault="00BA6564" w:rsidP="00B20D99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</w:p>
          <w:p w:rsidR="00BA6564" w:rsidRDefault="00BA6564" w:rsidP="00B20D99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</w:p>
          <w:p w:rsidR="00BA6564" w:rsidRPr="00D25E84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RPr="00253EA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253EAD" w:rsidRDefault="00BA6564" w:rsidP="00B20D99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Pr="004904A2" w:rsidRDefault="00BA6564" w:rsidP="00BA6564">
      <w:pPr>
        <w:rPr>
          <w:lang w:eastAsia="zh-CN"/>
        </w:rPr>
      </w:pPr>
    </w:p>
    <w:p w:rsidR="003D370A" w:rsidRDefault="003D370A" w:rsidP="003D370A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7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显示成本收益表</w:t>
      </w:r>
    </w:p>
    <w:p w:rsidR="003D370A" w:rsidRDefault="003D370A" w:rsidP="003D370A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D370A" w:rsidTr="00A61B52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显示成本收益表</w:t>
            </w:r>
          </w:p>
        </w:tc>
      </w:tr>
      <w:tr w:rsidR="003D370A" w:rsidTr="00A61B52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Pr="00350286" w:rsidRDefault="003D370A" w:rsidP="00A61B52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财务人员，目标是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成本收益表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Pr="003D37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成本收益表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DB4DD5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Default="003D370A" w:rsidP="00A61B5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370A" w:rsidRPr="004904A2" w:rsidRDefault="003D370A" w:rsidP="003D370A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3D370A" w:rsidRPr="00324884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财务人员发出生成成本收益表的请求</w:t>
            </w:r>
          </w:p>
          <w:p w:rsidR="003D370A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2、系统通过结算管理得到当前总收入，并得到当前总成本</w:t>
            </w:r>
            <w:r w:rsidR="000141E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，计算出当前总利润并显示</w:t>
            </w:r>
            <w:r w:rsidR="006420B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成本收益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3D370A" w:rsidRPr="00324884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财务人员确认并返回</w:t>
            </w:r>
          </w:p>
          <w:p w:rsidR="003D370A" w:rsidRPr="00002410" w:rsidRDefault="003D370A" w:rsidP="00A61B52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370A" w:rsidRPr="000C2F61" w:rsidRDefault="003D370A" w:rsidP="00A61B5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24D9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B4DD5" w:rsidRDefault="00DB4DD5" w:rsidP="00DB4DD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D370A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</w:t>
            </w:r>
          </w:p>
          <w:p w:rsidR="003D370A" w:rsidRPr="00D25E84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370A" w:rsidTr="00A61B52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D370A" w:rsidRDefault="003D370A" w:rsidP="00A61B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Pr="00253EAD" w:rsidRDefault="00BA6564" w:rsidP="00BA6564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lastRenderedPageBreak/>
        <w:t>用例</w:t>
      </w:r>
      <w:r w:rsidR="00DB1508">
        <w:rPr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中转接收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DB1508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中转接收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</w:t>
            </w:r>
            <w:r w:rsidR="00DB150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350286" w:rsidRDefault="00A4183D" w:rsidP="00B20D99">
            <w:p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350286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50643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生成中转中心到达单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506434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中转中心接受到货物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6E0F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A61D1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A4183D" w:rsidRPr="00324884" w:rsidRDefault="005C5A4A" w:rsidP="005C5A4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生成中转中心到达单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="00A4183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A4183D" w:rsidRDefault="00002410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信息，包括：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中转中心编号（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025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城市编码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</w:t>
            </w:r>
            <w:r w:rsidR="00002410" w:rsidRPr="0000241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鼓楼中转中心）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到达日期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中转单编号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</w:t>
            </w:r>
          </w:p>
          <w:p w:rsidR="00A4183D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002410"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货物到达状态（损坏、完整、丢失）</w:t>
            </w:r>
          </w:p>
          <w:p w:rsidR="00002410" w:rsidRPr="00324884" w:rsidRDefault="00624D99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002410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D91A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</w:t>
            </w:r>
          </w:p>
          <w:p w:rsidR="00002410" w:rsidRPr="00324884" w:rsidRDefault="00624D99" w:rsidP="0000241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 w:rsid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="00002410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002410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24D9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0C2F61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</w:t>
            </w:r>
            <w:r w:rsidR="006A71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输入的信息不符合标准</w:t>
            </w:r>
            <w:r w:rsidR="006A71B6" w:rsidRPr="000C2F6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A4183D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 </w:t>
            </w:r>
            <w:r w:rsidR="005C5A4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A4183D" w:rsidRPr="00D25E84" w:rsidRDefault="00A4183D" w:rsidP="00624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52A3A">
        <w:rPr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A61B52">
        <w:rPr>
          <w:rFonts w:hint="eastAsia"/>
          <w:b/>
          <w:sz w:val="30"/>
          <w:szCs w:val="30"/>
          <w:lang w:eastAsia="zh-CN"/>
        </w:rPr>
        <w:t>录入中转单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552A3A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1B52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录入中转单 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</w:t>
            </w:r>
            <w:r w:rsidR="00A61B5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1B52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，目标是录入中转单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43580E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货物到达非目的地的中转中心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43580E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43580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FB57AF" w:rsidP="00B20D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 xml:space="preserve"> 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A73D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</w:t>
            </w:r>
            <w:r w:rsidRPr="0000241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FB57AF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填写中转单信息，包括：</w:t>
            </w:r>
            <w:r w:rsid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FB57AF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装车日期</w:t>
            </w:r>
          </w:p>
          <w:p w:rsidR="0066547B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本中转中心中转单编号（中转中心编号</w:t>
            </w:r>
            <w:r w:rsidR="0066547B" w:rsidRP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日期</w:t>
            </w:r>
            <w:r w:rsidR="0066547B" w:rsidRPr="0066547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+0000000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七位数字）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航班号</w:t>
            </w:r>
          </w:p>
          <w:p w:rsidR="00FB57AF" w:rsidRDefault="00FB57AF" w:rsidP="00FB57AF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出发地</w:t>
            </w:r>
          </w:p>
          <w:p w:rsidR="0066547B" w:rsidRDefault="00FB57AF" w:rsidP="0092097A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66547B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货柜号</w:t>
            </w:r>
          </w:p>
          <w:p w:rsidR="0066547B" w:rsidRDefault="0066547B" w:rsidP="0092097A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  <w:r w:rsidR="0092097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监装员</w:t>
            </w:r>
          </w:p>
          <w:p w:rsidR="0066547B" w:rsidRDefault="0066547B" w:rsidP="0066547B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7</w:t>
            </w:r>
            <w:r w:rsidR="0092097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</w:t>
            </w:r>
            <w:r w:rsidR="00D95F7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，系统记录信息并根据</w:t>
            </w:r>
            <w:r w:rsidR="00D95F77"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出发地和目的地自动生成运费</w:t>
            </w:r>
          </w:p>
          <w:p w:rsidR="00FB57AF" w:rsidRPr="00324884" w:rsidRDefault="00FB57AF" w:rsidP="00FB57A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FB57AF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23C3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0C2F61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</w:t>
            </w:r>
            <w:r w:rsidR="006D45DC"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 w:rsidR="006D45D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A4183D" w:rsidRDefault="00A4183D" w:rsidP="00B20D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A4183D" w:rsidRPr="00D25E84" w:rsidRDefault="00A4183D" w:rsidP="006D45D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3D173F" w:rsidRDefault="003D173F" w:rsidP="003D173F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10 </w:t>
      </w:r>
      <w:r>
        <w:rPr>
          <w:rFonts w:hint="eastAsia"/>
          <w:b/>
          <w:sz w:val="30"/>
          <w:szCs w:val="30"/>
          <w:lang w:eastAsia="zh-CN"/>
        </w:rPr>
        <w:tab/>
      </w:r>
      <w:r w:rsidRPr="003D173F">
        <w:rPr>
          <w:rFonts w:hint="eastAsia"/>
          <w:b/>
          <w:sz w:val="30"/>
          <w:szCs w:val="30"/>
          <w:lang w:eastAsia="zh-CN"/>
        </w:rPr>
        <w:t>录入装车单</w:t>
      </w:r>
    </w:p>
    <w:p w:rsidR="003D173F" w:rsidRDefault="003D173F" w:rsidP="003D173F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D173F" w:rsidTr="00965DCE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录入装车单</w:t>
            </w:r>
          </w:p>
        </w:tc>
      </w:tr>
      <w:tr w:rsidR="003D173F" w:rsidTr="00965DCE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Default="003D173F" w:rsidP="00965DCE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装车单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140DD7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货物到达目的地的中转中心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更新装车信息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Default="003D173F" w:rsidP="00965DCE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Default="003D173F" w:rsidP="00965DCE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 xml:space="preserve"> 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4D43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录入装车单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D173F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装车日期</w:t>
            </w:r>
          </w:p>
          <w:p w:rsidR="00140DD7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本中转中心汽运编号（中转中心编号</w:t>
            </w:r>
            <w:r w:rsidR="00140DD7" w:rsidRPr="00140DD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日期</w:t>
            </w:r>
            <w:r w:rsidR="00140DD7" w:rsidRPr="00140DD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+0000000</w:t>
            </w:r>
            <w:r w:rsidR="00140DD7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七位数字）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到达地（营业厅）</w:t>
            </w:r>
          </w:p>
          <w:p w:rsidR="003D173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车辆代号</w:t>
            </w:r>
          </w:p>
          <w:p w:rsidR="003D173F" w:rsidRDefault="003D173F" w:rsidP="00965DCE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押运员</w:t>
            </w:r>
          </w:p>
          <w:p w:rsidR="003D173F" w:rsidRDefault="003D173F" w:rsidP="00965DCE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监装员</w:t>
            </w:r>
          </w:p>
          <w:p w:rsidR="00846C7E" w:rsidRDefault="003D173F" w:rsidP="00846C7E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7)</w:t>
            </w:r>
            <w:r w:rsidR="00846C7E"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本次装箱所有订单条形码号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依次输入信息，系统记录信息并根据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出发地和目的地自动生成运费</w:t>
            </w:r>
          </w:p>
          <w:p w:rsidR="003D173F" w:rsidRPr="003248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3D173F" w:rsidRPr="00FB57AF" w:rsidRDefault="003D173F" w:rsidP="00965DCE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D173F" w:rsidRPr="000C2F61" w:rsidRDefault="003D173F" w:rsidP="00965DC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D173F" w:rsidRPr="000C2F61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3D173F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3D173F" w:rsidRPr="00D25E84" w:rsidRDefault="003D173F" w:rsidP="00965DC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D173F" w:rsidTr="00965DCE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D173F" w:rsidRDefault="003D173F" w:rsidP="00965DC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D173F" w:rsidRDefault="003D173F">
      <w:pPr>
        <w:rPr>
          <w:lang w:eastAsia="zh-CN"/>
        </w:rPr>
      </w:pPr>
    </w:p>
    <w:p w:rsidR="00A4183D" w:rsidRDefault="00A4183D" w:rsidP="00A4183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52A3A">
        <w:rPr>
          <w:b/>
          <w:sz w:val="30"/>
          <w:szCs w:val="30"/>
          <w:lang w:eastAsia="zh-CN"/>
        </w:rPr>
        <w:t>1</w:t>
      </w:r>
      <w:r w:rsidR="00EA76D8">
        <w:rPr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D83EEE" w:rsidRPr="00D83EEE">
        <w:rPr>
          <w:rFonts w:hint="eastAsia"/>
          <w:b/>
          <w:sz w:val="30"/>
          <w:szCs w:val="30"/>
          <w:lang w:eastAsia="zh-CN"/>
        </w:rPr>
        <w:t>录入库存入库单</w:t>
      </w:r>
    </w:p>
    <w:p w:rsidR="00A4183D" w:rsidRDefault="00A4183D" w:rsidP="00A4183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A4183D" w:rsidTr="00B20D99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552A3A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EA76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Pr="00D83EEE" w:rsidRDefault="00D83EEE" w:rsidP="00D83EEE">
            <w:pPr>
              <w:pStyle w:val="1"/>
              <w:ind w:firstLineChars="0" w:firstLine="0"/>
              <w:rPr>
                <w:lang w:eastAsia="zh-CN"/>
              </w:rPr>
            </w:pP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录入库存入库单</w:t>
            </w: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4183D" w:rsidRDefault="00C66B4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C66B41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="00F1237E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65A83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货物需要入库</w:t>
            </w:r>
            <w:r w:rsidR="001F0E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050787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 w:rsidR="00A418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</w:t>
            </w:r>
            <w:r w:rsidR="00050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Default="00A4183D" w:rsidP="00B20D9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66B41" w:rsidRPr="00324884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1F0E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1F0E1D"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发出录入</w:t>
            </w:r>
            <w:r w:rsidR="001F0E1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C66B41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</w:t>
            </w:r>
            <w:r w:rsidR="006670D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</w:t>
            </w:r>
            <w:r w:rsidR="006670D1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 w:rsidR="00B319E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</w:t>
            </w:r>
          </w:p>
          <w:p w:rsidR="00BD54C6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目的地</w:t>
            </w:r>
          </w:p>
          <w:p w:rsidR="00C66B41" w:rsidRDefault="00C66B41" w:rsidP="00C66B4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  <w:r w:rsidR="00B319E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（区号分为</w:t>
            </w:r>
            <w:r w:rsidR="00B319EB" w:rsidRPr="00B319E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航运区、铁运区、汽运区、机动区</w:t>
            </w:r>
            <w:r w:rsidR="00B319EB" w:rsidRPr="00B319E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C66B41" w:rsidRDefault="00C66B41" w:rsidP="00C66B41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 w:rsidR="00BD54C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排号</w:t>
            </w:r>
          </w:p>
          <w:p w:rsidR="00C66B41" w:rsidRDefault="00C66B41" w:rsidP="00C66B41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 w:rsidR="00BD54C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架号</w:t>
            </w:r>
          </w:p>
          <w:p w:rsidR="00BD54C6" w:rsidRDefault="00C66B41" w:rsidP="00BD54C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7)</w:t>
            </w:r>
            <w:r w:rsidR="00BD54C6"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位号</w:t>
            </w:r>
          </w:p>
          <w:p w:rsidR="00DF1382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="00DF13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</w:t>
            </w:r>
          </w:p>
          <w:p w:rsidR="00C66B41" w:rsidRPr="00324884" w:rsidRDefault="00C66B41" w:rsidP="00C66B4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DF13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</w:t>
            </w:r>
            <w:r w:rsidR="00DF1382"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A4183D" w:rsidRPr="00C66B41" w:rsidRDefault="00A4183D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4183D" w:rsidRPr="000C2F61" w:rsidRDefault="00A4183D" w:rsidP="00B20D9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73CB" w:rsidRPr="000C2F61" w:rsidRDefault="007C73CB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A4183D" w:rsidRDefault="007C73CB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="00A4183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</w:p>
          <w:p w:rsidR="00A4183D" w:rsidRPr="007C73CB" w:rsidRDefault="00A4183D" w:rsidP="007C73C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A4183D" w:rsidTr="00B20D99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4183D" w:rsidRDefault="00A4183D" w:rsidP="00B20D9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00FB0" w:rsidRDefault="00100FB0" w:rsidP="00100FB0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100FB0" w:rsidRPr="00100FB0" w:rsidRDefault="00100FB0" w:rsidP="00100FB0">
      <w:pPr>
        <w:widowControl w:val="0"/>
        <w:ind w:left="420"/>
        <w:jc w:val="both"/>
        <w:rPr>
          <w:rFonts w:hint="eastAsia"/>
          <w:b/>
          <w:sz w:val="30"/>
          <w:szCs w:val="30"/>
          <w:lang w:eastAsia="zh-CN"/>
        </w:rPr>
      </w:pPr>
    </w:p>
    <w:p w:rsidR="00100FB0" w:rsidRDefault="00100FB0" w:rsidP="00100FB0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lastRenderedPageBreak/>
        <w:t>用例</w:t>
      </w:r>
      <w:r>
        <w:rPr>
          <w:b/>
          <w:sz w:val="30"/>
          <w:szCs w:val="30"/>
          <w:lang w:eastAsia="zh-CN"/>
        </w:rPr>
        <w:t>1</w:t>
      </w:r>
      <w:r w:rsidR="007730A0">
        <w:rPr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</w:t>
      </w:r>
      <w:r>
        <w:rPr>
          <w:rFonts w:hint="eastAsia"/>
          <w:b/>
          <w:sz w:val="30"/>
          <w:szCs w:val="30"/>
          <w:lang w:eastAsia="zh-CN"/>
        </w:rPr>
        <w:t>出</w:t>
      </w:r>
      <w:r w:rsidRPr="00D83EEE">
        <w:rPr>
          <w:rFonts w:hint="eastAsia"/>
          <w:b/>
          <w:sz w:val="30"/>
          <w:szCs w:val="30"/>
          <w:lang w:eastAsia="zh-CN"/>
        </w:rPr>
        <w:t>库单</w:t>
      </w:r>
    </w:p>
    <w:p w:rsidR="00100FB0" w:rsidRDefault="00100FB0" w:rsidP="00100FB0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100FB0" w:rsidTr="000D0F03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7730A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D83EEE" w:rsidRDefault="00100FB0" w:rsidP="000D0F03">
            <w:pPr>
              <w:pStyle w:val="1"/>
              <w:ind w:firstLineChars="0" w:firstLine="0"/>
              <w:rPr>
                <w:lang w:eastAsia="zh-CN"/>
              </w:rPr>
            </w:pP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录入库存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</w:t>
            </w:r>
          </w:p>
        </w:tc>
      </w:tr>
      <w:tr w:rsidR="00100FB0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Default="00100FB0" w:rsidP="000D0F03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目标是出库后录入</w:t>
            </w:r>
            <w:r w:rsidR="00184D3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184D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="00184D3D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</w:t>
            </w:r>
            <w:r w:rsidRPr="003D173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</w:t>
            </w: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184D3D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货物需要</w:t>
            </w:r>
            <w:r w:rsidR="00184D3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出库运输</w:t>
            </w: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更新库存信息</w:t>
            </w: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Default="00100FB0" w:rsidP="000D0F0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324884" w:rsidRDefault="00100FB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发出录入</w:t>
            </w:r>
            <w:r w:rsidR="00AF4498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AF449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</w:t>
            </w:r>
            <w:r w:rsidR="00AF4498"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100FB0" w:rsidRDefault="00100FB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2、系统提示操作人员填写</w:t>
            </w:r>
            <w:r w:rsidRPr="00D83E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库存入库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单信息，包括：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100FB0" w:rsidRDefault="00100FB0" w:rsidP="000D0F0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</w:t>
            </w:r>
          </w:p>
          <w:p w:rsidR="00100FB0" w:rsidRDefault="00100FB0" w:rsidP="000D0F0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</w:t>
            </w:r>
          </w:p>
          <w:p w:rsidR="00100FB0" w:rsidRDefault="00100FB0" w:rsidP="000D0F0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40DD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BD54C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目的地</w:t>
            </w:r>
          </w:p>
          <w:p w:rsidR="0067069D" w:rsidRDefault="00100FB0" w:rsidP="000D0F03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 w:rsidRPr="0066547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装运形式（火车、飞机、汽车）</w:t>
            </w:r>
          </w:p>
          <w:p w:rsidR="00100FB0" w:rsidRDefault="00100FB0" w:rsidP="000D0F03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5) 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中转单编号</w:t>
            </w:r>
            <w:r w:rsidR="00F73A5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</w:t>
            </w:r>
            <w:r w:rsidR="0067069D" w:rsidRPr="0067069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或者汽运编号</w:t>
            </w:r>
            <w:r w:rsidR="00F73A5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100FB0" w:rsidRDefault="00100FB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依次输入信息，系统记录信息</w:t>
            </w:r>
          </w:p>
          <w:p w:rsidR="00100FB0" w:rsidRPr="00324884" w:rsidRDefault="00100FB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确认信息并返回</w:t>
            </w:r>
          </w:p>
          <w:p w:rsidR="00100FB0" w:rsidRPr="00C66B41" w:rsidRDefault="00100FB0" w:rsidP="000D0F0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00FB0" w:rsidRPr="000C2F61" w:rsidRDefault="00100FB0" w:rsidP="000D0F0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00FB0" w:rsidRPr="000C2F61" w:rsidRDefault="00100FB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100FB0" w:rsidRDefault="00100FB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</w:t>
            </w:r>
          </w:p>
          <w:p w:rsidR="00100FB0" w:rsidRPr="007C73CB" w:rsidRDefault="007730A0" w:rsidP="007730A0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ab/>
            </w:r>
          </w:p>
        </w:tc>
      </w:tr>
      <w:tr w:rsidR="00100FB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100FB0" w:rsidRDefault="00100FB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00FB0" w:rsidRPr="00253EAD" w:rsidRDefault="00100FB0" w:rsidP="00100FB0">
      <w:pPr>
        <w:rPr>
          <w:lang w:eastAsia="zh-CN"/>
        </w:rPr>
      </w:pPr>
    </w:p>
    <w:p w:rsidR="007730A0" w:rsidRDefault="007730A0" w:rsidP="007730A0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>3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库存查看</w:t>
      </w:r>
    </w:p>
    <w:p w:rsidR="007730A0" w:rsidRDefault="007730A0" w:rsidP="007730A0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7730A0" w:rsidTr="000D0F03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D83EEE" w:rsidRDefault="007730A0" w:rsidP="000D0F03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730A0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730A0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Default="007730A0" w:rsidP="000D0F03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4253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查看库存信息</w:t>
            </w: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055DCF" w:rsidP="000D0F03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库存信息</w:t>
            </w: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055DCF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Default="007730A0" w:rsidP="000D0F0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324884" w:rsidRDefault="007730A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0F742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7730A0" w:rsidRDefault="007730A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</w:t>
            </w:r>
            <w:r w:rsidR="0054411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输入一个时间区</w:t>
            </w:r>
            <w:r w:rsidR="00430E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间</w:t>
            </w:r>
          </w:p>
          <w:p w:rsidR="007730A0" w:rsidRDefault="007730A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 w:rsidR="001161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输入时间区间并确认</w:t>
            </w:r>
          </w:p>
          <w:p w:rsidR="007730A0" w:rsidRDefault="007730A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1161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="00B942D9" w:rsidRP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时间段内的出库数量</w:t>
            </w:r>
            <w:r w:rsidR="00B942D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B942D9" w:rsidRP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入库数量</w:t>
            </w:r>
            <w:r w:rsidR="00B942D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金额，</w:t>
            </w:r>
            <w:r w:rsidR="001023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</w:t>
            </w:r>
            <w:r w:rsidR="00B942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存储位置，合计库存数量</w:t>
            </w:r>
          </w:p>
          <w:p w:rsidR="007730A0" w:rsidRPr="00C66B41" w:rsidRDefault="0010236A" w:rsidP="0010236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操作人员查看结束后退出</w:t>
            </w: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30A0" w:rsidRPr="000C2F61" w:rsidRDefault="007730A0" w:rsidP="000D0F0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30A0" w:rsidRPr="000C2F61" w:rsidRDefault="007730A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3a.输入</w:t>
            </w:r>
            <w:r w:rsidR="001023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</w:t>
            </w: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不符合标准</w:t>
            </w:r>
          </w:p>
          <w:p w:rsidR="007730A0" w:rsidRDefault="007730A0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</w:t>
            </w:r>
          </w:p>
          <w:p w:rsidR="007730A0" w:rsidRPr="007C73CB" w:rsidRDefault="007730A0" w:rsidP="000D0F03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7730A0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730A0" w:rsidRDefault="007730A0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A4183D" w:rsidRDefault="00A4183D">
      <w:pPr>
        <w:rPr>
          <w:lang w:eastAsia="zh-CN"/>
        </w:rPr>
      </w:pPr>
    </w:p>
    <w:p w:rsidR="00C91857" w:rsidRDefault="00C91857" w:rsidP="00C91857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</w:t>
      </w:r>
      <w:r>
        <w:rPr>
          <w:rFonts w:hint="eastAsia"/>
          <w:b/>
          <w:sz w:val="30"/>
          <w:szCs w:val="30"/>
          <w:lang w:eastAsia="zh-CN"/>
        </w:rPr>
        <w:t>报警</w:t>
      </w:r>
    </w:p>
    <w:p w:rsidR="00C91857" w:rsidRDefault="00C91857" w:rsidP="00C91857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91857" w:rsidTr="000D0F03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D83EEE" w:rsidRDefault="00C91857" w:rsidP="000D0F03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DF576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报警</w:t>
            </w:r>
          </w:p>
        </w:tc>
      </w:tr>
      <w:tr w:rsidR="00C91857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0D0F03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触发，设置完成后</w:t>
            </w:r>
            <w:r w:rsidR="0050452A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库存数量高于该数值时</w:t>
            </w:r>
            <w:r w:rsid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触发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AF3621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更新库存信息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0D0F0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B714C" w:rsidRPr="007B714C" w:rsidRDefault="007B714C" w:rsidP="007B714C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0</w:t>
            </w:r>
            <w:r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设置库存</w:t>
            </w:r>
            <w:r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警戒比例</w:t>
            </w:r>
          </w:p>
          <w:p w:rsidR="00C91857" w:rsidRPr="00324884" w:rsidRDefault="00C91857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7B71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设置库存</w:t>
            </w:r>
            <w:r w:rsidR="007B714C"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 w:rsidR="007B714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C91857" w:rsidRDefault="00C91857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2、系统提示操作人员输入一个</w:t>
            </w:r>
            <w:r w:rsidR="00430E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百分比值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C91857" w:rsidRDefault="00C91857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输入并确认</w:t>
            </w:r>
          </w:p>
          <w:p w:rsidR="00AF7AA4" w:rsidRDefault="00C91857" w:rsidP="00AF7AA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4、系统显示</w:t>
            </w:r>
            <w:r w:rsidR="00AF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该值并返回</w:t>
            </w:r>
          </w:p>
          <w:p w:rsidR="00831125" w:rsidRDefault="00831125" w:rsidP="0083112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</w:p>
          <w:p w:rsidR="00435799" w:rsidRDefault="00831125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.0</w:t>
            </w:r>
            <w:r w:rsidR="00435799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修改</w:t>
            </w:r>
            <w:r w:rsidR="00435799"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库存警戒比例</w:t>
            </w:r>
          </w:p>
          <w:p w:rsidR="00435799" w:rsidRPr="00324884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2、系统提示操作人员输入一个百分比值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输入并确认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4、系统显示该值并返回</w:t>
            </w:r>
          </w:p>
          <w:p w:rsidR="00435799" w:rsidRDefault="00435799" w:rsidP="00435799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435799" w:rsidRDefault="00435799" w:rsidP="00435799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3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.0</w:t>
            </w:r>
            <w:r w:rsidRPr="007B714C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库存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超出警报</w:t>
            </w:r>
          </w:p>
          <w:p w:rsidR="00435799" w:rsidRPr="00324884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系统监控到当前库存超出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Pr="005045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，系统通知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并保持警戒状态</w:t>
            </w:r>
          </w:p>
          <w:p w:rsidR="00435799" w:rsidRP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收到信息并手动调整分区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</w:t>
            </w:r>
            <w:r w:rsid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库存情况在系统中更新</w:t>
            </w:r>
          </w:p>
          <w:p w:rsidR="00435799" w:rsidRDefault="00435799" w:rsidP="004357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</w:t>
            </w:r>
            <w:r w:rsidR="00E6304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系统取消警戒状态</w:t>
            </w:r>
          </w:p>
          <w:p w:rsidR="00435799" w:rsidRPr="00435799" w:rsidRDefault="00435799" w:rsidP="00435799">
            <w:pPr>
              <w:widowControl w:val="0"/>
              <w:jc w:val="both"/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</w:pPr>
          </w:p>
          <w:p w:rsidR="00435799" w:rsidRPr="007B714C" w:rsidRDefault="00435799" w:rsidP="00435799">
            <w:pPr>
              <w:widowControl w:val="0"/>
              <w:jc w:val="both"/>
              <w:rPr>
                <w:rFonts w:ascii="宋体" w:cs="宋体" w:hint="eastAsia"/>
                <w:b/>
                <w:sz w:val="24"/>
                <w:szCs w:val="24"/>
                <w:lang w:eastAsia="zh-CN"/>
              </w:rPr>
            </w:pPr>
          </w:p>
          <w:p w:rsidR="00831125" w:rsidRPr="007B714C" w:rsidRDefault="00831125" w:rsidP="00831125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</w:p>
          <w:p w:rsidR="00C91857" w:rsidRPr="00C66B41" w:rsidRDefault="00C91857" w:rsidP="0083112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Pr="000C2F61" w:rsidRDefault="00C91857" w:rsidP="000D0F0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.0 </w:t>
            </w:r>
          </w:p>
          <w:p w:rsidR="0069480C" w:rsidRDefault="0069480C" w:rsidP="0069480C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输入的信息格式不符合要求</w:t>
            </w:r>
          </w:p>
          <w:p w:rsidR="0069480C" w:rsidRPr="0069480C" w:rsidRDefault="0069480C" w:rsidP="0069480C">
            <w:pPr>
              <w:pStyle w:val="a3"/>
              <w:widowControl w:val="0"/>
              <w:numPr>
                <w:ilvl w:val="2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 w:rsidRP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69480C" w:rsidRPr="0069480C" w:rsidRDefault="0069480C" w:rsidP="0069480C">
            <w:pPr>
              <w:pStyle w:val="a3"/>
              <w:widowControl w:val="0"/>
              <w:ind w:left="1080" w:firstLineChars="0" w:firstLine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 w:rsidRP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.0 </w:t>
            </w:r>
          </w:p>
          <w:p w:rsidR="0069480C" w:rsidRDefault="0069480C" w:rsidP="0069480C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a输入的信息格式不符合要求</w:t>
            </w: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</w:t>
            </w:r>
          </w:p>
          <w:p w:rsidR="0069480C" w:rsidRP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</w:p>
          <w:p w:rsidR="0069480C" w:rsidRDefault="0069480C" w:rsidP="0069480C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3.0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 </w:t>
            </w:r>
          </w:p>
          <w:p w:rsidR="0069480C" w:rsidRDefault="00C91857" w:rsidP="0069480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  <w:r w:rsidR="0069480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 w:rsidR="0069480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a调整后的库存情况还超出库存警戒比例</w:t>
            </w:r>
          </w:p>
          <w:p w:rsidR="0069480C" w:rsidRDefault="0069480C" w:rsidP="0069480C">
            <w:pPr>
              <w:pStyle w:val="1"/>
              <w:widowControl w:val="0"/>
              <w:ind w:firstLineChars="300" w:firstLine="72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返回正常步骤第一步</w:t>
            </w:r>
          </w:p>
          <w:p w:rsidR="00C91857" w:rsidRDefault="00C91857" w:rsidP="0069480C">
            <w:pPr>
              <w:pStyle w:val="1"/>
              <w:widowControl w:val="0"/>
              <w:ind w:left="108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</w:t>
            </w:r>
          </w:p>
          <w:p w:rsidR="00C91857" w:rsidRPr="007C73CB" w:rsidRDefault="00C91857" w:rsidP="000D0F03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91857" w:rsidRDefault="00C91857">
      <w:pPr>
        <w:rPr>
          <w:lang w:eastAsia="zh-CN"/>
        </w:rPr>
      </w:pPr>
    </w:p>
    <w:p w:rsidR="00C91857" w:rsidRDefault="00C91857" w:rsidP="00C91857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1</w:t>
      </w:r>
      <w:r w:rsidR="00DF576B">
        <w:rPr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</w:t>
      </w:r>
      <w:r w:rsidR="00DF576B">
        <w:rPr>
          <w:rFonts w:hint="eastAsia"/>
          <w:b/>
          <w:sz w:val="30"/>
          <w:szCs w:val="30"/>
          <w:lang w:eastAsia="zh-CN"/>
        </w:rPr>
        <w:t>盘点</w:t>
      </w:r>
    </w:p>
    <w:p w:rsidR="00C91857" w:rsidRDefault="00C91857" w:rsidP="00C91857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C91857" w:rsidTr="000D0F03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="00DF576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D83EEE" w:rsidRDefault="00C91857" w:rsidP="000D0F03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DF576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盘点</w:t>
            </w:r>
          </w:p>
        </w:tc>
      </w:tr>
      <w:tr w:rsidR="00C91857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0D0F03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0D0F03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</w:t>
            </w:r>
            <w:r w:rsidR="007626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对当天的库存信息进行审核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tabs>
                <w:tab w:val="left" w:pos="23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</w:t>
            </w:r>
            <w:r w:rsidR="00C2217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盘点</w:t>
            </w:r>
            <w:r w:rsidR="00C2217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当天库存信息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必须已经被识别和授权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Default="00C91857" w:rsidP="000D0F0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91857" w:rsidRPr="00324884" w:rsidRDefault="00C91857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Pr="00C66B4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发出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C91857" w:rsidRDefault="00C91857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显示当天的各区快递的信息包括：快递编号、入库日期、目的地、区号、排号、架号、位号</w:t>
            </w:r>
          </w:p>
          <w:p w:rsidR="00C91857" w:rsidRDefault="00C91857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3、操作人</w:t>
            </w:r>
            <w:r w:rsidRPr="003502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B6031D" w:rsidRDefault="00C91857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4、系统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根据当前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时间生成一个截止点，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包含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信息和</w:t>
            </w:r>
            <w:r w:rsidR="00B6031D" w:rsidRP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批号（序号）</w:t>
            </w:r>
            <w:r w:rsidR="00B6031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  <w:r w:rsid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，并生成当天的库存盘点单</w:t>
            </w:r>
          </w:p>
          <w:p w:rsidR="00C91857" w:rsidRPr="00C66B41" w:rsidRDefault="00C91857" w:rsidP="009B6D6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5、</w:t>
            </w:r>
            <w:r w:rsid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操作人员返回</w:t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91857" w:rsidRPr="000C2F61" w:rsidRDefault="00C91857" w:rsidP="000D0F0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B942D9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B6D6F" w:rsidRDefault="009B6D6F" w:rsidP="000D0F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5a操作人员选择</w:t>
            </w:r>
            <w:r w:rsidRP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导出</w:t>
            </w:r>
            <w:r w:rsidRPr="009B6D6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Excel</w:t>
            </w:r>
          </w:p>
          <w:p w:rsid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系统提示操作人员选择一张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库存盘点单</w:t>
            </w:r>
          </w:p>
          <w:p w:rsid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操作人员选择并确认</w:t>
            </w:r>
          </w:p>
          <w:p w:rsidR="00C91857" w:rsidRPr="009B6D6F" w:rsidRDefault="009B6D6F" w:rsidP="009B6D6F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B6D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系统将所选择的库存盘点单导出</w:t>
            </w:r>
            <w:r w:rsidRPr="009B6D6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并返回</w:t>
            </w:r>
            <w:bookmarkStart w:id="0" w:name="_GoBack"/>
            <w:bookmarkEnd w:id="0"/>
          </w:p>
          <w:p w:rsidR="00C91857" w:rsidRPr="007C73CB" w:rsidRDefault="00C91857" w:rsidP="000D0F03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C91857" w:rsidTr="000D0F03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91857" w:rsidRDefault="00C91857" w:rsidP="000D0F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C91857" w:rsidRPr="00253EAD" w:rsidRDefault="00C91857">
      <w:pPr>
        <w:rPr>
          <w:rFonts w:hint="eastAsia"/>
          <w:lang w:eastAsia="zh-CN"/>
        </w:rPr>
      </w:pPr>
    </w:p>
    <w:sectPr w:rsidR="00C91857" w:rsidRPr="0025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32B" w:rsidRDefault="0005232B" w:rsidP="00C011BD">
      <w:r>
        <w:separator/>
      </w:r>
    </w:p>
  </w:endnote>
  <w:endnote w:type="continuationSeparator" w:id="0">
    <w:p w:rsidR="0005232B" w:rsidRDefault="0005232B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32B" w:rsidRDefault="0005232B" w:rsidP="00C011BD">
      <w:r>
        <w:separator/>
      </w:r>
    </w:p>
  </w:footnote>
  <w:footnote w:type="continuationSeparator" w:id="0">
    <w:p w:rsidR="0005232B" w:rsidRDefault="0005232B" w:rsidP="00C0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1996C1C"/>
    <w:multiLevelType w:val="hybridMultilevel"/>
    <w:tmpl w:val="3222B1E2"/>
    <w:lvl w:ilvl="0" w:tplc="C3842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D69FC"/>
    <w:multiLevelType w:val="hybridMultilevel"/>
    <w:tmpl w:val="752A4F32"/>
    <w:lvl w:ilvl="0" w:tplc="6A1645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88667B"/>
    <w:multiLevelType w:val="hybridMultilevel"/>
    <w:tmpl w:val="CB3C7B78"/>
    <w:lvl w:ilvl="0" w:tplc="E270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2E0F88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FA348B"/>
    <w:multiLevelType w:val="multilevel"/>
    <w:tmpl w:val="1ECC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7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E1C57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BFE4B34"/>
    <w:multiLevelType w:val="hybridMultilevel"/>
    <w:tmpl w:val="0DC24B0C"/>
    <w:lvl w:ilvl="0" w:tplc="A9C0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59E1253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4C33118A"/>
    <w:multiLevelType w:val="multilevel"/>
    <w:tmpl w:val="2A0A2D86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13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14">
    <w:nsid w:val="59F671C6"/>
    <w:multiLevelType w:val="hybridMultilevel"/>
    <w:tmpl w:val="47B8CCF8"/>
    <w:lvl w:ilvl="0" w:tplc="077E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582FE4"/>
    <w:multiLevelType w:val="hybridMultilevel"/>
    <w:tmpl w:val="EDE03BCC"/>
    <w:lvl w:ilvl="0" w:tplc="9894ED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7E31AA"/>
    <w:multiLevelType w:val="hybridMultilevel"/>
    <w:tmpl w:val="94D2BEBC"/>
    <w:lvl w:ilvl="0" w:tplc="FD44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03402B"/>
    <w:multiLevelType w:val="hybridMultilevel"/>
    <w:tmpl w:val="B66CD5F4"/>
    <w:lvl w:ilvl="0" w:tplc="2D80DD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15"/>
  </w:num>
  <w:num w:numId="7">
    <w:abstractNumId w:val="10"/>
  </w:num>
  <w:num w:numId="8">
    <w:abstractNumId w:val="4"/>
  </w:num>
  <w:num w:numId="9">
    <w:abstractNumId w:val="18"/>
  </w:num>
  <w:num w:numId="10">
    <w:abstractNumId w:val="5"/>
  </w:num>
  <w:num w:numId="11">
    <w:abstractNumId w:val="6"/>
  </w:num>
  <w:num w:numId="12">
    <w:abstractNumId w:val="13"/>
  </w:num>
  <w:num w:numId="13">
    <w:abstractNumId w:val="16"/>
  </w:num>
  <w:num w:numId="14">
    <w:abstractNumId w:val="2"/>
  </w:num>
  <w:num w:numId="15">
    <w:abstractNumId w:val="3"/>
  </w:num>
  <w:num w:numId="16">
    <w:abstractNumId w:val="9"/>
  </w:num>
  <w:num w:numId="17">
    <w:abstractNumId w:val="14"/>
  </w:num>
  <w:num w:numId="18">
    <w:abstractNumId w:val="17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02410"/>
    <w:rsid w:val="000141E5"/>
    <w:rsid w:val="00050787"/>
    <w:rsid w:val="0005232B"/>
    <w:rsid w:val="00055DCF"/>
    <w:rsid w:val="000A2488"/>
    <w:rsid w:val="000C2B78"/>
    <w:rsid w:val="000F1659"/>
    <w:rsid w:val="000F7424"/>
    <w:rsid w:val="00100FB0"/>
    <w:rsid w:val="0010236A"/>
    <w:rsid w:val="0011612C"/>
    <w:rsid w:val="00116187"/>
    <w:rsid w:val="00140DD7"/>
    <w:rsid w:val="00181F72"/>
    <w:rsid w:val="00184D3D"/>
    <w:rsid w:val="001F0E1D"/>
    <w:rsid w:val="00202120"/>
    <w:rsid w:val="00224EF9"/>
    <w:rsid w:val="00251477"/>
    <w:rsid w:val="00253EAD"/>
    <w:rsid w:val="002C07C8"/>
    <w:rsid w:val="002F236D"/>
    <w:rsid w:val="00302671"/>
    <w:rsid w:val="00316D06"/>
    <w:rsid w:val="00321C2B"/>
    <w:rsid w:val="00324884"/>
    <w:rsid w:val="00333DB6"/>
    <w:rsid w:val="00350286"/>
    <w:rsid w:val="003775EC"/>
    <w:rsid w:val="00396352"/>
    <w:rsid w:val="003A6C9B"/>
    <w:rsid w:val="003B3060"/>
    <w:rsid w:val="003D173F"/>
    <w:rsid w:val="003D370A"/>
    <w:rsid w:val="004023C3"/>
    <w:rsid w:val="004253E4"/>
    <w:rsid w:val="00430E64"/>
    <w:rsid w:val="00435799"/>
    <w:rsid w:val="0043580E"/>
    <w:rsid w:val="0044161D"/>
    <w:rsid w:val="0048080B"/>
    <w:rsid w:val="004C1B49"/>
    <w:rsid w:val="004D1F50"/>
    <w:rsid w:val="004D4315"/>
    <w:rsid w:val="0050452A"/>
    <w:rsid w:val="00506434"/>
    <w:rsid w:val="00544112"/>
    <w:rsid w:val="005506B1"/>
    <w:rsid w:val="00552A3A"/>
    <w:rsid w:val="005C48C2"/>
    <w:rsid w:val="005C5A4A"/>
    <w:rsid w:val="00624D99"/>
    <w:rsid w:val="006420B5"/>
    <w:rsid w:val="00651967"/>
    <w:rsid w:val="00656BDC"/>
    <w:rsid w:val="00661185"/>
    <w:rsid w:val="0066547B"/>
    <w:rsid w:val="006670D1"/>
    <w:rsid w:val="00667D91"/>
    <w:rsid w:val="0067069D"/>
    <w:rsid w:val="00693E1E"/>
    <w:rsid w:val="0069480C"/>
    <w:rsid w:val="006A71B6"/>
    <w:rsid w:val="006B7738"/>
    <w:rsid w:val="006D34C3"/>
    <w:rsid w:val="006D45DC"/>
    <w:rsid w:val="007119EF"/>
    <w:rsid w:val="00727B94"/>
    <w:rsid w:val="007600FE"/>
    <w:rsid w:val="00762694"/>
    <w:rsid w:val="007730A0"/>
    <w:rsid w:val="007A1748"/>
    <w:rsid w:val="007B714C"/>
    <w:rsid w:val="007C73CB"/>
    <w:rsid w:val="007F318F"/>
    <w:rsid w:val="00802EB4"/>
    <w:rsid w:val="00813001"/>
    <w:rsid w:val="00831125"/>
    <w:rsid w:val="00846C7E"/>
    <w:rsid w:val="0089097D"/>
    <w:rsid w:val="008D5ABF"/>
    <w:rsid w:val="008E15D0"/>
    <w:rsid w:val="008F4151"/>
    <w:rsid w:val="00907785"/>
    <w:rsid w:val="0092097A"/>
    <w:rsid w:val="00933EF8"/>
    <w:rsid w:val="00935DCA"/>
    <w:rsid w:val="00937D8B"/>
    <w:rsid w:val="00965DCE"/>
    <w:rsid w:val="00982838"/>
    <w:rsid w:val="009B6D6F"/>
    <w:rsid w:val="00A36E57"/>
    <w:rsid w:val="00A4183D"/>
    <w:rsid w:val="00A46E0F"/>
    <w:rsid w:val="00A52221"/>
    <w:rsid w:val="00A61B52"/>
    <w:rsid w:val="00A61D1F"/>
    <w:rsid w:val="00A65A83"/>
    <w:rsid w:val="00A73DC6"/>
    <w:rsid w:val="00AC11BD"/>
    <w:rsid w:val="00AC4BCD"/>
    <w:rsid w:val="00AC69FE"/>
    <w:rsid w:val="00AF3621"/>
    <w:rsid w:val="00AF4498"/>
    <w:rsid w:val="00AF7AA4"/>
    <w:rsid w:val="00B14AA2"/>
    <w:rsid w:val="00B20D99"/>
    <w:rsid w:val="00B319EB"/>
    <w:rsid w:val="00B34734"/>
    <w:rsid w:val="00B572A2"/>
    <w:rsid w:val="00B6031D"/>
    <w:rsid w:val="00B87704"/>
    <w:rsid w:val="00B942D9"/>
    <w:rsid w:val="00BA6564"/>
    <w:rsid w:val="00BC7249"/>
    <w:rsid w:val="00BD54C6"/>
    <w:rsid w:val="00BD57C8"/>
    <w:rsid w:val="00C011BD"/>
    <w:rsid w:val="00C049FE"/>
    <w:rsid w:val="00C20448"/>
    <w:rsid w:val="00C22175"/>
    <w:rsid w:val="00C427E5"/>
    <w:rsid w:val="00C55297"/>
    <w:rsid w:val="00C66B41"/>
    <w:rsid w:val="00C91857"/>
    <w:rsid w:val="00CC006D"/>
    <w:rsid w:val="00CF52A2"/>
    <w:rsid w:val="00D22AEA"/>
    <w:rsid w:val="00D25E84"/>
    <w:rsid w:val="00D770FC"/>
    <w:rsid w:val="00D83EEE"/>
    <w:rsid w:val="00D91AB0"/>
    <w:rsid w:val="00D95F77"/>
    <w:rsid w:val="00DB1508"/>
    <w:rsid w:val="00DB4DD5"/>
    <w:rsid w:val="00DC1235"/>
    <w:rsid w:val="00DC2BF9"/>
    <w:rsid w:val="00DF1382"/>
    <w:rsid w:val="00DF576B"/>
    <w:rsid w:val="00E6304D"/>
    <w:rsid w:val="00EA4699"/>
    <w:rsid w:val="00EA54E5"/>
    <w:rsid w:val="00EA76D8"/>
    <w:rsid w:val="00F1237E"/>
    <w:rsid w:val="00F279AC"/>
    <w:rsid w:val="00F73A56"/>
    <w:rsid w:val="00F85301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AC076-E78A-4F17-A7DB-89C2738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14BB-D661-42D3-A7E3-CB2585FC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27</Pages>
  <Words>1310</Words>
  <Characters>7468</Characters>
  <Application>Microsoft Office Word</Application>
  <DocSecurity>0</DocSecurity>
  <Lines>62</Lines>
  <Paragraphs>17</Paragraphs>
  <ScaleCrop>false</ScaleCrop>
  <Company>Microsoft</Company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minchen yu</cp:lastModifiedBy>
  <cp:revision>118</cp:revision>
  <dcterms:created xsi:type="dcterms:W3CDTF">2015-09-23T14:52:00Z</dcterms:created>
  <dcterms:modified xsi:type="dcterms:W3CDTF">2015-09-27T06:12:00Z</dcterms:modified>
</cp:coreProperties>
</file>