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BRAC UNIVERSITY </w:t>
      </w:r>
    </w:p>
    <w:p w:rsidR="00000000" w:rsidDel="00000000" w:rsidP="00000000" w:rsidRDefault="00000000" w:rsidRPr="00000000" w14:paraId="00000002">
      <w:pPr>
        <w:spacing w:after="0" w:before="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Examination: Quiz 1</w:t>
        <w:tab/>
        <w:tab/>
        <w:tab/>
        <w:tab/>
        <w:t xml:space="preserve">                                                     Duration: 15 min</w:t>
      </w:r>
    </w:p>
    <w:p w:rsidR="00000000" w:rsidDel="00000000" w:rsidP="00000000" w:rsidRDefault="00000000" w:rsidRPr="00000000" w14:paraId="0000000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 Summer 2023 </w:t>
        <w:tab/>
        <w:tab/>
        <w:tab/>
        <w:tab/>
        <w:tab/>
        <w:t xml:space="preserve">                                 Full Marks: 10</w:t>
      </w:r>
    </w:p>
    <w:p w:rsidR="00000000" w:rsidDel="00000000" w:rsidP="00000000" w:rsidRDefault="00000000" w:rsidRPr="00000000" w14:paraId="00000006">
      <w:pPr>
        <w:spacing w:after="0" w:before="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CSE 470: Software Engineering</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tab/>
        <w:tab/>
        <w:tab/>
        <w:tab/>
        <w:tab/>
        <w:tab/>
        <w:t xml:space="preserve">ID: </w:t>
        <w:tab/>
        <w:tab/>
        <w:tab/>
        <w:tab/>
        <w:t xml:space="preserve">Section: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Set-B</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Technical Head of a growing university, I recognized the need for a comprehensive university management system to handle the increasing number of students. This software would include features like departmental information, courses, attendance tracking, advising, and more. To tackle this sizable project, we decided to develop the system in multiple releases. We prioritized key functionalities for the initial release, gathering feedback to improve subsequent versions. Gradually, the system evolved into a robust platform, streamlining administrative tasks and providing easy access to information for students, faculty, and staff.</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720"/>
        <w:gridCol w:w="7530"/>
        <w:gridCol w:w="540"/>
        <w:tblGridChange w:id="0">
          <w:tblGrid>
            <w:gridCol w:w="570"/>
            <w:gridCol w:w="720"/>
            <w:gridCol w:w="7530"/>
            <w:gridCol w:w="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CO1</w:t>
              <w:br w:type="textWrapping"/>
              <w:br w:type="textWrapping"/>
              <w:br w:type="textWrapping"/>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SDLC process We should choose to implement this System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Explain how the chosen SDLC model would be implemented to the above scenario? [5]</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this model benefits as compared to other chosen model? Justify your answer.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bl>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