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2</w:t>
        <w:tab/>
        <w:tab/>
        <w:tab/>
        <w:tab/>
        <w:t xml:space="preserve">                                                     Duration: 20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distant land called Gaialand, there is a city known as Techville where technology plays a big role since it is a hub of creativity and innovation. In the heart of the city, there was a famous school called Tech Academy. The academy offers different courses and programs to its students, helping them develop their skills. The students are the core of the academy. In the system, the Student is represented with information like the student's name, age, and ID and the system can track their progress and manage their information. They can be associated with multiple courses which means that a student can enroll in different courses offered by the Tech Academy. Additionally, The system has a section called Course which represents the programs offered by the Tech Academy with details like the course ID, name, and duration. Also, it includes enrolling students, managing course content, and evaluating their performance. A course can have multiple students enrolled. This means that a course can have many students who are registered to attend the classes. The programs which are offered by the system are Programming Fundamentals, Data Science, and User Interface Design. The Data Science course relies on the Programming Fundamentals course for its foundation. Without the Programming Fundamentals course, the Data Science course would not be functional. Similarly, The User Interface Design course depends on the Programming Fundamentals class as its foundation. All the programs have their own content, resource and practice by which it also provides evaluation and certification.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the system and create a class diagram.</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