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6FF6" w14:textId="1164FDA9" w:rsidR="001862CC" w:rsidRDefault="001862CC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Lou</w:t>
      </w:r>
      <w:r w:rsidR="00DA46DB">
        <w:rPr>
          <w:rFonts w:eastAsia="Times New Roman" w:cs="Times New Roman"/>
          <w:b/>
          <w:color w:val="000000"/>
          <w:sz w:val="36"/>
          <w:szCs w:val="36"/>
        </w:rPr>
        <w:t xml:space="preserve"> Auto Robotics </w:t>
      </w:r>
      <w:r w:rsidR="00BC5E20">
        <w:rPr>
          <w:rFonts w:eastAsia="Times New Roman" w:cs="Times New Roman"/>
          <w:b/>
          <w:color w:val="000000"/>
          <w:sz w:val="36"/>
          <w:szCs w:val="36"/>
        </w:rPr>
        <w:t>Research Institute</w:t>
      </w:r>
      <w:r w:rsidR="00D42962">
        <w:rPr>
          <w:rFonts w:eastAsia="Times New Roman" w:cs="Times New Roman"/>
          <w:b/>
          <w:color w:val="000000"/>
          <w:sz w:val="36"/>
          <w:szCs w:val="36"/>
        </w:rPr>
        <w:t>:</w:t>
      </w:r>
    </w:p>
    <w:p w14:paraId="11F07BC9" w14:textId="2E030CFE" w:rsidR="00FF771C" w:rsidRDefault="00404E3D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Tactile Robot Skin</w:t>
      </w:r>
    </w:p>
    <w:p w14:paraId="7D00BDEB" w14:textId="77777777" w:rsidR="00AC474E" w:rsidRPr="00AC474E" w:rsidRDefault="00AC474E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14:paraId="4F355EE9" w14:textId="7CB4227D" w:rsidR="001862CC" w:rsidRPr="005B6D18" w:rsidRDefault="00AC474E" w:rsidP="005B6D18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AC474E">
        <w:rPr>
          <w:rFonts w:eastAsia="Times New Roman" w:cs="Times New Roman"/>
          <w:bCs/>
          <w:color w:val="000000"/>
          <w:sz w:val="28"/>
          <w:szCs w:val="28"/>
        </w:rPr>
        <w:t>Daniel Nguyen</w:t>
      </w:r>
    </w:p>
    <w:p w14:paraId="159FEB7D" w14:textId="38EB78EA" w:rsidR="00290D01" w:rsidRDefault="00290D01" w:rsidP="00537F11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AC474E">
        <w:rPr>
          <w:rFonts w:eastAsia="Times New Roman" w:cs="Times New Roman"/>
          <w:bCs/>
          <w:color w:val="000000"/>
          <w:sz w:val="28"/>
          <w:szCs w:val="28"/>
        </w:rPr>
        <w:t>MRI Project</w:t>
      </w:r>
    </w:p>
    <w:p w14:paraId="3C8A7C07" w14:textId="2912A116" w:rsidR="00BC5E20" w:rsidRPr="00AC474E" w:rsidRDefault="00BC5E20" w:rsidP="00537F11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April 2021</w:t>
      </w:r>
    </w:p>
    <w:p w14:paraId="3842D49F" w14:textId="4B59D1AF" w:rsidR="00C8016B" w:rsidRPr="00A822F1" w:rsidRDefault="00C8016B" w:rsidP="001B0EFC">
      <w:pPr>
        <w:spacing w:after="0" w:line="240" w:lineRule="auto"/>
        <w:rPr>
          <w:rFonts w:eastAsia="Times New Roman" w:cs="Times New Roman"/>
          <w:bCs/>
          <w:sz w:val="36"/>
          <w:szCs w:val="36"/>
        </w:rPr>
        <w:sectPr w:rsidR="00C8016B" w:rsidRPr="00A822F1" w:rsidSect="00CB6495">
          <w:foot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</w:p>
    <w:p w14:paraId="4BE2DC25" w14:textId="1D5BD08F" w:rsidR="0098486C" w:rsidRDefault="0098486C" w:rsidP="0098486C">
      <w:pPr>
        <w:pStyle w:val="Heading1"/>
        <w:jc w:val="center"/>
        <w:rPr>
          <w:sz w:val="48"/>
          <w:szCs w:val="56"/>
        </w:rPr>
      </w:pPr>
      <w:r w:rsidRPr="0098486C">
        <w:rPr>
          <w:sz w:val="48"/>
          <w:szCs w:val="56"/>
        </w:rPr>
        <w:lastRenderedPageBreak/>
        <w:t>Appendix</w:t>
      </w:r>
    </w:p>
    <w:p w14:paraId="665CBA0A" w14:textId="77777777" w:rsidR="009F353E" w:rsidRPr="009F353E" w:rsidRDefault="009F353E" w:rsidP="009F353E"/>
    <w:p w14:paraId="1D1AD1C9" w14:textId="77777777" w:rsidR="00B03990" w:rsidRDefault="00B03990" w:rsidP="009F353E">
      <w:pPr>
        <w:pStyle w:val="ListParagraph"/>
        <w:numPr>
          <w:ilvl w:val="0"/>
          <w:numId w:val="5"/>
        </w:numPr>
        <w:spacing w:line="480" w:lineRule="auto"/>
      </w:pPr>
      <w:r>
        <w:t>Introduction &amp; Objectives</w:t>
      </w:r>
    </w:p>
    <w:p w14:paraId="4E9FD3B4" w14:textId="77777777" w:rsidR="003C3E75" w:rsidRDefault="003C3E75" w:rsidP="009F353E">
      <w:pPr>
        <w:pStyle w:val="ListParagraph"/>
        <w:numPr>
          <w:ilvl w:val="0"/>
          <w:numId w:val="5"/>
        </w:numPr>
        <w:spacing w:line="480" w:lineRule="auto"/>
      </w:pPr>
      <w:r>
        <w:t>Major Activities</w:t>
      </w:r>
    </w:p>
    <w:p w14:paraId="1911C63A" w14:textId="77777777" w:rsidR="003C3E75" w:rsidRDefault="003C3E75" w:rsidP="009F353E">
      <w:pPr>
        <w:pStyle w:val="ListParagraph"/>
        <w:numPr>
          <w:ilvl w:val="1"/>
          <w:numId w:val="5"/>
        </w:numPr>
        <w:spacing w:line="480" w:lineRule="auto"/>
      </w:pPr>
      <w:r>
        <w:t>Hardware</w:t>
      </w:r>
    </w:p>
    <w:p w14:paraId="1683631A" w14:textId="77777777" w:rsidR="009F353E" w:rsidRDefault="003C3E75" w:rsidP="009F353E">
      <w:pPr>
        <w:pStyle w:val="ListParagraph"/>
        <w:numPr>
          <w:ilvl w:val="1"/>
          <w:numId w:val="5"/>
        </w:numPr>
        <w:spacing w:line="480" w:lineRule="auto"/>
      </w:pPr>
      <w:r>
        <w:t>Software</w:t>
      </w:r>
    </w:p>
    <w:p w14:paraId="6BA7BAFE" w14:textId="726FF51C" w:rsidR="00E22F65" w:rsidRDefault="009F353E" w:rsidP="009F353E">
      <w:pPr>
        <w:pStyle w:val="ListParagraph"/>
        <w:numPr>
          <w:ilvl w:val="0"/>
          <w:numId w:val="5"/>
        </w:numPr>
        <w:spacing w:line="480" w:lineRule="auto"/>
      </w:pPr>
      <w:r>
        <w:t>Conclusion</w:t>
      </w:r>
      <w:r w:rsidR="00E22F65">
        <w:br w:type="page"/>
      </w:r>
    </w:p>
    <w:p w14:paraId="3436329E" w14:textId="77777777" w:rsidR="00487820" w:rsidRDefault="00487820">
      <w:pPr>
        <w:rPr>
          <w:rFonts w:eastAsiaTheme="majorEastAsia" w:cstheme="majorBidi"/>
          <w:b/>
          <w:color w:val="000000" w:themeColor="text1"/>
          <w:szCs w:val="32"/>
        </w:rPr>
      </w:pPr>
    </w:p>
    <w:p w14:paraId="14FA0E6B" w14:textId="295CE41B" w:rsidR="009265DE" w:rsidRDefault="00CB6495" w:rsidP="00457C9B">
      <w:pPr>
        <w:pStyle w:val="Heading1"/>
        <w:spacing w:line="480" w:lineRule="auto"/>
      </w:pPr>
      <w:r>
        <w:t>Introduction</w:t>
      </w:r>
      <w:r w:rsidR="00A84EA4">
        <w:t xml:space="preserve"> &amp; Objectives</w:t>
      </w:r>
    </w:p>
    <w:p w14:paraId="541E11AC" w14:textId="05589E3E" w:rsidR="00A13F1D" w:rsidRDefault="001B090D" w:rsidP="001B090D">
      <w:pPr>
        <w:spacing w:line="240" w:lineRule="auto"/>
      </w:pPr>
      <w:r>
        <w:tab/>
      </w:r>
      <w:r w:rsidR="008C6DC3">
        <w:t xml:space="preserve">The development of tactile robot skin is crucial </w:t>
      </w:r>
      <w:r w:rsidR="00480E94">
        <w:t>for the</w:t>
      </w:r>
      <w:r w:rsidR="000666FE">
        <w:t xml:space="preserve"> </w:t>
      </w:r>
      <w:r w:rsidR="00F10739">
        <w:t>next generation</w:t>
      </w:r>
      <w:r w:rsidR="00480E94">
        <w:t xml:space="preserve"> of</w:t>
      </w:r>
      <w:r w:rsidR="00F10739">
        <w:t xml:space="preserve"> robots to </w:t>
      </w:r>
      <w:r w:rsidR="00367332">
        <w:t>interact among human-centered environments</w:t>
      </w:r>
      <w:r w:rsidR="00480E94">
        <w:t xml:space="preserve">. At the </w:t>
      </w:r>
      <w:r w:rsidR="00FD20CA">
        <w:t>Louisville Automation &amp; Robotics Research Institute (LARRI)</w:t>
      </w:r>
      <w:r w:rsidR="00E93F04">
        <w:t xml:space="preserve"> under the MRI Project,</w:t>
      </w:r>
      <w:r w:rsidR="00931F01">
        <w:t xml:space="preserve"> </w:t>
      </w:r>
      <w:r w:rsidR="00054FFF">
        <w:t xml:space="preserve">researched have developed </w:t>
      </w:r>
      <w:r w:rsidR="00203F97">
        <w:t xml:space="preserve">electronic skin </w:t>
      </w:r>
      <w:r w:rsidR="009C4FF3">
        <w:t>using</w:t>
      </w:r>
      <w:r w:rsidR="00203F97">
        <w:t xml:space="preserve"> </w:t>
      </w:r>
      <w:r w:rsidR="003328C0">
        <w:t xml:space="preserve">multiple sensors and </w:t>
      </w:r>
      <w:r w:rsidR="00B46476">
        <w:t xml:space="preserve">components. </w:t>
      </w:r>
      <w:r w:rsidR="00AB23AF">
        <w:t xml:space="preserve">The </w:t>
      </w:r>
      <w:r w:rsidR="008B5B7B">
        <w:t xml:space="preserve">skin </w:t>
      </w:r>
      <w:r w:rsidR="00257782">
        <w:t>can</w:t>
      </w:r>
      <w:r w:rsidR="00F24E90">
        <w:t xml:space="preserve"> </w:t>
      </w:r>
      <w:r w:rsidR="00B16C2A">
        <w:t xml:space="preserve">sense </w:t>
      </w:r>
      <w:r w:rsidR="00875DB1">
        <w:t xml:space="preserve">changes in pressure </w:t>
      </w:r>
      <w:r w:rsidR="00C938A4">
        <w:t xml:space="preserve">using a </w:t>
      </w:r>
      <w:r w:rsidR="00257782">
        <w:t>lever hinge system.</w:t>
      </w:r>
      <w:r w:rsidR="00E17D8B">
        <w:t xml:space="preserve"> The main disadvantage of this system</w:t>
      </w:r>
      <w:r w:rsidR="00F37D72">
        <w:t xml:space="preserve"> is the narrow output range; thus, the </w:t>
      </w:r>
      <w:r w:rsidR="00A13F1D">
        <w:t>output must be amplified adding overall noise.</w:t>
      </w:r>
    </w:p>
    <w:p w14:paraId="5855E9BE" w14:textId="567C924E" w:rsidR="009C4FF3" w:rsidRDefault="00A13F1D" w:rsidP="001B090D">
      <w:pPr>
        <w:spacing w:line="240" w:lineRule="auto"/>
      </w:pPr>
      <w:r>
        <w:tab/>
      </w:r>
      <w:r w:rsidR="00816F82">
        <w:t xml:space="preserve">Measuring the </w:t>
      </w:r>
      <w:r w:rsidR="00D2078E">
        <w:t>resistive sensor uses a system including the Wheatstone bridge, an instrument amplifier (in-amp), and a</w:t>
      </w:r>
      <w:r w:rsidR="00F5187E">
        <w:t>n analog-digital-convertor (ADC)</w:t>
      </w:r>
      <w:r w:rsidR="00596263">
        <w:t xml:space="preserve">. </w:t>
      </w:r>
      <w:r w:rsidR="00873ED6">
        <w:t>Figure 1 illustrates an example of the Wheatstone bridge.</w:t>
      </w:r>
    </w:p>
    <w:p w14:paraId="0193241B" w14:textId="77777777" w:rsidR="00962B32" w:rsidRDefault="00962B32" w:rsidP="00962B3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E2CB155" wp14:editId="09C19698">
            <wp:extent cx="2086695" cy="1602029"/>
            <wp:effectExtent l="0" t="0" r="0" b="0"/>
            <wp:docPr id="1" name="Picture 1" descr="Wheatstone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atstone bridg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36" cy="16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A38A" w14:textId="3DAE880E" w:rsidR="00962B32" w:rsidRDefault="00962B32" w:rsidP="00962B32">
      <w:pPr>
        <w:pStyle w:val="Caption"/>
        <w:jc w:val="center"/>
        <w:rPr>
          <w:b/>
          <w:bCs/>
        </w:rPr>
      </w:pPr>
      <w:r w:rsidRPr="00962B32">
        <w:rPr>
          <w:b/>
          <w:bCs/>
        </w:rPr>
        <w:t xml:space="preserve">Figure </w:t>
      </w:r>
      <w:r w:rsidRPr="00962B32">
        <w:rPr>
          <w:b/>
          <w:bCs/>
        </w:rPr>
        <w:fldChar w:fldCharType="begin"/>
      </w:r>
      <w:r w:rsidRPr="00962B32">
        <w:rPr>
          <w:b/>
          <w:bCs/>
        </w:rPr>
        <w:instrText xml:space="preserve"> SEQ Figure \* ARABIC </w:instrText>
      </w:r>
      <w:r w:rsidRPr="00962B32">
        <w:rPr>
          <w:b/>
          <w:bCs/>
        </w:rPr>
        <w:fldChar w:fldCharType="separate"/>
      </w:r>
      <w:r w:rsidR="0084578C">
        <w:rPr>
          <w:b/>
          <w:bCs/>
          <w:noProof/>
        </w:rPr>
        <w:t>1</w:t>
      </w:r>
      <w:r w:rsidRPr="00962B32">
        <w:rPr>
          <w:b/>
          <w:bCs/>
        </w:rPr>
        <w:fldChar w:fldCharType="end"/>
      </w:r>
      <w:r w:rsidRPr="00962B32">
        <w:rPr>
          <w:b/>
          <w:bCs/>
        </w:rPr>
        <w:t>: Wheatstone Bridge</w:t>
      </w:r>
    </w:p>
    <w:p w14:paraId="379E8C68" w14:textId="32CAC52E" w:rsidR="00962B32" w:rsidRDefault="00A62791" w:rsidP="00962B32">
      <w:r>
        <w:t xml:space="preserve">According to figure 1, with 3 known resistor values, </w:t>
      </w:r>
      <w:r w:rsidR="008C3063">
        <w:t xml:space="preserve">the fourth resistor value can be solved. A similar system is implemented for the </w:t>
      </w:r>
      <w:r w:rsidR="00AE3BB3">
        <w:t xml:space="preserve">skin sensor demo. </w:t>
      </w:r>
      <w:r w:rsidR="00F02CEF">
        <w:t>The skin sensor project uses a DAC and an instrument amplifier</w:t>
      </w:r>
      <w:r w:rsidR="001B4DA1">
        <w:t>. Figure 2 is a reference of the instrument amplifier.</w:t>
      </w:r>
    </w:p>
    <w:p w14:paraId="5D8C3C3F" w14:textId="77777777" w:rsidR="001B4DA1" w:rsidRDefault="001B4DA1" w:rsidP="001B4DA1">
      <w:pPr>
        <w:keepNext/>
        <w:jc w:val="center"/>
      </w:pPr>
      <w:r>
        <w:rPr>
          <w:noProof/>
        </w:rPr>
        <w:drawing>
          <wp:inline distT="0" distB="0" distL="0" distR="0" wp14:anchorId="510962C7" wp14:editId="51A7292D">
            <wp:extent cx="2389632" cy="1792224"/>
            <wp:effectExtent l="0" t="0" r="0" b="0"/>
            <wp:docPr id="2" name="Picture 2" descr="Instrumentation amplifi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rumentation amplifier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75" cy="180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3EFE" w14:textId="27170D96" w:rsidR="001B4DA1" w:rsidRDefault="001B4DA1" w:rsidP="001B4DA1">
      <w:pPr>
        <w:pStyle w:val="Caption"/>
        <w:jc w:val="center"/>
        <w:rPr>
          <w:b/>
          <w:bCs/>
        </w:rPr>
      </w:pPr>
      <w:r w:rsidRPr="001B4DA1">
        <w:rPr>
          <w:b/>
          <w:bCs/>
        </w:rPr>
        <w:t xml:space="preserve">Figure </w:t>
      </w:r>
      <w:r w:rsidRPr="001B4DA1">
        <w:rPr>
          <w:b/>
          <w:bCs/>
        </w:rPr>
        <w:fldChar w:fldCharType="begin"/>
      </w:r>
      <w:r w:rsidRPr="001B4DA1">
        <w:rPr>
          <w:b/>
          <w:bCs/>
        </w:rPr>
        <w:instrText xml:space="preserve"> SEQ Figure \* ARABIC </w:instrText>
      </w:r>
      <w:r w:rsidRPr="001B4DA1">
        <w:rPr>
          <w:b/>
          <w:bCs/>
        </w:rPr>
        <w:fldChar w:fldCharType="separate"/>
      </w:r>
      <w:r w:rsidR="0084578C">
        <w:rPr>
          <w:b/>
          <w:bCs/>
          <w:noProof/>
        </w:rPr>
        <w:t>2</w:t>
      </w:r>
      <w:r w:rsidRPr="001B4DA1">
        <w:rPr>
          <w:b/>
          <w:bCs/>
        </w:rPr>
        <w:fldChar w:fldCharType="end"/>
      </w:r>
      <w:r w:rsidRPr="001B4DA1">
        <w:rPr>
          <w:b/>
          <w:bCs/>
        </w:rPr>
        <w:t>: Instrument Amplifier</w:t>
      </w:r>
    </w:p>
    <w:p w14:paraId="633DA4C9" w14:textId="2489856B" w:rsidR="001B4DA1" w:rsidRDefault="00A1182A" w:rsidP="001B4DA1">
      <w:r>
        <w:t>The base equation for an instrument amplifier is</w:t>
      </w:r>
      <w:r w:rsidR="004A17B8">
        <w:t>:</w:t>
      </w:r>
    </w:p>
    <w:p w14:paraId="4AD03090" w14:textId="67A4CEE6" w:rsidR="004A17B8" w:rsidRPr="001E3785" w:rsidRDefault="001E3785" w:rsidP="001B4DA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=Gain*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C1E3491" w14:textId="2C7F1DDB" w:rsidR="00D451E1" w:rsidRPr="00EF0974" w:rsidRDefault="00EF0974" w:rsidP="001B4DA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Through calibration in the software and the DAC,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set to a constant valu</w:t>
      </w:r>
      <w:r w:rsidR="00B52D0C">
        <w:rPr>
          <w:rFonts w:eastAsiaTheme="minorEastAsia"/>
        </w:rPr>
        <w:t xml:space="preserve">e within a small range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 is connected to the touch resistor. Thus, any changes in the resistor results in a change in voltage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 being amplified </w:t>
      </w:r>
      <w:r w:rsidR="00FB1A8C">
        <w:rPr>
          <w:rFonts w:eastAsiaTheme="minorEastAsia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FB1A8C">
        <w:rPr>
          <w:rFonts w:eastAsiaTheme="minorEastAsia"/>
        </w:rPr>
        <w:t xml:space="preserve">. </w:t>
      </w:r>
      <w:r w:rsidR="00D451E1">
        <w:rPr>
          <w:rFonts w:eastAsiaTheme="minorEastAsia"/>
        </w:rPr>
        <w:t xml:space="preserve">Gain is set to </w:t>
      </w:r>
      <w:r w:rsidR="009C78F5">
        <w:rPr>
          <w:rFonts w:eastAsiaTheme="minorEastAsia"/>
        </w:rPr>
        <w:t>a high value</w:t>
      </w:r>
      <w:r w:rsidR="00D451E1">
        <w:rPr>
          <w:rFonts w:eastAsiaTheme="minorEastAsia"/>
        </w:rPr>
        <w:t xml:space="preserve"> because the resistance change of the sensor is </w:t>
      </w:r>
      <w:r w:rsidR="009C78F5">
        <w:rPr>
          <w:rFonts w:eastAsiaTheme="minorEastAsia"/>
        </w:rPr>
        <w:t xml:space="preserve">small. Under </w:t>
      </w:r>
      <w:r w:rsidR="002B78E8">
        <w:rPr>
          <w:rFonts w:eastAsiaTheme="minorEastAsia"/>
        </w:rPr>
        <w:t>brief testing, a gain of 200 is found to work the best.</w:t>
      </w:r>
    </w:p>
    <w:p w14:paraId="16A0EAF9" w14:textId="79CA722F" w:rsidR="00B81738" w:rsidRDefault="00F41E87" w:rsidP="00457C9B">
      <w:pPr>
        <w:pStyle w:val="Heading1"/>
        <w:spacing w:line="480" w:lineRule="auto"/>
      </w:pPr>
      <w:r>
        <w:t>Major Activities</w:t>
      </w:r>
    </w:p>
    <w:p w14:paraId="4CF6C6AB" w14:textId="0A739D80" w:rsidR="008672AE" w:rsidRDefault="00D44908" w:rsidP="000F0A6C">
      <w:pPr>
        <w:pStyle w:val="Heading3"/>
      </w:pPr>
      <w:r>
        <w:t>Hardware</w:t>
      </w:r>
    </w:p>
    <w:p w14:paraId="00949873" w14:textId="3FE19AA7" w:rsidR="00F02C14" w:rsidRDefault="00F41E87" w:rsidP="001B090D">
      <w:pPr>
        <w:spacing w:line="240" w:lineRule="auto"/>
      </w:pPr>
      <w:r>
        <w:tab/>
      </w:r>
      <w:r w:rsidR="00E9411C">
        <w:t>Figure 3 shows a block diagram of the circuit.</w:t>
      </w:r>
    </w:p>
    <w:p w14:paraId="063248CA" w14:textId="77777777" w:rsidR="00F02C14" w:rsidRDefault="00F02C14" w:rsidP="00F02C1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0C87C31" wp14:editId="26972F2F">
            <wp:extent cx="4272077" cy="163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9" cy="16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E4E2" w14:textId="745EBA6C" w:rsidR="00A84EA4" w:rsidRDefault="00F02C14" w:rsidP="00F02C14">
      <w:pPr>
        <w:pStyle w:val="Caption"/>
        <w:jc w:val="center"/>
        <w:rPr>
          <w:b/>
          <w:bCs/>
        </w:rPr>
      </w:pPr>
      <w:r w:rsidRPr="00F02C14">
        <w:rPr>
          <w:b/>
          <w:bCs/>
        </w:rPr>
        <w:t xml:space="preserve">Figure </w:t>
      </w:r>
      <w:r w:rsidRPr="00F02C14">
        <w:rPr>
          <w:b/>
          <w:bCs/>
        </w:rPr>
        <w:fldChar w:fldCharType="begin"/>
      </w:r>
      <w:r w:rsidRPr="00F02C14">
        <w:rPr>
          <w:b/>
          <w:bCs/>
        </w:rPr>
        <w:instrText xml:space="preserve"> SEQ Figure \* ARABIC </w:instrText>
      </w:r>
      <w:r w:rsidRPr="00F02C14">
        <w:rPr>
          <w:b/>
          <w:bCs/>
        </w:rPr>
        <w:fldChar w:fldCharType="separate"/>
      </w:r>
      <w:r w:rsidR="0084578C">
        <w:rPr>
          <w:b/>
          <w:bCs/>
          <w:noProof/>
        </w:rPr>
        <w:t>3</w:t>
      </w:r>
      <w:r w:rsidRPr="00F02C14">
        <w:rPr>
          <w:b/>
          <w:bCs/>
        </w:rPr>
        <w:fldChar w:fldCharType="end"/>
      </w:r>
      <w:r w:rsidRPr="00F02C14">
        <w:rPr>
          <w:b/>
          <w:bCs/>
        </w:rPr>
        <w:t>: Block Diagram</w:t>
      </w:r>
    </w:p>
    <w:p w14:paraId="1C2490CF" w14:textId="78A08BCF" w:rsidR="00D16B29" w:rsidRDefault="00D81FCD" w:rsidP="00F02C14">
      <w:r>
        <w:t xml:space="preserve">As shown in figure 3, the voltage difference measured in the in-amp </w:t>
      </w:r>
      <w:r w:rsidR="004D0330">
        <w:t>is the key in measuring the resistance change.</w:t>
      </w:r>
      <w:r w:rsidR="0012663C">
        <w:t xml:space="preserve"> The analog-to-digital converter (ADC) of the micro controller</w:t>
      </w:r>
      <w:r w:rsidR="00D81518">
        <w:t xml:space="preserve"> and the DAC are </w:t>
      </w:r>
      <w:r w:rsidR="002D3CF8">
        <w:t>12 bits. The two components are also referenced to 3 volts</w:t>
      </w:r>
      <w:r w:rsidR="00F220DD">
        <w:t xml:space="preserve"> - GND</w:t>
      </w:r>
      <w:r w:rsidR="000B2F00">
        <w:t xml:space="preserve"> to limit the amount of current needed to be drawn from the micro controller. </w:t>
      </w:r>
    </w:p>
    <w:p w14:paraId="54615E95" w14:textId="406C128E" w:rsidR="00F0187B" w:rsidRDefault="000B2F00" w:rsidP="00D16B29">
      <w:pPr>
        <w:ind w:firstLine="720"/>
      </w:pPr>
      <w:r>
        <w:t>The current design uses a dsPIC33</w:t>
      </w:r>
      <w:r w:rsidR="00CB220A">
        <w:t>EP32GP502 micro controller</w:t>
      </w:r>
      <w:r w:rsidR="001A028D">
        <w:t>, the LTC1659</w:t>
      </w:r>
      <w:r w:rsidR="00D16B29">
        <w:t xml:space="preserve"> DAC, and the INA333 instrument amplifier. Thes</w:t>
      </w:r>
      <w:r w:rsidR="00BA778E">
        <w:t xml:space="preserve">e components were picked based on how they complement each other as well as the accuracy. </w:t>
      </w:r>
      <w:r w:rsidR="00CB2BC1">
        <w:t xml:space="preserve">The current Micro-Controller Unit (MCU) </w:t>
      </w:r>
      <w:r w:rsidR="00966BCF">
        <w:t xml:space="preserve">is used because of its many features such as </w:t>
      </w:r>
      <w:r w:rsidR="00647CBF">
        <w:t>serial communication busses</w:t>
      </w:r>
      <w:r w:rsidR="004D690A">
        <w:t>, flash memory size, and speed.</w:t>
      </w:r>
    </w:p>
    <w:p w14:paraId="77969F33" w14:textId="5CA71A87" w:rsidR="00F0187B" w:rsidRDefault="00BA778E" w:rsidP="00D16B29">
      <w:pPr>
        <w:ind w:firstLine="720"/>
      </w:pPr>
      <w:r>
        <w:t xml:space="preserve">The LTC1659 DAC is used specifically because it has the same resolution as the micro controller. Because of this, no conversion </w:t>
      </w:r>
      <w:r w:rsidR="002E749E">
        <w:t xml:space="preserve">is needed when sending adjusting the DAC after reading values from the 12-bit ADC of the micro controller during calibration. </w:t>
      </w:r>
      <w:r w:rsidR="004D690A">
        <w:t>Figure 4 illustrates the internal structure of the DAC.</w:t>
      </w:r>
    </w:p>
    <w:p w14:paraId="5728FFCC" w14:textId="77777777" w:rsidR="00C06F01" w:rsidRDefault="00C06F01" w:rsidP="00C06F01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9E78E3A" wp14:editId="18610FAF">
            <wp:extent cx="3786661" cy="2231136"/>
            <wp:effectExtent l="0" t="0" r="4445" b="0"/>
            <wp:docPr id="4" name="Picture 4" descr="Functional Block Diagram: 12-Bit Rail-to-Rail 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ctional Block Diagram: 12-Bit Rail-to-Rail DA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38" cy="22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B0DE" w14:textId="153628E7" w:rsidR="00F0187B" w:rsidRPr="00C06F01" w:rsidRDefault="00C06F01" w:rsidP="00C06F01">
      <w:pPr>
        <w:pStyle w:val="Caption"/>
        <w:jc w:val="center"/>
        <w:rPr>
          <w:b/>
          <w:bCs/>
        </w:rPr>
      </w:pPr>
      <w:r w:rsidRPr="00C06F01">
        <w:rPr>
          <w:b/>
          <w:bCs/>
        </w:rPr>
        <w:t xml:space="preserve">Figure </w:t>
      </w:r>
      <w:r w:rsidRPr="00C06F01">
        <w:rPr>
          <w:b/>
          <w:bCs/>
        </w:rPr>
        <w:fldChar w:fldCharType="begin"/>
      </w:r>
      <w:r w:rsidRPr="00C06F01">
        <w:rPr>
          <w:b/>
          <w:bCs/>
        </w:rPr>
        <w:instrText xml:space="preserve"> SEQ Figure \* ARABIC </w:instrText>
      </w:r>
      <w:r w:rsidRPr="00C06F01">
        <w:rPr>
          <w:b/>
          <w:bCs/>
        </w:rPr>
        <w:fldChar w:fldCharType="separate"/>
      </w:r>
      <w:r w:rsidR="0084578C">
        <w:rPr>
          <w:b/>
          <w:bCs/>
          <w:noProof/>
        </w:rPr>
        <w:t>4</w:t>
      </w:r>
      <w:r w:rsidRPr="00C06F01">
        <w:rPr>
          <w:b/>
          <w:bCs/>
        </w:rPr>
        <w:fldChar w:fldCharType="end"/>
      </w:r>
      <w:r w:rsidRPr="00C06F01">
        <w:rPr>
          <w:b/>
          <w:bCs/>
        </w:rPr>
        <w:t>: LTC1659 Internal Structure</w:t>
      </w:r>
    </w:p>
    <w:p w14:paraId="291F2D73" w14:textId="62161A86" w:rsidR="00F02C14" w:rsidRDefault="00180712" w:rsidP="00D16B29">
      <w:pPr>
        <w:ind w:firstLine="720"/>
      </w:pPr>
      <w:r>
        <w:t xml:space="preserve">During the first testing phase, the instrument amplifier used was the </w:t>
      </w:r>
      <w:r w:rsidR="007179F7">
        <w:t xml:space="preserve">INAx126. </w:t>
      </w:r>
      <w:r w:rsidR="001C3C7D">
        <w:t xml:space="preserve">Because the device was not rail-to-rail, it was not accurate enough. Because the resistance change of the </w:t>
      </w:r>
      <w:r w:rsidR="005D478A">
        <w:t>touch resistor has a very small range, this paired with a less accurate in-amp did not work.</w:t>
      </w:r>
      <w:r w:rsidR="0094019B">
        <w:t xml:space="preserve"> For the first prototype, the In-Amp picked is the INA333. It </w:t>
      </w:r>
      <w:r w:rsidR="005B4231">
        <w:t>is a rail-to-rail instrument amplifier and is rather accurate. Figure 5 illustrates the internal structure of the INA333.</w:t>
      </w:r>
    </w:p>
    <w:p w14:paraId="4FD68E98" w14:textId="77777777" w:rsidR="0084578C" w:rsidRDefault="0084578C" w:rsidP="0084578C">
      <w:pPr>
        <w:keepNext/>
        <w:ind w:firstLine="720"/>
        <w:jc w:val="center"/>
      </w:pPr>
      <w:r w:rsidRPr="0084578C">
        <w:drawing>
          <wp:inline distT="0" distB="0" distL="0" distR="0" wp14:anchorId="3CA4CED9" wp14:editId="19A026F6">
            <wp:extent cx="3820058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D56" w14:textId="2EC58D7B" w:rsidR="005B4231" w:rsidRDefault="0084578C" w:rsidP="0084578C">
      <w:pPr>
        <w:pStyle w:val="Caption"/>
        <w:jc w:val="center"/>
        <w:rPr>
          <w:b/>
          <w:bCs/>
        </w:rPr>
      </w:pPr>
      <w:r w:rsidRPr="0084578C">
        <w:rPr>
          <w:b/>
          <w:bCs/>
        </w:rPr>
        <w:t xml:space="preserve">Figure </w:t>
      </w:r>
      <w:r w:rsidRPr="0084578C">
        <w:rPr>
          <w:b/>
          <w:bCs/>
        </w:rPr>
        <w:fldChar w:fldCharType="begin"/>
      </w:r>
      <w:r w:rsidRPr="0084578C">
        <w:rPr>
          <w:b/>
          <w:bCs/>
        </w:rPr>
        <w:instrText xml:space="preserve"> SEQ Figure \* ARABIC </w:instrText>
      </w:r>
      <w:r w:rsidRPr="0084578C">
        <w:rPr>
          <w:b/>
          <w:bCs/>
        </w:rPr>
        <w:fldChar w:fldCharType="separate"/>
      </w:r>
      <w:r w:rsidRPr="0084578C">
        <w:rPr>
          <w:b/>
          <w:bCs/>
          <w:noProof/>
        </w:rPr>
        <w:t>5</w:t>
      </w:r>
      <w:r w:rsidRPr="0084578C">
        <w:rPr>
          <w:b/>
          <w:bCs/>
        </w:rPr>
        <w:fldChar w:fldCharType="end"/>
      </w:r>
      <w:r w:rsidRPr="0084578C">
        <w:rPr>
          <w:b/>
          <w:bCs/>
        </w:rPr>
        <w:t>: INA333 Internal Structure</w:t>
      </w:r>
    </w:p>
    <w:p w14:paraId="6BD1753B" w14:textId="44E58992" w:rsidR="00B94CC1" w:rsidRDefault="00B94CC1" w:rsidP="00B94CC1">
      <w:r>
        <w:t xml:space="preserve">Another small board is designed </w:t>
      </w:r>
      <w:r w:rsidR="001141C0">
        <w:t>for</w:t>
      </w:r>
      <w:r>
        <w:t xml:space="preserve"> the MCU to communicate with the comput</w:t>
      </w:r>
      <w:r w:rsidR="000B290E">
        <w:t xml:space="preserve">er. This includes the </w:t>
      </w:r>
      <w:r w:rsidR="001141C0">
        <w:t>FT231X Breakout UART to USB</w:t>
      </w:r>
      <w:r w:rsidR="00302297">
        <w:t>. T</w:t>
      </w:r>
      <w:r w:rsidR="00BF41B3">
        <w:t xml:space="preserve">he programming board also allows for </w:t>
      </w:r>
      <w:r w:rsidR="00142CE3">
        <w:t xml:space="preserve">the </w:t>
      </w:r>
      <w:proofErr w:type="spellStart"/>
      <w:r w:rsidR="00BF41B3">
        <w:t>P</w:t>
      </w:r>
      <w:r w:rsidR="00142CE3">
        <w:t>ICkit</w:t>
      </w:r>
      <w:proofErr w:type="spellEnd"/>
      <w:r w:rsidR="00142CE3">
        <w:t xml:space="preserve"> 3 to connect to the main board.</w:t>
      </w:r>
    </w:p>
    <w:p w14:paraId="34DB8340" w14:textId="64470697" w:rsidR="00D557A9" w:rsidRDefault="00D557A9" w:rsidP="00B94CC1"/>
    <w:p w14:paraId="13D4AE9E" w14:textId="77777777" w:rsidR="00D557A9" w:rsidRPr="00B94CC1" w:rsidRDefault="00D557A9" w:rsidP="00B94CC1"/>
    <w:p w14:paraId="12E8D5FC" w14:textId="33072FB8" w:rsidR="00F6011D" w:rsidRDefault="00D44908" w:rsidP="00D44908">
      <w:pPr>
        <w:pStyle w:val="Heading3"/>
      </w:pPr>
      <w:r>
        <w:lastRenderedPageBreak/>
        <w:t>Software</w:t>
      </w:r>
    </w:p>
    <w:p w14:paraId="483958AE" w14:textId="385E5DAA" w:rsidR="00E1238D" w:rsidRDefault="00D44908" w:rsidP="00735F54">
      <w:r>
        <w:tab/>
      </w:r>
      <w:r w:rsidR="001A542E">
        <w:t xml:space="preserve">Two communication busses are used in the MCU. Those are SPI and UART. The MCU communicates with the DAC through the SPI Bus, and with </w:t>
      </w:r>
      <w:r w:rsidR="008852A2">
        <w:t xml:space="preserve">a computer through the UART communication bus. </w:t>
      </w:r>
      <w:r w:rsidR="00767EBD">
        <w:t xml:space="preserve">At boot-up of the PCB, </w:t>
      </w:r>
      <w:r w:rsidR="002452E4">
        <w:t xml:space="preserve">there is a delay for the voltages to settle. After this, the software </w:t>
      </w:r>
      <w:r w:rsidR="002054EB">
        <w:t xml:space="preserve">calibrates for the first time. </w:t>
      </w:r>
    </w:p>
    <w:p w14:paraId="173C0466" w14:textId="63B39B5F" w:rsidR="00CC4E33" w:rsidRDefault="002D619F" w:rsidP="00735F54">
      <w:r>
        <w:tab/>
        <w:t>T</w:t>
      </w:r>
      <w:r w:rsidR="003538AB">
        <w:t xml:space="preserve">he software constantly checks the UART Receive register. If it receives a certain keystroke, the </w:t>
      </w:r>
      <w:r w:rsidR="005A6879">
        <w:t xml:space="preserve">software will either recalibrate, stop reading the sensor value, or continue reading the sensor value. A snippet of the </w:t>
      </w:r>
      <w:r w:rsidR="00B011BF">
        <w:t>code is shown below:</w:t>
      </w:r>
    </w:p>
    <w:p w14:paraId="6700B9BF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>cmd = UART1_RX_NB();</w:t>
      </w:r>
    </w:p>
    <w:p w14:paraId="21E2CFCC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switch(cmd) {</w:t>
      </w:r>
    </w:p>
    <w:p w14:paraId="154A7ECF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'1': </w:t>
      </w:r>
      <w:r w:rsidRPr="00D557A9">
        <w:rPr>
          <w:rFonts w:ascii="Courier New" w:hAnsi="Courier New" w:cs="Courier New"/>
          <w:b/>
          <w:bCs/>
          <w:noProof/>
          <w:sz w:val="22"/>
        </w:rPr>
        <w:t>//Calibrates &amp; reads sensor</w:t>
      </w:r>
    </w:p>
    <w:p w14:paraId="65EF796E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runCalibrate = true;</w:t>
      </w:r>
    </w:p>
    <w:p w14:paraId="2F124D93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calibrate();</w:t>
      </w:r>
    </w:p>
    <w:p w14:paraId="6C36C75B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dacIncrement = 200;</w:t>
      </w:r>
    </w:p>
    <w:p w14:paraId="0C8AEECA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true;</w:t>
      </w:r>
    </w:p>
    <w:p w14:paraId="48F77142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57C0BB74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'2': </w:t>
      </w:r>
      <w:r w:rsidRPr="00D557A9">
        <w:rPr>
          <w:rFonts w:ascii="Courier New" w:hAnsi="Courier New" w:cs="Courier New"/>
          <w:b/>
          <w:bCs/>
          <w:noProof/>
          <w:sz w:val="22"/>
        </w:rPr>
        <w:t>//Continue sensor reading</w:t>
      </w:r>
    </w:p>
    <w:p w14:paraId="17E4401D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true;</w:t>
      </w:r>
    </w:p>
    <w:p w14:paraId="2A7C4C63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7D8B401D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'3': </w:t>
      </w:r>
      <w:r w:rsidRPr="00D557A9">
        <w:rPr>
          <w:rFonts w:ascii="Courier New" w:hAnsi="Courier New" w:cs="Courier New"/>
          <w:b/>
          <w:bCs/>
          <w:noProof/>
          <w:sz w:val="22"/>
        </w:rPr>
        <w:t>//Stop sensor reading</w:t>
      </w:r>
    </w:p>
    <w:p w14:paraId="622783AE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false;</w:t>
      </w:r>
    </w:p>
    <w:p w14:paraId="3D6D86BC" w14:textId="2B71106A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7C5C87AA" w14:textId="3341F7E8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}</w:t>
      </w:r>
    </w:p>
    <w:p w14:paraId="04D0518E" w14:textId="5775C81D" w:rsidR="00D632DE" w:rsidRDefault="008D2C00" w:rsidP="00D632DE">
      <w:pPr>
        <w:spacing w:line="240" w:lineRule="auto"/>
      </w:pPr>
      <w:r>
        <w:tab/>
        <w:t xml:space="preserve">The </w:t>
      </w:r>
      <w:r w:rsidR="00BB622C">
        <w:t>calibration algorithm went through multiple test phases. During the first</w:t>
      </w:r>
      <w:r w:rsidR="0087358F">
        <w:t xml:space="preserve"> prototype, a step algorithm was put in place. This will increase or decrease the value the DAC outputs by a small margin </w:t>
      </w:r>
      <w:r w:rsidR="00B67D84">
        <w:t>to</w:t>
      </w:r>
      <w:r w:rsidR="0087358F">
        <w:t xml:space="preserve"> </w:t>
      </w:r>
      <w:r w:rsidR="00B67D84">
        <w:t>match the idle voltage of the touch resistor.</w:t>
      </w:r>
      <w:r w:rsidR="0087358F">
        <w:t xml:space="preserve"> Because the resolution of the ADC and DAC are quite larg</w:t>
      </w:r>
      <w:r w:rsidR="00B67D84">
        <w:t>e, the step algorithm was considered too slow and the implementation of a PID controller was tested.</w:t>
      </w:r>
    </w:p>
    <w:p w14:paraId="5C8AEA55" w14:textId="0ACEBF4C" w:rsidR="00B67D84" w:rsidRDefault="00B67D84" w:rsidP="00D632DE">
      <w:pPr>
        <w:spacing w:line="240" w:lineRule="auto"/>
      </w:pPr>
      <w:r>
        <w:tab/>
        <w:t>The PID controller was not a</w:t>
      </w:r>
      <w:r w:rsidR="004969BA">
        <w:t xml:space="preserve">s fast in practice as in theory because </w:t>
      </w:r>
      <w:r w:rsidR="000F38AA">
        <w:t>the referenced voltage of the ADC is too small</w:t>
      </w:r>
      <w:r w:rsidR="004969BA">
        <w:t>.</w:t>
      </w:r>
      <w:r w:rsidR="002026EE">
        <w:t xml:space="preserve"> As mentioned earlier, all the components are referenced from 3 Volts to Ground.</w:t>
      </w:r>
      <w:r w:rsidR="004969BA">
        <w:t xml:space="preserve"> If the DAC is too large or small, the </w:t>
      </w:r>
      <w:r w:rsidR="000F38AA">
        <w:t>ADC reading will</w:t>
      </w:r>
      <w:r w:rsidR="004969BA">
        <w:t xml:space="preserve"> </w:t>
      </w:r>
      <w:r w:rsidR="000F38AA">
        <w:t>read the</w:t>
      </w:r>
      <w:r w:rsidR="004969BA">
        <w:t xml:space="preserve"> output</w:t>
      </w:r>
      <w:r w:rsidR="000F38AA">
        <w:t xml:space="preserve"> as</w:t>
      </w:r>
      <w:r w:rsidR="004969BA">
        <w:t xml:space="preserve"> either 0 or the max resolution, 4095 for a 12-bit ADC.</w:t>
      </w:r>
    </w:p>
    <w:p w14:paraId="23BD7B59" w14:textId="17A97F68" w:rsidR="00C43BBF" w:rsidRDefault="002026EE" w:rsidP="00D632DE">
      <w:pPr>
        <w:spacing w:line="240" w:lineRule="auto"/>
      </w:pPr>
      <w:r>
        <w:tab/>
        <w:t xml:space="preserve">The final algorithm put in place is </w:t>
      </w:r>
      <w:r w:rsidR="008157E8">
        <w:t>like</w:t>
      </w:r>
      <w:r>
        <w:t xml:space="preserve"> a Bang controller.</w:t>
      </w:r>
      <w:r w:rsidR="008157E8">
        <w:t xml:space="preserve"> I</w:t>
      </w:r>
      <w:r w:rsidR="00D054A4">
        <w:t xml:space="preserve">nitially, the DAC will swing a large value until it crosses the setpoint range. Once it crosses the setpoint range, </w:t>
      </w:r>
      <w:r w:rsidR="007E66F2">
        <w:t xml:space="preserve">the </w:t>
      </w:r>
      <w:r w:rsidR="0012694E">
        <w:t xml:space="preserve">constant </w:t>
      </w:r>
      <w:r w:rsidR="007E66F2">
        <w:t>value that the DAC swings is decreased by 50%</w:t>
      </w:r>
      <w:r w:rsidR="0012694E">
        <w:t xml:space="preserve"> </w:t>
      </w:r>
      <w:r w:rsidR="00D054A4">
        <w:t xml:space="preserve">until it crosses the setpoint again. </w:t>
      </w:r>
      <w:r w:rsidR="0012694E">
        <w:t xml:space="preserve">Through </w:t>
      </w:r>
      <w:r w:rsidR="0012694E">
        <w:lastRenderedPageBreak/>
        <w:t>testing, this algorithm has been proven too be significantly faster.</w:t>
      </w:r>
      <w:r w:rsidR="007758C8">
        <w:t xml:space="preserve"> A snippet of the code structure is shown below:</w:t>
      </w:r>
    </w:p>
    <w:p w14:paraId="0D7F815A" w14:textId="77777777" w:rsidR="00C43BBF" w:rsidRDefault="00C43BBF" w:rsidP="00D632DE">
      <w:pPr>
        <w:spacing w:line="240" w:lineRule="auto"/>
      </w:pPr>
    </w:p>
    <w:p w14:paraId="13D4ABF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>while (runCalibrate) {</w:t>
      </w:r>
    </w:p>
    <w:p w14:paraId="0FDA97B2" w14:textId="23A2EBDC" w:rsidR="00946FCC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  <w:r w:rsidR="00A82439">
        <w:rPr>
          <w:rFonts w:ascii="Courier New" w:hAnsi="Courier New" w:cs="Courier New"/>
          <w:noProof/>
          <w:sz w:val="22"/>
        </w:rPr>
        <w:t xml:space="preserve"> </w:t>
      </w:r>
      <w:r w:rsidR="00A82439" w:rsidRPr="00B813C4">
        <w:rPr>
          <w:rFonts w:ascii="Courier New" w:hAnsi="Courier New" w:cs="Courier New"/>
          <w:b/>
          <w:bCs/>
          <w:noProof/>
          <w:sz w:val="22"/>
        </w:rPr>
        <w:t>//Updates sensVal (ADC reading)</w:t>
      </w:r>
    </w:p>
    <w:p w14:paraId="1037EC45" w14:textId="77777777" w:rsidR="00A82439" w:rsidRPr="00C43BBF" w:rsidRDefault="00A82439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4FFA3059" w14:textId="3EDDA9E4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</w:t>
      </w:r>
      <w:r w:rsidR="006C174F">
        <w:rPr>
          <w:rFonts w:ascii="Courier New" w:hAnsi="Courier New" w:cs="Courier New"/>
          <w:noProof/>
          <w:sz w:val="22"/>
        </w:rPr>
        <w:t xml:space="preserve"> </w:t>
      </w:r>
      <w:r w:rsidRPr="00B813C4">
        <w:rPr>
          <w:rFonts w:ascii="Courier New" w:hAnsi="Courier New" w:cs="Courier New"/>
          <w:b/>
          <w:bCs/>
          <w:noProof/>
          <w:sz w:val="22"/>
        </w:rPr>
        <w:t>//if the sensor reading is above/below setpoint, change DAC output</w:t>
      </w:r>
    </w:p>
    <w:p w14:paraId="4C1DB85F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if(sensVal &lt;= lowBound) {</w:t>
      </w:r>
    </w:p>
    <w:p w14:paraId="2B36FFE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dacVal -= dacIncrement;</w:t>
      </w:r>
    </w:p>
    <w:p w14:paraId="7803661A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flag = 0; </w:t>
      </w:r>
      <w:r w:rsidRPr="00B813C4">
        <w:rPr>
          <w:rFonts w:ascii="Courier New" w:hAnsi="Courier New" w:cs="Courier New"/>
          <w:b/>
          <w:bCs/>
          <w:noProof/>
          <w:sz w:val="22"/>
        </w:rPr>
        <w:t>//DAC IS BELOW ADC READING</w:t>
      </w:r>
    </w:p>
    <w:p w14:paraId="2D2C485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(sensVal &gt;= upperBound) {</w:t>
      </w:r>
    </w:p>
    <w:p w14:paraId="16DF6375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dacVal += dacIncrement;</w:t>
      </w:r>
    </w:p>
    <w:p w14:paraId="12F7480A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flag = 1; </w:t>
      </w:r>
      <w:r w:rsidRPr="00B813C4">
        <w:rPr>
          <w:rFonts w:ascii="Courier New" w:hAnsi="Courier New" w:cs="Courier New"/>
          <w:b/>
          <w:bCs/>
          <w:noProof/>
          <w:sz w:val="22"/>
        </w:rPr>
        <w:t>//DAC IS ABOVE ADC READING</w:t>
      </w:r>
    </w:p>
    <w:p w14:paraId="3D14514E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</w:t>
      </w:r>
    </w:p>
    <w:p w14:paraId="4F7FEC16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7990DE28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SPI_transfer16(dacVal);</w:t>
      </w:r>
    </w:p>
    <w:p w14:paraId="45A7A06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</w:p>
    <w:p w14:paraId="4AC0D98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636692B2" w14:textId="77777777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</w:t>
      </w:r>
      <w:r w:rsidRPr="00B813C4">
        <w:rPr>
          <w:rFonts w:ascii="Courier New" w:hAnsi="Courier New" w:cs="Courier New"/>
          <w:b/>
          <w:bCs/>
          <w:noProof/>
          <w:sz w:val="22"/>
        </w:rPr>
        <w:t>//Checks if ADC reading is within range</w:t>
      </w:r>
    </w:p>
    <w:p w14:paraId="71169166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if((sensVal &gt;= lowBound) &amp;&amp; (sensVal &lt;= upperBound)) {</w:t>
      </w:r>
    </w:p>
    <w:p w14:paraId="09D4F4FD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runCalibrate = false; // BREAK WHILE LOOP</w:t>
      </w:r>
    </w:p>
    <w:p w14:paraId="05703BC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(dacIncrement == 0) {</w:t>
      </w:r>
    </w:p>
    <w:p w14:paraId="3DB2854E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+= 1;</w:t>
      </w:r>
    </w:p>
    <w:p w14:paraId="10C74CF9" w14:textId="77777777" w:rsidR="006C174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</w:t>
      </w:r>
    </w:p>
    <w:p w14:paraId="6CA68285" w14:textId="77777777" w:rsidR="006C174F" w:rsidRDefault="006C174F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37B2141B" w14:textId="48E0A1A8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B813C4">
        <w:rPr>
          <w:rFonts w:ascii="Courier New" w:hAnsi="Courier New" w:cs="Courier New"/>
          <w:b/>
          <w:bCs/>
          <w:noProof/>
          <w:sz w:val="22"/>
        </w:rPr>
        <w:t>//Checks if DAC crossed the setpoint range. If so, decrease the increment.</w:t>
      </w:r>
    </w:p>
    <w:p w14:paraId="45BA162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if((sensVal &lt;= lowBound) &amp;&amp; (flag == 1)) {</w:t>
      </w:r>
    </w:p>
    <w:p w14:paraId="0EF1389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= (uint16_t)(dacIncrement / 2);</w:t>
      </w:r>
    </w:p>
    <w:p w14:paraId="0E42780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((sensVal &gt;= upperBound) &amp;&amp; (flag == 0)) {</w:t>
      </w:r>
    </w:p>
    <w:p w14:paraId="2702D14D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= (uint16_t)(dacIncrement / 2);</w:t>
      </w:r>
    </w:p>
    <w:p w14:paraId="3FF08C5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 </w:t>
      </w:r>
    </w:p>
    <w:p w14:paraId="0A4433D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</w:t>
      </w:r>
    </w:p>
    <w:p w14:paraId="75861B04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</w:p>
    <w:p w14:paraId="34C76D14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printf("Calibrating... %u\n\r", sensVal);</w:t>
      </w:r>
    </w:p>
    <w:p w14:paraId="61B05F39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}</w:t>
      </w:r>
    </w:p>
    <w:p w14:paraId="5B7A1EA2" w14:textId="5C896DD4" w:rsidR="007758C8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>}</w:t>
      </w:r>
    </w:p>
    <w:p w14:paraId="1F474EEF" w14:textId="77777777" w:rsidR="00D557A9" w:rsidRPr="00C43BBF" w:rsidRDefault="00D557A9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4C0549A2" w14:textId="566EE000" w:rsidR="00E1238D" w:rsidRDefault="00E1238D" w:rsidP="00457C9B">
      <w:pPr>
        <w:pStyle w:val="Heading1"/>
        <w:spacing w:line="480" w:lineRule="auto"/>
      </w:pPr>
      <w:r>
        <w:t>Conclusion</w:t>
      </w:r>
    </w:p>
    <w:p w14:paraId="76943E42" w14:textId="532A0930" w:rsidR="00E1238D" w:rsidRPr="00E1238D" w:rsidRDefault="00644D6B" w:rsidP="001B090D">
      <w:pPr>
        <w:spacing w:line="240" w:lineRule="auto"/>
      </w:pPr>
      <w:r>
        <w:tab/>
      </w:r>
      <w:r w:rsidR="00FD1530">
        <w:t>This project serves multiple purposes such as a tactile sensor that can be used as electronic robotic skin</w:t>
      </w:r>
      <w:r w:rsidR="00187AF9">
        <w:t xml:space="preserve"> and a board used to test the Pick-And-Place machine at the LARRI lab</w:t>
      </w:r>
      <w:r w:rsidR="00FF53FA">
        <w:t xml:space="preserve">. The PCB is designed with </w:t>
      </w:r>
      <w:r w:rsidR="0074111B">
        <w:t xml:space="preserve">the components spaced out </w:t>
      </w:r>
      <w:r w:rsidR="00D3352A">
        <w:t>to</w:t>
      </w:r>
      <w:r w:rsidR="0074111B">
        <w:t xml:space="preserve"> test the accuracy of the new machine.</w:t>
      </w:r>
      <w:r w:rsidR="00D3352A">
        <w:t xml:space="preserve"> This Sensor Board Demo also contributes to other areas in the MRI Project such as the Octo-Can through the software</w:t>
      </w:r>
      <w:r w:rsidR="00086753">
        <w:t xml:space="preserve"> such as the calibration algorithm.</w:t>
      </w:r>
    </w:p>
    <w:sectPr w:rsidR="00E1238D" w:rsidRPr="00E1238D" w:rsidSect="00FA505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04B59" w14:textId="77777777" w:rsidR="003A2CD6" w:rsidRDefault="003A2CD6" w:rsidP="00900407">
      <w:pPr>
        <w:spacing w:after="0" w:line="240" w:lineRule="auto"/>
      </w:pPr>
      <w:r>
        <w:separator/>
      </w:r>
    </w:p>
  </w:endnote>
  <w:endnote w:type="continuationSeparator" w:id="0">
    <w:p w14:paraId="159D0523" w14:textId="77777777" w:rsidR="003A2CD6" w:rsidRDefault="003A2CD6" w:rsidP="00900407">
      <w:pPr>
        <w:spacing w:after="0" w:line="240" w:lineRule="auto"/>
      </w:pPr>
      <w:r>
        <w:continuationSeparator/>
      </w:r>
    </w:p>
  </w:endnote>
  <w:endnote w:type="continuationNotice" w:id="1">
    <w:p w14:paraId="3E02B7FE" w14:textId="77777777" w:rsidR="003A2CD6" w:rsidRDefault="003A2C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73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A2712" w14:textId="2D5844D7" w:rsidR="009E504D" w:rsidRDefault="009E504D">
        <w:pPr>
          <w:pStyle w:val="Footer"/>
          <w:jc w:val="center"/>
        </w:pPr>
        <w:r w:rsidRPr="00FA505C">
          <w:rPr>
            <w:rFonts w:cs="Times New Roman"/>
            <w:szCs w:val="24"/>
          </w:rPr>
          <w:fldChar w:fldCharType="begin"/>
        </w:r>
        <w:r w:rsidRPr="00FA505C">
          <w:rPr>
            <w:rFonts w:cs="Times New Roman"/>
            <w:szCs w:val="24"/>
          </w:rPr>
          <w:instrText xml:space="preserve"> PAGE   \* MERGEFORMAT </w:instrText>
        </w:r>
        <w:r w:rsidRPr="00FA505C">
          <w:rPr>
            <w:rFonts w:cs="Times New Roman"/>
            <w:szCs w:val="24"/>
          </w:rPr>
          <w:fldChar w:fldCharType="separate"/>
        </w:r>
        <w:r w:rsidRPr="00FA505C">
          <w:rPr>
            <w:rFonts w:cs="Times New Roman"/>
            <w:noProof/>
            <w:szCs w:val="24"/>
          </w:rPr>
          <w:t>2</w:t>
        </w:r>
        <w:r w:rsidRPr="00FA505C">
          <w:rPr>
            <w:rFonts w:cs="Times New Roman"/>
            <w:noProof/>
            <w:szCs w:val="24"/>
          </w:rPr>
          <w:fldChar w:fldCharType="end"/>
        </w:r>
      </w:p>
    </w:sdtContent>
  </w:sdt>
  <w:p w14:paraId="408E5B6D" w14:textId="77777777" w:rsidR="00900407" w:rsidRDefault="00900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9466A" w14:textId="77777777" w:rsidR="003A2CD6" w:rsidRDefault="003A2CD6" w:rsidP="00900407">
      <w:pPr>
        <w:spacing w:after="0" w:line="240" w:lineRule="auto"/>
      </w:pPr>
      <w:r>
        <w:separator/>
      </w:r>
    </w:p>
  </w:footnote>
  <w:footnote w:type="continuationSeparator" w:id="0">
    <w:p w14:paraId="56EEEC97" w14:textId="77777777" w:rsidR="003A2CD6" w:rsidRDefault="003A2CD6" w:rsidP="00900407">
      <w:pPr>
        <w:spacing w:after="0" w:line="240" w:lineRule="auto"/>
      </w:pPr>
      <w:r>
        <w:continuationSeparator/>
      </w:r>
    </w:p>
  </w:footnote>
  <w:footnote w:type="continuationNotice" w:id="1">
    <w:p w14:paraId="75C35348" w14:textId="77777777" w:rsidR="003A2CD6" w:rsidRDefault="003A2C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95F"/>
    <w:multiLevelType w:val="multilevel"/>
    <w:tmpl w:val="32F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93657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B51D93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9D0BA0"/>
    <w:multiLevelType w:val="hybridMultilevel"/>
    <w:tmpl w:val="32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0152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F"/>
    <w:rsid w:val="00000A31"/>
    <w:rsid w:val="00006D8A"/>
    <w:rsid w:val="00007944"/>
    <w:rsid w:val="00015456"/>
    <w:rsid w:val="00015967"/>
    <w:rsid w:val="00016303"/>
    <w:rsid w:val="00017209"/>
    <w:rsid w:val="00021502"/>
    <w:rsid w:val="00027696"/>
    <w:rsid w:val="00027C46"/>
    <w:rsid w:val="0003497D"/>
    <w:rsid w:val="000427E2"/>
    <w:rsid w:val="00044BC4"/>
    <w:rsid w:val="000549F0"/>
    <w:rsid w:val="00054FFF"/>
    <w:rsid w:val="00061E35"/>
    <w:rsid w:val="00062FD4"/>
    <w:rsid w:val="000666FE"/>
    <w:rsid w:val="0007025A"/>
    <w:rsid w:val="000720F6"/>
    <w:rsid w:val="0007408F"/>
    <w:rsid w:val="00082CDF"/>
    <w:rsid w:val="00086607"/>
    <w:rsid w:val="00086753"/>
    <w:rsid w:val="00090975"/>
    <w:rsid w:val="000932E5"/>
    <w:rsid w:val="00094881"/>
    <w:rsid w:val="00095756"/>
    <w:rsid w:val="000A4119"/>
    <w:rsid w:val="000B290E"/>
    <w:rsid w:val="000B2F00"/>
    <w:rsid w:val="000C44D2"/>
    <w:rsid w:val="000D1F92"/>
    <w:rsid w:val="000D6998"/>
    <w:rsid w:val="000E2F10"/>
    <w:rsid w:val="000E3565"/>
    <w:rsid w:val="000E4E67"/>
    <w:rsid w:val="000E6824"/>
    <w:rsid w:val="000F0A6C"/>
    <w:rsid w:val="000F38AA"/>
    <w:rsid w:val="000F6347"/>
    <w:rsid w:val="001003D3"/>
    <w:rsid w:val="00100954"/>
    <w:rsid w:val="001141C0"/>
    <w:rsid w:val="00121165"/>
    <w:rsid w:val="00122A62"/>
    <w:rsid w:val="0012663C"/>
    <w:rsid w:val="0012694E"/>
    <w:rsid w:val="00136DE8"/>
    <w:rsid w:val="00142CE3"/>
    <w:rsid w:val="001477F1"/>
    <w:rsid w:val="00154418"/>
    <w:rsid w:val="0015628A"/>
    <w:rsid w:val="00156957"/>
    <w:rsid w:val="00160C1B"/>
    <w:rsid w:val="00162954"/>
    <w:rsid w:val="001707D4"/>
    <w:rsid w:val="00180712"/>
    <w:rsid w:val="001862CC"/>
    <w:rsid w:val="00187AF9"/>
    <w:rsid w:val="001A028D"/>
    <w:rsid w:val="001A542E"/>
    <w:rsid w:val="001B090D"/>
    <w:rsid w:val="001B0EFC"/>
    <w:rsid w:val="001B1F11"/>
    <w:rsid w:val="001B4DA1"/>
    <w:rsid w:val="001B5603"/>
    <w:rsid w:val="001C27DF"/>
    <w:rsid w:val="001C2BA3"/>
    <w:rsid w:val="001C36AD"/>
    <w:rsid w:val="001C3C7D"/>
    <w:rsid w:val="001D1D7B"/>
    <w:rsid w:val="001D2954"/>
    <w:rsid w:val="001E35F3"/>
    <w:rsid w:val="001E3785"/>
    <w:rsid w:val="001F4088"/>
    <w:rsid w:val="001F5651"/>
    <w:rsid w:val="002008D4"/>
    <w:rsid w:val="00200DC5"/>
    <w:rsid w:val="00201F00"/>
    <w:rsid w:val="002026EE"/>
    <w:rsid w:val="00203F97"/>
    <w:rsid w:val="002054EB"/>
    <w:rsid w:val="00205726"/>
    <w:rsid w:val="00213141"/>
    <w:rsid w:val="002230FD"/>
    <w:rsid w:val="00225A39"/>
    <w:rsid w:val="002312AA"/>
    <w:rsid w:val="002312C7"/>
    <w:rsid w:val="00232CE7"/>
    <w:rsid w:val="00235B80"/>
    <w:rsid w:val="00240098"/>
    <w:rsid w:val="002452E4"/>
    <w:rsid w:val="0025492D"/>
    <w:rsid w:val="00255F78"/>
    <w:rsid w:val="00257782"/>
    <w:rsid w:val="00257EA2"/>
    <w:rsid w:val="00273007"/>
    <w:rsid w:val="00273687"/>
    <w:rsid w:val="00280716"/>
    <w:rsid w:val="00281D4A"/>
    <w:rsid w:val="002856CD"/>
    <w:rsid w:val="00290D01"/>
    <w:rsid w:val="00295199"/>
    <w:rsid w:val="00296A51"/>
    <w:rsid w:val="002A3236"/>
    <w:rsid w:val="002B07C6"/>
    <w:rsid w:val="002B3982"/>
    <w:rsid w:val="002B78E8"/>
    <w:rsid w:val="002C2EB8"/>
    <w:rsid w:val="002C7A0C"/>
    <w:rsid w:val="002D3CF8"/>
    <w:rsid w:val="002D43A2"/>
    <w:rsid w:val="002D619F"/>
    <w:rsid w:val="002E0FEB"/>
    <w:rsid w:val="002E749E"/>
    <w:rsid w:val="00302297"/>
    <w:rsid w:val="00303869"/>
    <w:rsid w:val="003057A0"/>
    <w:rsid w:val="00314C89"/>
    <w:rsid w:val="003158FC"/>
    <w:rsid w:val="003328C0"/>
    <w:rsid w:val="00333490"/>
    <w:rsid w:val="00342986"/>
    <w:rsid w:val="003441CA"/>
    <w:rsid w:val="00345A3C"/>
    <w:rsid w:val="003538AB"/>
    <w:rsid w:val="00356BB8"/>
    <w:rsid w:val="0036047C"/>
    <w:rsid w:val="003667CE"/>
    <w:rsid w:val="00367332"/>
    <w:rsid w:val="00382232"/>
    <w:rsid w:val="00385B08"/>
    <w:rsid w:val="003965A9"/>
    <w:rsid w:val="003A2CD6"/>
    <w:rsid w:val="003B4EB1"/>
    <w:rsid w:val="003C3E75"/>
    <w:rsid w:val="003C43B8"/>
    <w:rsid w:val="003D7BD4"/>
    <w:rsid w:val="003E366A"/>
    <w:rsid w:val="003E591D"/>
    <w:rsid w:val="003F05B1"/>
    <w:rsid w:val="003F0A71"/>
    <w:rsid w:val="00402103"/>
    <w:rsid w:val="00402EE4"/>
    <w:rsid w:val="00404E3D"/>
    <w:rsid w:val="00411530"/>
    <w:rsid w:val="004126F1"/>
    <w:rsid w:val="004276A5"/>
    <w:rsid w:val="00427863"/>
    <w:rsid w:val="00430A71"/>
    <w:rsid w:val="00432344"/>
    <w:rsid w:val="00446739"/>
    <w:rsid w:val="00452E53"/>
    <w:rsid w:val="00457C9B"/>
    <w:rsid w:val="00457FBA"/>
    <w:rsid w:val="00467503"/>
    <w:rsid w:val="00480E94"/>
    <w:rsid w:val="00484840"/>
    <w:rsid w:val="00487820"/>
    <w:rsid w:val="004969BA"/>
    <w:rsid w:val="004A17B8"/>
    <w:rsid w:val="004B12CE"/>
    <w:rsid w:val="004B25AB"/>
    <w:rsid w:val="004C7D35"/>
    <w:rsid w:val="004D0330"/>
    <w:rsid w:val="004D233E"/>
    <w:rsid w:val="004D690A"/>
    <w:rsid w:val="004E04ED"/>
    <w:rsid w:val="004E4DC3"/>
    <w:rsid w:val="004E778B"/>
    <w:rsid w:val="004F10FD"/>
    <w:rsid w:val="004F4A87"/>
    <w:rsid w:val="00506C61"/>
    <w:rsid w:val="0052752C"/>
    <w:rsid w:val="00537F11"/>
    <w:rsid w:val="005534AB"/>
    <w:rsid w:val="00557BAE"/>
    <w:rsid w:val="00563585"/>
    <w:rsid w:val="005760CB"/>
    <w:rsid w:val="0058034C"/>
    <w:rsid w:val="00582D6F"/>
    <w:rsid w:val="0059075D"/>
    <w:rsid w:val="00591A65"/>
    <w:rsid w:val="00596263"/>
    <w:rsid w:val="00597512"/>
    <w:rsid w:val="005A1710"/>
    <w:rsid w:val="005A1BC8"/>
    <w:rsid w:val="005A6879"/>
    <w:rsid w:val="005B4231"/>
    <w:rsid w:val="005B4E14"/>
    <w:rsid w:val="005B6D18"/>
    <w:rsid w:val="005D11C3"/>
    <w:rsid w:val="005D1A51"/>
    <w:rsid w:val="005D478A"/>
    <w:rsid w:val="005E00C4"/>
    <w:rsid w:val="005E2CBE"/>
    <w:rsid w:val="005F7598"/>
    <w:rsid w:val="00604220"/>
    <w:rsid w:val="00604949"/>
    <w:rsid w:val="00621890"/>
    <w:rsid w:val="006246BB"/>
    <w:rsid w:val="00640AE5"/>
    <w:rsid w:val="00642C9E"/>
    <w:rsid w:val="00644D6B"/>
    <w:rsid w:val="00647CBF"/>
    <w:rsid w:val="00657DAD"/>
    <w:rsid w:val="00664015"/>
    <w:rsid w:val="006812CA"/>
    <w:rsid w:val="006A223B"/>
    <w:rsid w:val="006A3BEE"/>
    <w:rsid w:val="006A7250"/>
    <w:rsid w:val="006B0567"/>
    <w:rsid w:val="006C174F"/>
    <w:rsid w:val="006C2ECB"/>
    <w:rsid w:val="006C3093"/>
    <w:rsid w:val="006C4C56"/>
    <w:rsid w:val="006D5A5D"/>
    <w:rsid w:val="006F1A4C"/>
    <w:rsid w:val="006F5140"/>
    <w:rsid w:val="00707B11"/>
    <w:rsid w:val="007179F7"/>
    <w:rsid w:val="0072709F"/>
    <w:rsid w:val="00735F54"/>
    <w:rsid w:val="0074111B"/>
    <w:rsid w:val="007411C6"/>
    <w:rsid w:val="007424A1"/>
    <w:rsid w:val="007449A5"/>
    <w:rsid w:val="00767C12"/>
    <w:rsid w:val="00767EBD"/>
    <w:rsid w:val="0077044F"/>
    <w:rsid w:val="007758C8"/>
    <w:rsid w:val="00784F4F"/>
    <w:rsid w:val="00786D19"/>
    <w:rsid w:val="00791272"/>
    <w:rsid w:val="0079452B"/>
    <w:rsid w:val="007A5C38"/>
    <w:rsid w:val="007A6C40"/>
    <w:rsid w:val="007C6C54"/>
    <w:rsid w:val="007E2788"/>
    <w:rsid w:val="007E66F2"/>
    <w:rsid w:val="007F4C3E"/>
    <w:rsid w:val="008008C3"/>
    <w:rsid w:val="008157E8"/>
    <w:rsid w:val="00816F82"/>
    <w:rsid w:val="00817AF8"/>
    <w:rsid w:val="00820D3A"/>
    <w:rsid w:val="008215CD"/>
    <w:rsid w:val="00835E9B"/>
    <w:rsid w:val="008450C8"/>
    <w:rsid w:val="0084578C"/>
    <w:rsid w:val="008470BC"/>
    <w:rsid w:val="00850432"/>
    <w:rsid w:val="008512C1"/>
    <w:rsid w:val="00860545"/>
    <w:rsid w:val="0086177C"/>
    <w:rsid w:val="00864089"/>
    <w:rsid w:val="008672AE"/>
    <w:rsid w:val="0087358F"/>
    <w:rsid w:val="00873ED6"/>
    <w:rsid w:val="00875DB1"/>
    <w:rsid w:val="00876A33"/>
    <w:rsid w:val="0087766F"/>
    <w:rsid w:val="00880A9B"/>
    <w:rsid w:val="008852A2"/>
    <w:rsid w:val="00897598"/>
    <w:rsid w:val="008A0171"/>
    <w:rsid w:val="008A1790"/>
    <w:rsid w:val="008A74C9"/>
    <w:rsid w:val="008B5B7B"/>
    <w:rsid w:val="008C3063"/>
    <w:rsid w:val="008C6DC3"/>
    <w:rsid w:val="008D1EAF"/>
    <w:rsid w:val="008D2C00"/>
    <w:rsid w:val="008E090A"/>
    <w:rsid w:val="008F2B77"/>
    <w:rsid w:val="008F5AF3"/>
    <w:rsid w:val="00900407"/>
    <w:rsid w:val="00913697"/>
    <w:rsid w:val="0091795A"/>
    <w:rsid w:val="0092439F"/>
    <w:rsid w:val="00924B6B"/>
    <w:rsid w:val="009265DE"/>
    <w:rsid w:val="00931F01"/>
    <w:rsid w:val="0093265C"/>
    <w:rsid w:val="00933B56"/>
    <w:rsid w:val="0094019B"/>
    <w:rsid w:val="00942425"/>
    <w:rsid w:val="00946FCC"/>
    <w:rsid w:val="00955C02"/>
    <w:rsid w:val="00962B32"/>
    <w:rsid w:val="00966BCF"/>
    <w:rsid w:val="00971CB7"/>
    <w:rsid w:val="0098486C"/>
    <w:rsid w:val="00984E56"/>
    <w:rsid w:val="009855B5"/>
    <w:rsid w:val="00986FA0"/>
    <w:rsid w:val="00990C7D"/>
    <w:rsid w:val="00992C9B"/>
    <w:rsid w:val="009A07C9"/>
    <w:rsid w:val="009A4A73"/>
    <w:rsid w:val="009A63A9"/>
    <w:rsid w:val="009C4FF3"/>
    <w:rsid w:val="009C78F5"/>
    <w:rsid w:val="009D35C6"/>
    <w:rsid w:val="009E02F1"/>
    <w:rsid w:val="009E504D"/>
    <w:rsid w:val="009F353E"/>
    <w:rsid w:val="009F4A38"/>
    <w:rsid w:val="009F5E7B"/>
    <w:rsid w:val="00A0303D"/>
    <w:rsid w:val="00A062B5"/>
    <w:rsid w:val="00A1182A"/>
    <w:rsid w:val="00A13F1D"/>
    <w:rsid w:val="00A17174"/>
    <w:rsid w:val="00A34A04"/>
    <w:rsid w:val="00A415CA"/>
    <w:rsid w:val="00A41964"/>
    <w:rsid w:val="00A521F4"/>
    <w:rsid w:val="00A54B1A"/>
    <w:rsid w:val="00A604BB"/>
    <w:rsid w:val="00A62791"/>
    <w:rsid w:val="00A740E9"/>
    <w:rsid w:val="00A764A0"/>
    <w:rsid w:val="00A822F1"/>
    <w:rsid w:val="00A82439"/>
    <w:rsid w:val="00A84EA4"/>
    <w:rsid w:val="00A856AB"/>
    <w:rsid w:val="00A868D3"/>
    <w:rsid w:val="00A87576"/>
    <w:rsid w:val="00A96A83"/>
    <w:rsid w:val="00AB0923"/>
    <w:rsid w:val="00AB23AF"/>
    <w:rsid w:val="00AB354D"/>
    <w:rsid w:val="00AB462C"/>
    <w:rsid w:val="00AC02B1"/>
    <w:rsid w:val="00AC474E"/>
    <w:rsid w:val="00AD1934"/>
    <w:rsid w:val="00AD1ECD"/>
    <w:rsid w:val="00AE3BB3"/>
    <w:rsid w:val="00B011BF"/>
    <w:rsid w:val="00B03990"/>
    <w:rsid w:val="00B04E66"/>
    <w:rsid w:val="00B15888"/>
    <w:rsid w:val="00B15C9E"/>
    <w:rsid w:val="00B16C2A"/>
    <w:rsid w:val="00B2563C"/>
    <w:rsid w:val="00B3356C"/>
    <w:rsid w:val="00B338DA"/>
    <w:rsid w:val="00B43C25"/>
    <w:rsid w:val="00B46476"/>
    <w:rsid w:val="00B518B2"/>
    <w:rsid w:val="00B52D0C"/>
    <w:rsid w:val="00B57743"/>
    <w:rsid w:val="00B57A5C"/>
    <w:rsid w:val="00B66841"/>
    <w:rsid w:val="00B673B9"/>
    <w:rsid w:val="00B67D84"/>
    <w:rsid w:val="00B75F99"/>
    <w:rsid w:val="00B77455"/>
    <w:rsid w:val="00B813C4"/>
    <w:rsid w:val="00B81738"/>
    <w:rsid w:val="00B821FF"/>
    <w:rsid w:val="00B83087"/>
    <w:rsid w:val="00B8360A"/>
    <w:rsid w:val="00B949FB"/>
    <w:rsid w:val="00B94CC1"/>
    <w:rsid w:val="00BA778E"/>
    <w:rsid w:val="00BB46DF"/>
    <w:rsid w:val="00BB622C"/>
    <w:rsid w:val="00BB7A1D"/>
    <w:rsid w:val="00BC5E20"/>
    <w:rsid w:val="00BD64CC"/>
    <w:rsid w:val="00BE1808"/>
    <w:rsid w:val="00BE2124"/>
    <w:rsid w:val="00BF41B3"/>
    <w:rsid w:val="00BF66C1"/>
    <w:rsid w:val="00BF68E2"/>
    <w:rsid w:val="00BF7135"/>
    <w:rsid w:val="00C06EC5"/>
    <w:rsid w:val="00C06F01"/>
    <w:rsid w:val="00C1318D"/>
    <w:rsid w:val="00C15FC9"/>
    <w:rsid w:val="00C228DF"/>
    <w:rsid w:val="00C325E8"/>
    <w:rsid w:val="00C43BBF"/>
    <w:rsid w:val="00C45902"/>
    <w:rsid w:val="00C465CC"/>
    <w:rsid w:val="00C61C82"/>
    <w:rsid w:val="00C65601"/>
    <w:rsid w:val="00C727D8"/>
    <w:rsid w:val="00C8016B"/>
    <w:rsid w:val="00C8675C"/>
    <w:rsid w:val="00C86C7C"/>
    <w:rsid w:val="00C938A4"/>
    <w:rsid w:val="00CA0A03"/>
    <w:rsid w:val="00CA4F5E"/>
    <w:rsid w:val="00CB220A"/>
    <w:rsid w:val="00CB2BC1"/>
    <w:rsid w:val="00CB3F44"/>
    <w:rsid w:val="00CB6495"/>
    <w:rsid w:val="00CC4E33"/>
    <w:rsid w:val="00CD0EA9"/>
    <w:rsid w:val="00CE0DF1"/>
    <w:rsid w:val="00CE3C5A"/>
    <w:rsid w:val="00CE5D4B"/>
    <w:rsid w:val="00CF1804"/>
    <w:rsid w:val="00CF1B10"/>
    <w:rsid w:val="00D03782"/>
    <w:rsid w:val="00D054A4"/>
    <w:rsid w:val="00D06F2E"/>
    <w:rsid w:val="00D07138"/>
    <w:rsid w:val="00D123B4"/>
    <w:rsid w:val="00D16B29"/>
    <w:rsid w:val="00D2078E"/>
    <w:rsid w:val="00D26D0A"/>
    <w:rsid w:val="00D3352A"/>
    <w:rsid w:val="00D35B8A"/>
    <w:rsid w:val="00D36F3D"/>
    <w:rsid w:val="00D42962"/>
    <w:rsid w:val="00D44176"/>
    <w:rsid w:val="00D44908"/>
    <w:rsid w:val="00D451E1"/>
    <w:rsid w:val="00D557A9"/>
    <w:rsid w:val="00D56891"/>
    <w:rsid w:val="00D632DE"/>
    <w:rsid w:val="00D74962"/>
    <w:rsid w:val="00D802E7"/>
    <w:rsid w:val="00D81518"/>
    <w:rsid w:val="00D81FCD"/>
    <w:rsid w:val="00D934A1"/>
    <w:rsid w:val="00DA46DB"/>
    <w:rsid w:val="00DC14EC"/>
    <w:rsid w:val="00DC366E"/>
    <w:rsid w:val="00DC6BA5"/>
    <w:rsid w:val="00DF08CA"/>
    <w:rsid w:val="00DF28FA"/>
    <w:rsid w:val="00E00BA7"/>
    <w:rsid w:val="00E03D38"/>
    <w:rsid w:val="00E06AE3"/>
    <w:rsid w:val="00E1238D"/>
    <w:rsid w:val="00E15EA5"/>
    <w:rsid w:val="00E16DFC"/>
    <w:rsid w:val="00E17D8B"/>
    <w:rsid w:val="00E22F65"/>
    <w:rsid w:val="00E34908"/>
    <w:rsid w:val="00E36F0F"/>
    <w:rsid w:val="00E37345"/>
    <w:rsid w:val="00E377BB"/>
    <w:rsid w:val="00E46882"/>
    <w:rsid w:val="00E47FED"/>
    <w:rsid w:val="00E604A2"/>
    <w:rsid w:val="00E62400"/>
    <w:rsid w:val="00E62533"/>
    <w:rsid w:val="00E66666"/>
    <w:rsid w:val="00E7314C"/>
    <w:rsid w:val="00E85CB8"/>
    <w:rsid w:val="00E86D39"/>
    <w:rsid w:val="00E90276"/>
    <w:rsid w:val="00E93F04"/>
    <w:rsid w:val="00E9411C"/>
    <w:rsid w:val="00E94DEE"/>
    <w:rsid w:val="00E959C2"/>
    <w:rsid w:val="00E9613D"/>
    <w:rsid w:val="00E96398"/>
    <w:rsid w:val="00E979FC"/>
    <w:rsid w:val="00EA28D1"/>
    <w:rsid w:val="00EA2B32"/>
    <w:rsid w:val="00EA5C94"/>
    <w:rsid w:val="00EB457F"/>
    <w:rsid w:val="00EB7E16"/>
    <w:rsid w:val="00EC1C83"/>
    <w:rsid w:val="00ED3990"/>
    <w:rsid w:val="00EF0974"/>
    <w:rsid w:val="00F0187B"/>
    <w:rsid w:val="00F02C14"/>
    <w:rsid w:val="00F02CEF"/>
    <w:rsid w:val="00F10739"/>
    <w:rsid w:val="00F132C8"/>
    <w:rsid w:val="00F220DD"/>
    <w:rsid w:val="00F24E90"/>
    <w:rsid w:val="00F301A7"/>
    <w:rsid w:val="00F34634"/>
    <w:rsid w:val="00F37D72"/>
    <w:rsid w:val="00F40B17"/>
    <w:rsid w:val="00F41E87"/>
    <w:rsid w:val="00F45172"/>
    <w:rsid w:val="00F47D73"/>
    <w:rsid w:val="00F5187E"/>
    <w:rsid w:val="00F55CE2"/>
    <w:rsid w:val="00F6011D"/>
    <w:rsid w:val="00F73910"/>
    <w:rsid w:val="00F80CF5"/>
    <w:rsid w:val="00F91C1E"/>
    <w:rsid w:val="00F9523E"/>
    <w:rsid w:val="00FA1C85"/>
    <w:rsid w:val="00FA505C"/>
    <w:rsid w:val="00FA64E4"/>
    <w:rsid w:val="00FB00D1"/>
    <w:rsid w:val="00FB0DFA"/>
    <w:rsid w:val="00FB1A8C"/>
    <w:rsid w:val="00FB2C92"/>
    <w:rsid w:val="00FB4BAA"/>
    <w:rsid w:val="00FC18CA"/>
    <w:rsid w:val="00FC674F"/>
    <w:rsid w:val="00FD1530"/>
    <w:rsid w:val="00FD1CBE"/>
    <w:rsid w:val="00FD20CA"/>
    <w:rsid w:val="00FE3A00"/>
    <w:rsid w:val="00FE749D"/>
    <w:rsid w:val="00FF53F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055F08"/>
  <w15:chartTrackingRefBased/>
  <w15:docId w15:val="{F389EF98-EECB-4BD9-8520-913513E0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B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A5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9A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5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5F7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52E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0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07"/>
  </w:style>
  <w:style w:type="paragraph" w:styleId="Footer">
    <w:name w:val="footer"/>
    <w:basedOn w:val="Normal"/>
    <w:link w:val="FooterChar"/>
    <w:uiPriority w:val="99"/>
    <w:unhideWhenUsed/>
    <w:rsid w:val="0090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07"/>
  </w:style>
  <w:style w:type="paragraph" w:styleId="NormalWeb">
    <w:name w:val="Normal (Web)"/>
    <w:basedOn w:val="Normal"/>
    <w:uiPriority w:val="99"/>
    <w:unhideWhenUsed/>
    <w:rsid w:val="00DC366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B335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6A5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7A5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9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2C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42C9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F0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10FC-1545-4C37-8542-BFC0126B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Links>
    <vt:vector size="6" baseType="variant">
      <vt:variant>
        <vt:i4>3932222</vt:i4>
      </vt:variant>
      <vt:variant>
        <vt:i4>9</vt:i4>
      </vt:variant>
      <vt:variant>
        <vt:i4>0</vt:i4>
      </vt:variant>
      <vt:variant>
        <vt:i4>5</vt:i4>
      </vt:variant>
      <vt:variant>
        <vt:lpwstr>https://www.eia.gov/outlooks/aeo/pdf/0383(2014).pdf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N</cp:lastModifiedBy>
  <cp:revision>179</cp:revision>
  <dcterms:created xsi:type="dcterms:W3CDTF">2020-05-20T20:06:00Z</dcterms:created>
  <dcterms:modified xsi:type="dcterms:W3CDTF">2021-04-13T05:12:00Z</dcterms:modified>
</cp:coreProperties>
</file>