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30-Day Elite Execution &amp; Action Planner</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color w:val="D4AF37"/>
          <w:sz w:val="32"/>
        </w:rPr>
        <w:t>The Architecture of Greatness</w:t>
      </w:r>
    </w:p>
    <w:p>
      <w:r>
        <w:rPr>
          <w:color w:val="333333"/>
          <w:sz w:val="22"/>
        </w:rPr>
        <w:t>You do not rise to the level of your goals; you fall to the level of your systems. This 30-day planner is not for tracking your workouts. It is for auditing your brand, managing your mental load, and executing on high-leverage opportunities.</w:t>
      </w:r>
    </w:p>
    <w:p>
      <w:r>
        <w:rPr>
          <w:b/>
          <w:i/>
          <w:color w:val="D4AF37"/>
        </w:rPr>
        <w:t>REAL WORLD FACT: Billion-dollar executives and top-tier athletes share one behavioral trait: time-blocking. Research indicates that dedicating 90 minutes to uninterrupted, deep strategic work yields a 500% increase in productivity compared to fragmented multitasking.</w:t>
      </w:r>
    </w:p>
    <w:p>
      <w:r>
        <w:rPr>
          <w:b/>
          <w:color w:val="D4AF37"/>
          <w:sz w:val="32"/>
        </w:rPr>
        <w:t>Day 1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3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4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5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6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7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8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9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10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11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12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13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14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15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16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17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18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19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20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21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22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23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24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25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26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27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28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29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Day 30 Execution Matrix</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Primary Objective</w:t>
            </w:r>
          </w:p>
        </w:tc>
      </w:tr>
      <w:tr>
        <w:tc>
          <w:tcPr>
            <w:tcW w:type="dxa" w:w="4320"/>
          </w:tcPr>
          <w:p>
            <w:r>
              <w:t>Athletic Optimization</w:t>
            </w:r>
          </w:p>
        </w:tc>
        <w:tc>
          <w:tcPr>
            <w:tcW w:type="dxa" w:w="4320"/>
          </w:tcPr>
          <w:p>
            <w:r/>
          </w:p>
        </w:tc>
      </w:tr>
      <w:tr>
        <w:tc>
          <w:tcPr>
            <w:tcW w:type="dxa" w:w="4320"/>
          </w:tcPr>
          <w:p>
            <w:r>
              <w:t>Brand &amp; Financial</w:t>
            </w:r>
          </w:p>
        </w:tc>
        <w:tc>
          <w:tcPr>
            <w:tcW w:type="dxa" w:w="4320"/>
          </w:tcPr>
          <w:p>
            <w:r/>
          </w:p>
        </w:tc>
      </w:tr>
      <w:tr>
        <w:tc>
          <w:tcPr>
            <w:tcW w:type="dxa" w:w="4320"/>
          </w:tcPr>
          <w:p>
            <w:r>
              <w:t>Mental Recovery</w:t>
            </w:r>
          </w:p>
        </w:tc>
        <w:tc>
          <w:tcPr>
            <w:tcW w:type="dxa" w:w="4320"/>
          </w:tcPr>
          <w:p>
            <w:r/>
          </w:p>
        </w:tc>
      </w:tr>
    </w:tbl>
    <w:p/>
    <w:p>
      <w:r>
        <w:rPr>
          <w:b/>
          <w:color w:val="333333"/>
          <w:sz w:val="22"/>
        </w:rPr>
        <w:t>Highest Leverage Task (The One Thing):</w:t>
      </w:r>
    </w:p>
    <w:p/>
    <w:p>
      <w:r>
        <w:rPr>
          <w:b/>
          <w:color w:val="333333"/>
          <w:sz w:val="22"/>
        </w:rPr>
        <w:t>Potential Distraction / Threat:</w:t>
      </w:r>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