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19"/>
        </w:rPr>
        <w:t>UMATTR Career Circle</w:t>
      </w:r>
    </w:p>
    <w:p>
      <w:pPr>
        <w:pStyle w:val="Heading1"/>
        <w:spacing w:after="60"/>
        <w:jc w:val="center"/>
      </w:pPr>
      <w:r>
        <w:rPr>
          <w:rFonts w:ascii="Arial" w:hAnsi="Arial"/>
          <w:b/>
          <w:sz w:val="36"/>
        </w:rPr>
        <w:t>AI for Student-Athlete Success - 50-Minute Workshop Outline</w:t>
      </w:r>
    </w:p>
    <w:p>
      <w:pPr>
        <w:spacing w:before="0" w:after="160" w:line="252" w:lineRule="auto"/>
        <w:jc w:val="center"/>
      </w:pPr>
      <w:r>
        <w:rPr>
          <w:rFonts w:ascii="Arial" w:hAnsi="Arial"/>
          <w:b w:val="0"/>
          <w:i/>
          <w:sz w:val="22"/>
        </w:rPr>
        <w:t>Host-ready agenda and timing guide</w:t>
      </w:r>
    </w:p>
    <w:p>
      <w:pPr>
        <w:pStyle w:val="Heading2"/>
        <w:keepNext/>
      </w:pPr>
      <w:r>
        <w:rPr>
          <w:rFonts w:ascii="Arial" w:hAnsi="Arial"/>
          <w:b/>
          <w:sz w:val="26"/>
        </w:rPr>
        <w:t>Workshop Purpose</w:t>
      </w:r>
    </w:p>
    <w:p>
      <w:pPr>
        <w:spacing w:before="0" w:after="80" w:line="252" w:lineRule="auto"/>
      </w:pPr>
      <w:r>
        <w:rPr>
          <w:rFonts w:ascii="Arial" w:hAnsi="Arial"/>
          <w:b w:val="0"/>
          <w:i w:val="0"/>
          <w:sz w:val="21"/>
        </w:rPr>
        <w:t>This 50-minute session gives student-athletes a practical introduction to using AI responsibly for career readiness, personal brand development, digital reputation, and life after sport.</w:t>
      </w:r>
    </w:p>
    <w:p>
      <w:pPr>
        <w:pStyle w:val="Heading2"/>
        <w:keepNext/>
      </w:pPr>
      <w:r>
        <w:rPr>
          <w:rFonts w:ascii="Arial" w:hAnsi="Arial"/>
          <w:b/>
          <w:sz w:val="26"/>
        </w:rPr>
        <w:t>Detailed Run of Show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DEDED"/>
            <w:tcBorders>
              <w:top w:val="single" w:sz="4" w:color="BFBFBF"/>
              <w:left w:val="single" w:sz="4" w:color="BFBFBF"/>
              <w:bottom w:val="single" w:sz="4" w:color="BFBFBF"/>
              <w:right w:val="single" w:sz="4" w:color="BFBFBF"/>
            </w:tcBorders>
          </w:tcPr>
          <w:p>
            <w:pPr>
              <w:spacing w:after="0" w:line="240" w:lineRule="auto"/>
            </w:pPr>
            <w:r/>
            <w:r>
              <w:rPr>
                <w:rFonts w:ascii="Arial" w:hAnsi="Arial"/>
                <w:b/>
                <w:sz w:val="18"/>
              </w:rPr>
              <w:t>Time</w:t>
            </w:r>
          </w:p>
        </w:tc>
        <w:tc>
          <w:tcPr>
            <w:tcW w:type="dxa" w:w="2592"/>
            <w:vAlign w:val="top"/>
            <w:shd w:fill="EDEDED"/>
            <w:tcBorders>
              <w:top w:val="single" w:sz="4" w:color="BFBFBF"/>
              <w:left w:val="single" w:sz="4" w:color="BFBFBF"/>
              <w:bottom w:val="single" w:sz="4" w:color="BFBFBF"/>
              <w:right w:val="single" w:sz="4" w:color="BFBFBF"/>
            </w:tcBorders>
          </w:tcPr>
          <w:p>
            <w:pPr>
              <w:spacing w:after="0" w:line="240" w:lineRule="auto"/>
            </w:pPr>
            <w:r/>
            <w:r>
              <w:rPr>
                <w:rFonts w:ascii="Arial" w:hAnsi="Arial"/>
                <w:b/>
                <w:sz w:val="18"/>
              </w:rPr>
              <w:t>Segment</w:t>
            </w:r>
          </w:p>
        </w:tc>
        <w:tc>
          <w:tcPr>
            <w:tcW w:type="dxa" w:w="2592"/>
            <w:vAlign w:val="top"/>
            <w:shd w:fill="EDEDED"/>
            <w:tcBorders>
              <w:top w:val="single" w:sz="4" w:color="BFBFBF"/>
              <w:left w:val="single" w:sz="4" w:color="BFBFBF"/>
              <w:bottom w:val="single" w:sz="4" w:color="BFBFBF"/>
              <w:right w:val="single" w:sz="4" w:color="BFBFBF"/>
            </w:tcBorders>
          </w:tcPr>
          <w:p>
            <w:pPr>
              <w:spacing w:after="0" w:line="240" w:lineRule="auto"/>
            </w:pPr>
            <w:r/>
            <w:r>
              <w:rPr>
                <w:rFonts w:ascii="Arial" w:hAnsi="Arial"/>
                <w:b/>
                <w:sz w:val="18"/>
              </w:rPr>
              <w:t>Speaker Focus</w:t>
            </w:r>
          </w:p>
        </w:tc>
        <w:tc>
          <w:tcPr>
            <w:tcW w:type="dxa" w:w="2592"/>
            <w:vAlign w:val="top"/>
            <w:shd w:fill="EDEDED"/>
            <w:tcBorders>
              <w:top w:val="single" w:sz="4" w:color="BFBFBF"/>
              <w:left w:val="single" w:sz="4" w:color="BFBFBF"/>
              <w:bottom w:val="single" w:sz="4" w:color="BFBFBF"/>
              <w:right w:val="single" w:sz="4" w:color="BFBFBF"/>
            </w:tcBorders>
          </w:tcPr>
          <w:p>
            <w:pPr>
              <w:spacing w:after="0" w:line="240" w:lineRule="auto"/>
            </w:pPr>
            <w:r/>
            <w:r>
              <w:rPr>
                <w:rFonts w:ascii="Arial" w:hAnsi="Arial"/>
                <w:b/>
                <w:sz w:val="18"/>
              </w:rPr>
              <w:t>Participant Activity</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0-5</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Welcome + Why This Matters</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Introduce UMATTR Career Circle. Share a brief athlete story about pressure, transition, and finishing strong.</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Write one word that describes how they feel about life after sport.</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5-15</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AI Basics for Athletes</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Explain AI simply: a tool for drafting, organizing, practicing, brainstorming, and planning - not a replacement for judgment or character.</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Identify one area where AI could save time.</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15-25</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Career Readiness</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Show how athletic skills translate to workplace skills: discipline, teamwork, resilience, leadership, preparation, time management, and coachability.</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Complete the transferable skills section.</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25-35</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Personal Brand + Reputation</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Discuss digital reputation, NIL-era choices, authenticity, and how athletes can build a professional presence.</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Complete a personal brand sentence.</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35-45</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AI Practice Lab</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Model safe prompts for resumes, interviews, networking, and 30-day planning.</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Choose one prompt and customize it.</w:t>
            </w:r>
          </w:p>
        </w:tc>
      </w:tr>
      <w:tr>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45-50</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Final Challenge + Close</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Invite athletes to create a 30-day next step and join UMATTR Career Circle for continued support.</w:t>
            </w:r>
          </w:p>
        </w:tc>
        <w:tc>
          <w:tcPr>
            <w:tcW w:type="dxa" w:w="2592"/>
            <w:vAlign w:val="top"/>
            <w:tcBorders>
              <w:top w:val="single" w:sz="4" w:color="BFBFBF"/>
              <w:left w:val="single" w:sz="4" w:color="BFBFBF"/>
              <w:bottom w:val="single" w:sz="4" w:color="BFBFBF"/>
              <w:right w:val="single" w:sz="4" w:color="BFBFBF"/>
            </w:tcBorders>
          </w:tcPr>
          <w:p>
            <w:pPr>
              <w:spacing w:after="0" w:line="240" w:lineRule="auto"/>
            </w:pPr>
            <w:r/>
            <w:r>
              <w:rPr>
                <w:rFonts w:ascii="Arial" w:hAnsi="Arial"/>
                <w:sz w:val="18"/>
              </w:rPr>
              <w:t>Write one action they will take this week.</w:t>
            </w:r>
          </w:p>
        </w:tc>
      </w:tr>
    </w:tbl>
    <w:p>
      <w:pPr>
        <w:spacing w:after="20"/>
      </w:pPr>
    </w:p>
    <w:p>
      <w:pPr>
        <w:pStyle w:val="Heading2"/>
        <w:keepNext/>
      </w:pPr>
      <w:r>
        <w:rPr>
          <w:rFonts w:ascii="Arial" w:hAnsi="Arial"/>
          <w:b/>
          <w:sz w:val="26"/>
        </w:rPr>
        <w:t>Key Messages to Repeat</w:t>
      </w:r>
    </w:p>
    <w:p>
      <w:pPr>
        <w:pStyle w:val="ListBullet"/>
        <w:spacing w:before="0" w:after="40" w:line="240" w:lineRule="auto"/>
      </w:pPr>
      <w:r>
        <w:rPr>
          <w:rFonts w:ascii="Arial" w:hAnsi="Arial"/>
          <w:b w:val="0"/>
          <w:i w:val="0"/>
          <w:sz w:val="21"/>
        </w:rPr>
        <w:t>AI is a tool. Your judgment, values, and voice still matter.</w:t>
      </w:r>
    </w:p>
    <w:p>
      <w:pPr>
        <w:pStyle w:val="ListBullet"/>
        <w:spacing w:before="0" w:after="40" w:line="240" w:lineRule="auto"/>
      </w:pPr>
      <w:r>
        <w:rPr>
          <w:rFonts w:ascii="Arial" w:hAnsi="Arial"/>
          <w:b w:val="0"/>
          <w:i w:val="0"/>
          <w:sz w:val="21"/>
        </w:rPr>
        <w:t>Your athlete skills already have career value.</w:t>
      </w:r>
    </w:p>
    <w:p>
      <w:pPr>
        <w:pStyle w:val="ListBullet"/>
        <w:spacing w:before="0" w:after="40" w:line="240" w:lineRule="auto"/>
      </w:pPr>
      <w:r>
        <w:rPr>
          <w:rFonts w:ascii="Arial" w:hAnsi="Arial"/>
          <w:b w:val="0"/>
          <w:i w:val="0"/>
          <w:sz w:val="21"/>
        </w:rPr>
        <w:t>Your digital reputation can open or close doors.</w:t>
      </w:r>
    </w:p>
    <w:p>
      <w:pPr>
        <w:pStyle w:val="ListBullet"/>
        <w:spacing w:before="0" w:after="40" w:line="240" w:lineRule="auto"/>
      </w:pPr>
      <w:r>
        <w:rPr>
          <w:rFonts w:ascii="Arial" w:hAnsi="Arial"/>
          <w:b w:val="0"/>
          <w:i w:val="0"/>
          <w:sz w:val="21"/>
        </w:rPr>
        <w:t>Life after sport should be prepared for before sport ends.</w:t>
      </w:r>
    </w:p>
    <w:p>
      <w:pPr>
        <w:pStyle w:val="Heading2"/>
        <w:keepNext/>
      </w:pPr>
      <w:r>
        <w:rPr>
          <w:rFonts w:ascii="Arial" w:hAnsi="Arial"/>
          <w:b/>
          <w:sz w:val="26"/>
        </w:rPr>
        <w:t>Materials Needed</w:t>
      </w:r>
    </w:p>
    <w:p>
      <w:pPr>
        <w:pStyle w:val="ListBullet"/>
        <w:spacing w:before="0" w:after="40" w:line="240" w:lineRule="auto"/>
      </w:pPr>
      <w:r>
        <w:rPr>
          <w:rFonts w:ascii="Arial" w:hAnsi="Arial"/>
          <w:b w:val="0"/>
          <w:i w:val="0"/>
          <w:sz w:val="21"/>
        </w:rPr>
        <w:t>Participant workbook</w:t>
      </w:r>
    </w:p>
    <w:p>
      <w:pPr>
        <w:pStyle w:val="ListBullet"/>
        <w:spacing w:before="0" w:after="40" w:line="240" w:lineRule="auto"/>
      </w:pPr>
      <w:r>
        <w:rPr>
          <w:rFonts w:ascii="Arial" w:hAnsi="Arial"/>
          <w:b w:val="0"/>
          <w:i w:val="0"/>
          <w:sz w:val="21"/>
        </w:rPr>
        <w:t>Worksheet packet</w:t>
      </w:r>
    </w:p>
    <w:p>
      <w:pPr>
        <w:pStyle w:val="ListBullet"/>
        <w:spacing w:before="0" w:after="40" w:line="240" w:lineRule="auto"/>
      </w:pPr>
      <w:r>
        <w:rPr>
          <w:rFonts w:ascii="Arial" w:hAnsi="Arial"/>
          <w:b w:val="0"/>
          <w:i w:val="0"/>
          <w:sz w:val="21"/>
        </w:rPr>
        <w:t>AI prompt cheat sheet</w:t>
      </w:r>
    </w:p>
    <w:p>
      <w:pPr>
        <w:pStyle w:val="ListBullet"/>
        <w:spacing w:before="0" w:after="40" w:line="240" w:lineRule="auto"/>
      </w:pPr>
      <w:r>
        <w:rPr>
          <w:rFonts w:ascii="Arial" w:hAnsi="Arial"/>
          <w:b w:val="0"/>
          <w:i w:val="0"/>
          <w:sz w:val="21"/>
        </w:rPr>
        <w:t>Slides or screen-share outline</w:t>
      </w:r>
    </w:p>
    <w:p>
      <w:pPr>
        <w:pStyle w:val="ListBullet"/>
        <w:spacing w:before="0" w:after="40" w:line="240" w:lineRule="auto"/>
      </w:pPr>
      <w:r>
        <w:rPr>
          <w:rFonts w:ascii="Arial" w:hAnsi="Arial"/>
          <w:b w:val="0"/>
          <w:i w:val="0"/>
          <w:sz w:val="21"/>
        </w:rPr>
        <w:t>Chat box or Q&amp;A space inside UMATTR Career Circle</w:t>
      </w:r>
    </w:p>
    <w:p>
      <w:pPr>
        <w:pStyle w:val="Heading2"/>
        <w:keepNext/>
      </w:pPr>
      <w:r>
        <w:rPr>
          <w:rFonts w:ascii="Arial" w:hAnsi="Arial"/>
          <w:b/>
          <w:sz w:val="26"/>
        </w:rPr>
        <w:t>Optional Closing Script</w:t>
      </w:r>
    </w:p>
    <w:p>
      <w:pPr>
        <w:spacing w:before="0" w:after="160" w:line="252" w:lineRule="auto"/>
        <w:jc w:val="center"/>
      </w:pPr>
      <w:r>
        <w:rPr>
          <w:rFonts w:ascii="Arial" w:hAnsi="Arial"/>
          <w:b w:val="0"/>
          <w:i/>
          <w:sz w:val="22"/>
        </w:rPr>
        <w:t>You are more than your last race, game, injury, statistic, or season. Your discipline can become your career advantage. Your story can become your strength. And with the right tools, including AI used wisely, you can build a future beyond sport with confidence and purpose.</w:t>
      </w:r>
    </w:p>
    <w:p>
      <w:pPr>
        <w:spacing w:before="0" w:after="40" w:line="252" w:lineRule="auto"/>
        <w:jc w:val="center"/>
      </w:pPr>
      <w:r>
        <w:rPr>
          <w:rFonts w:ascii="Arial" w:hAnsi="Arial"/>
          <w:b w:val="0"/>
          <w:i w:val="0"/>
          <w:sz w:val="17"/>
        </w:rPr>
        <w:t>UMATTR | www.umattr.ca | Because you matter.</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UMATTR | www.umattr.ca | Because you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