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UMATTR Career Circle Resource Guide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Support document for athletes after the workshop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Purpose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guide supports student-athletes after the workshop with practical next steps for AI use, career readiness, personal brand, networking, and life after sport.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Recommended AI Uses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Brainstorming career options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Drafting and improving resumes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Practicing interview answers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Planning weekly schedules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Writing professional emails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Reflecting after setbacks or transitions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Career Readiness Checklist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know at least three careers I want to explore.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have a resume draft.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have a LinkedIn profile or professional bio.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can explain how my athletic skills transfer to work.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have sent at least one networking message.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 have spoken with a career center, mentor, coach, or advisor.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Resume Basics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Use action words: led, organized, trained, collaborated, managed, competed, adapted.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Use numbers where possible: hours trained, years competed, team size, leadership roles, events supported.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Connect sport skills to workplace skills.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Keep it honest, clear, and easy to read.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Interview Basics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Use the STAR method: Situation, Task, Action, Result.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Prepare a story about leadership.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Prepare a story about failure or adversity.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Prepare a story about teamwork.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Prepare a story about time management.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Mental Wellness Reminder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program is educational and not clinical therapy. Athletes should always use campus mental-health, medical, academic, compliance, or counseling supports when needed. UMATTR supports learning, reflection, habits, and personal growth.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UMATTR Career Circle Next Steps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Attend the live 50-minute workshop.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Complete your workbook and worksheets.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Join the online community discussions.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Book follow-up coaching, consulting, or team sessions where available.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