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80"/>
      </w:pPr>
      <w:r>
        <w:rPr>
          <w:rFonts w:ascii="Noto Sans CJK SC" w:hAnsi="Noto Sans CJK SC" w:eastAsia="Noto Sans CJK SC"/>
          <w:b/>
          <w:color w:val="2E74B5"/>
          <w:sz w:val="22"/>
        </w:rPr>
        <w:t>技术设计方案</w:t>
      </w:r>
    </w:p>
    <w:p>
      <w:pPr>
        <w:spacing w:after="80"/>
      </w:pPr>
      <w:r>
        <w:rPr>
          <w:rFonts w:ascii="Noto Sans CJK SC" w:hAnsi="Noto Sans CJK SC" w:eastAsia="Noto Sans CJK SC"/>
          <w:b/>
          <w:color w:val="000000"/>
          <w:sz w:val="48"/>
        </w:rPr>
        <w:t>AI NAS 素材理解与文案分镜匹配系统</w:t>
      </w:r>
    </w:p>
    <w:p>
      <w:pPr>
        <w:spacing w:after="280"/>
      </w:pPr>
      <w:r>
        <w:rPr>
          <w:rFonts w:ascii="Noto Sans CJK SC" w:hAnsi="Noto Sans CJK SC" w:eastAsia="Noto Sans CJK SC"/>
          <w:color w:val="5A6470"/>
          <w:sz w:val="26"/>
        </w:rPr>
        <w:t>基于 SMB 素材库、JoyAI 连续视频理解与文案—分镜—素材匹配</w:t>
      </w:r>
    </w:p>
    <w:p>
      <w:pPr>
        <w:spacing w:after="40"/>
      </w:pPr>
      <w:r>
        <w:rPr>
          <w:rFonts w:ascii="Noto Sans CJK SC" w:hAnsi="Noto Sans CJK SC" w:eastAsia="Noto Sans CJK SC"/>
          <w:b/>
          <w:sz w:val="22"/>
        </w:rPr>
        <w:t>文档版本：</w:t>
      </w:r>
      <w:r>
        <w:rPr>
          <w:rFonts w:ascii="Noto Sans CJK SC" w:hAnsi="Noto Sans CJK SC" w:eastAsia="Noto Sans CJK SC"/>
          <w:sz w:val="22"/>
        </w:rPr>
        <w:t>v0.1</w:t>
      </w:r>
    </w:p>
    <w:p>
      <w:pPr>
        <w:spacing w:after="40"/>
      </w:pPr>
      <w:r>
        <w:rPr>
          <w:rFonts w:ascii="Noto Sans CJK SC" w:hAnsi="Noto Sans CJK SC" w:eastAsia="Noto Sans CJK SC"/>
          <w:b/>
          <w:sz w:val="22"/>
        </w:rPr>
        <w:t>日期：</w:t>
      </w:r>
      <w:r>
        <w:rPr>
          <w:rFonts w:ascii="Noto Sans CJK SC" w:hAnsi="Noto Sans CJK SC" w:eastAsia="Noto Sans CJK SC"/>
          <w:sz w:val="22"/>
        </w:rPr>
        <w:t>2026-07-13</w:t>
      </w:r>
    </w:p>
    <w:p>
      <w:pPr>
        <w:spacing w:after="40"/>
      </w:pPr>
      <w:r>
        <w:rPr>
          <w:rFonts w:ascii="Noto Sans CJK SC" w:hAnsi="Noto Sans CJK SC" w:eastAsia="Noto Sans CJK SC"/>
          <w:b/>
          <w:sz w:val="22"/>
        </w:rPr>
        <w:t>部署基线：</w:t>
      </w:r>
      <w:r>
        <w:rPr>
          <w:rFonts w:ascii="Noto Sans CJK SC" w:hAnsi="Noto Sans CJK SC" w:eastAsia="Noto Sans CJK SC"/>
          <w:sz w:val="22"/>
        </w:rPr>
        <w:t>内部 AI 计算节点（硬件型号与实际网络信息已脱敏）</w:t>
      </w:r>
    </w:p>
    <w:p>
      <w:pPr>
        <w:spacing w:after="40"/>
      </w:pPr>
      <w:r>
        <w:rPr>
          <w:rFonts w:ascii="Noto Sans CJK SC" w:hAnsi="Noto Sans CJK SC" w:eastAsia="Noto Sans CJK SC"/>
          <w:b/>
          <w:sz w:val="22"/>
        </w:rPr>
        <w:t>产品边界：</w:t>
      </w:r>
      <w:r>
        <w:rPr>
          <w:rFonts w:ascii="Noto Sans CJK SC" w:hAnsi="Noto Sans CJK SC" w:eastAsia="Noto Sans CJK SC"/>
          <w:sz w:val="22"/>
        </w:rPr>
        <w:t>不自动剪辑；提供素材理解、搜索、分镜建议、时间码与 NAS 地址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F4D78"/>
                <w:sz w:val="22"/>
              </w:rPr>
              <w:t xml:space="preserve">核心结论  </w:t>
            </w:r>
            <w:r>
              <w:rPr>
                <w:rFonts w:ascii="Noto Sans CJK SC" w:hAnsi="Noto Sans CJK SC" w:eastAsia="Noto Sans CJK SC"/>
                <w:sz w:val="22"/>
              </w:rPr>
              <w:t>系统自动发现 SMB 项目素材，但由用户手动确认后启动 AI 分析；JoyAI 负责连续片段理解，自适应视频采样负责控制输入规模并保留时间码。用户粘贴文案后，系统生成分镜表，匹配 NAS 中的具体素材片段，并提供网页预览与 SMB 地址。</w:t>
            </w:r>
          </w:p>
        </w:tc>
      </w:tr>
    </w:tbl>
    <w:p>
      <w:pPr>
        <w:spacing w:after="40"/>
      </w:pPr>
    </w:p>
    <w:p>
      <w:pPr>
        <w:pStyle w:val="Heading1"/>
      </w:pPr>
      <w:r>
        <w:t>1. 项目目标与边界</w:t>
      </w:r>
    </w:p>
    <w:p>
      <w:pPr/>
      <w:r>
        <w:rPr>
          <w:rFonts w:ascii="Noto Sans CJK SC" w:hAnsi="Noto Sans CJK SC" w:eastAsia="Noto Sans CJK SC"/>
          <w:sz w:val="22"/>
        </w:rPr>
        <w:t>本系统面向个人创作者或小型内容团队，将统一存储在 NAS 项目目录中的照片和视频转化为可理解、可搜索、可复用的素材库。系统的主要价值不是替代剪辑师，而是压缩“浏览原片—理解内容—寻找画面—记录文件名和时间码—制作分镜表”的人工链路。</w:t>
      </w:r>
    </w:p>
    <w:p>
      <w:pPr>
        <w:pStyle w:val="Heading2"/>
      </w:pPr>
      <w:r>
        <w:t>1.1 核心目标</w:t>
      </w:r>
    </w:p>
    <w:p>
      <w:pPr>
        <w:pStyle w:val="ListBullet"/>
        <w:spacing w:after="80" w:line="280" w:lineRule="auto"/>
      </w:pPr>
      <w:r>
        <w:rPr>
          <w:rFonts w:ascii="Noto Sans CJK SC" w:hAnsi="Noto Sans CJK SC" w:eastAsia="Noto Sans CJK SC"/>
          <w:sz w:val="22"/>
        </w:rPr>
        <w:t>从指定 SMB 项目目录刷新素材清单，并准确识别新增、删除、移动、重命名和内容更新。</w:t>
      </w:r>
    </w:p>
    <w:p>
      <w:pPr>
        <w:pStyle w:val="ListBullet"/>
        <w:spacing w:after="80" w:line="280" w:lineRule="auto"/>
      </w:pPr>
      <w:r>
        <w:rPr>
          <w:rFonts w:ascii="Noto Sans CJK SC" w:hAnsi="Noto Sans CJK SC" w:eastAsia="Noto Sans CJK SC"/>
          <w:sz w:val="22"/>
        </w:rPr>
        <w:t>对用户确认的素材执行自适应采样和 JoyAI 连续视频理解，生成片段级描述、摘要、关键词及时间码。</w:t>
      </w:r>
    </w:p>
    <w:p>
      <w:pPr>
        <w:pStyle w:val="ListBullet"/>
        <w:spacing w:after="80" w:line="280" w:lineRule="auto"/>
      </w:pPr>
      <w:r>
        <w:rPr>
          <w:rFonts w:ascii="Noto Sans CJK SC" w:hAnsi="Noto Sans CJK SC" w:eastAsia="Noto Sans CJK SC"/>
          <w:sz w:val="22"/>
        </w:rPr>
        <w:t>支持中文自然语言搜索，并直接返回命中的素材、片段时间码、网页预览和 SMB 地址。</w:t>
      </w:r>
    </w:p>
    <w:p>
      <w:pPr>
        <w:pStyle w:val="ListBullet"/>
        <w:spacing w:after="80" w:line="280" w:lineRule="auto"/>
      </w:pPr>
      <w:r>
        <w:rPr>
          <w:rFonts w:ascii="Noto Sans CJK SC" w:hAnsi="Noto Sans CJK SC" w:eastAsia="Noto Sans CJK SC"/>
          <w:sz w:val="22"/>
        </w:rPr>
        <w:t>支持粘贴完整文案，自动拆解为画面需求和分镜，匹配现有素材并形成可编辑的分镜表。</w:t>
      </w:r>
    </w:p>
    <w:p>
      <w:pPr>
        <w:pStyle w:val="ListBullet"/>
        <w:spacing w:after="80" w:line="280" w:lineRule="auto"/>
      </w:pPr>
      <w:r>
        <w:rPr>
          <w:rFonts w:ascii="Noto Sans CJK SC" w:hAnsi="Noto Sans CJK SC" w:eastAsia="Noto Sans CJK SC"/>
          <w:sz w:val="22"/>
        </w:rPr>
        <w:t>保留人工选择权：用户可替换候选素材、锁定素材、标记缺口并导出结果。</w:t>
      </w:r>
    </w:p>
    <w:p>
      <w:pPr>
        <w:pStyle w:val="Heading2"/>
      </w:pPr>
      <w:r>
        <w:t>1.2 明确不包含</w:t>
      </w:r>
    </w:p>
    <w:p>
      <w:pPr>
        <w:pStyle w:val="ListBullet"/>
        <w:spacing w:after="80" w:line="280" w:lineRule="auto"/>
      </w:pPr>
      <w:r>
        <w:rPr>
          <w:rFonts w:ascii="Noto Sans CJK SC" w:hAnsi="Noto Sans CJK SC" w:eastAsia="Noto Sans CJK SC"/>
          <w:sz w:val="22"/>
        </w:rPr>
        <w:t>不自动生成最终剪辑成片，不直接决定剪辑节奏或最终取舍。</w:t>
      </w:r>
    </w:p>
    <w:p>
      <w:pPr>
        <w:pStyle w:val="ListBullet"/>
        <w:spacing w:after="80" w:line="280" w:lineRule="auto"/>
      </w:pPr>
      <w:r>
        <w:rPr>
          <w:rFonts w:ascii="Noto Sans CJK SC" w:hAnsi="Noto Sans CJK SC" w:eastAsia="Noto Sans CJK SC"/>
          <w:sz w:val="22"/>
        </w:rPr>
        <w:t>第一版不做人脸实名识别、复杂团队权限、外网分享相册或云端协作审片。</w:t>
      </w:r>
    </w:p>
    <w:p>
      <w:pPr>
        <w:pStyle w:val="ListBullet"/>
        <w:spacing w:after="80" w:line="280" w:lineRule="auto"/>
      </w:pPr>
      <w:r>
        <w:rPr>
          <w:rFonts w:ascii="Noto Sans CJK SC" w:hAnsi="Noto Sans CJK SC" w:eastAsia="Noto Sans CJK SC"/>
          <w:sz w:val="22"/>
        </w:rPr>
        <w:t>第一版不强制生成 Premiere、DaVinci Resolve 或 Final Cut Pro 工程；优先导出 DOCX/Excel/CSV/JSON 分镜数据。</w:t>
      </w:r>
    </w:p>
    <w:p>
      <w:pPr>
        <w:pStyle w:val="ListBullet"/>
        <w:spacing w:after="80" w:line="280" w:lineRule="auto"/>
      </w:pPr>
      <w:r>
        <w:rPr>
          <w:rFonts w:ascii="Noto Sans CJK SC" w:hAnsi="Noto Sans CJK SC" w:eastAsia="Noto Sans CJK SC"/>
          <w:sz w:val="22"/>
        </w:rPr>
        <w:t>不让浏览器直接访问 SMB 文件；预览统一由网页服务提供代理流或低码率预览。</w:t>
      </w:r>
    </w:p>
    <w:p>
      <w:pPr>
        <w:pStyle w:val="Heading1"/>
      </w:pPr>
      <w:r>
        <w:t>2. 用户工作流</w:t>
      </w:r>
    </w:p>
    <w:p>
      <w:pPr>
        <w:pStyle w:val="ListNumber"/>
        <w:numPr>
          <w:ilvl w:val="0"/>
          <w:numId w:val="10"/>
        </w:numPr>
        <w:spacing w:after="80" w:line="280" w:lineRule="auto"/>
      </w:pPr>
      <w:r>
        <w:rPr>
          <w:rFonts w:ascii="Noto Sans CJK SC" w:hAnsi="Noto Sans CJK SC" w:eastAsia="Noto Sans CJK SC"/>
          <w:sz w:val="22"/>
        </w:rPr>
        <w:t>摄影师将现场素材上传至 NAS 项目目录，并完成废片删除、重命名和文件夹整理。</w:t>
      </w:r>
    </w:p>
    <w:p>
      <w:pPr>
        <w:pStyle w:val="ListNumber"/>
        <w:numPr>
          <w:ilvl w:val="0"/>
          <w:numId w:val="10"/>
        </w:numPr>
        <w:spacing w:after="80" w:line="280" w:lineRule="auto"/>
      </w:pPr>
      <w:r>
        <w:rPr>
          <w:rFonts w:ascii="Noto Sans CJK SC" w:hAnsi="Noto Sans CJK SC" w:eastAsia="Noto Sans CJK SC"/>
          <w:sz w:val="22"/>
        </w:rPr>
        <w:t>用户在网页中选择项目并点击“刷新素材清单”；系统只读取目录和元数据，不运行 AI。</w:t>
      </w:r>
    </w:p>
    <w:p>
      <w:pPr>
        <w:pStyle w:val="ListNumber"/>
        <w:numPr>
          <w:ilvl w:val="0"/>
          <w:numId w:val="10"/>
        </w:numPr>
        <w:spacing w:after="80" w:line="280" w:lineRule="auto"/>
      </w:pPr>
      <w:r>
        <w:rPr>
          <w:rFonts w:ascii="Noto Sans CJK SC" w:hAnsi="Noto Sans CJK SC" w:eastAsia="Noto Sans CJK SC"/>
          <w:sz w:val="22"/>
        </w:rPr>
        <w:t>网页显示视频数量、照片数量、总容量及与上次分析相比的变化。</w:t>
      </w:r>
    </w:p>
    <w:p>
      <w:pPr>
        <w:pStyle w:val="ListNumber"/>
        <w:numPr>
          <w:ilvl w:val="0"/>
          <w:numId w:val="10"/>
        </w:numPr>
        <w:spacing w:after="80" w:line="280" w:lineRule="auto"/>
      </w:pPr>
      <w:r>
        <w:rPr>
          <w:rFonts w:ascii="Noto Sans CJK SC" w:hAnsi="Noto Sans CJK SC" w:eastAsia="Noto Sans CJK SC"/>
          <w:sz w:val="22"/>
        </w:rPr>
        <w:t>用户点击“开始 AI 分析”，系统为本次任务生成素材清单快照，并仅处理新增或内容已变化的素材。</w:t>
      </w:r>
    </w:p>
    <w:p>
      <w:pPr>
        <w:pStyle w:val="ListNumber"/>
        <w:numPr>
          <w:ilvl w:val="0"/>
          <w:numId w:val="10"/>
        </w:numPr>
        <w:spacing w:after="80" w:line="280" w:lineRule="auto"/>
      </w:pPr>
      <w:r>
        <w:rPr>
          <w:rFonts w:ascii="Noto Sans CJK SC" w:hAnsi="Noto Sans CJK SC" w:eastAsia="Noto Sans CJK SC"/>
          <w:sz w:val="22"/>
        </w:rPr>
        <w:t>分析完成后，用户可通过自然语言、文件名、日期、设备、场景和关键词搜索素材。</w:t>
      </w:r>
    </w:p>
    <w:p>
      <w:pPr>
        <w:pStyle w:val="ListNumber"/>
        <w:numPr>
          <w:ilvl w:val="0"/>
          <w:numId w:val="10"/>
        </w:numPr>
        <w:spacing w:after="80" w:line="280" w:lineRule="auto"/>
      </w:pPr>
      <w:r>
        <w:rPr>
          <w:rFonts w:ascii="Noto Sans CJK SC" w:hAnsi="Noto Sans CJK SC" w:eastAsia="Noto Sans CJK SC"/>
          <w:sz w:val="22"/>
        </w:rPr>
        <w:t>用户粘贴文案，系统拆解分镜需求，为每个镜号推荐具体素材及时间码。</w:t>
      </w:r>
    </w:p>
    <w:p>
      <w:pPr>
        <w:pStyle w:val="ListNumber"/>
        <w:numPr>
          <w:ilvl w:val="0"/>
          <w:numId w:val="10"/>
        </w:numPr>
        <w:spacing w:after="80" w:line="280" w:lineRule="auto"/>
      </w:pPr>
      <w:r>
        <w:rPr>
          <w:rFonts w:ascii="Noto Sans CJK SC" w:hAnsi="Noto Sans CJK SC" w:eastAsia="Noto Sans CJK SC"/>
          <w:sz w:val="22"/>
        </w:rPr>
        <w:t>用户在网页中预览、替换、锁定或标记素材缺口，最后导出分镜表。</w:t>
      </w:r>
    </w:p>
    <w:p>
      <w:pPr>
        <w:pStyle w:val="Heading1"/>
      </w:pPr>
      <w:r>
        <w:t>3. 总体系统架构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400"/>
        <w:gridCol w:w="4300"/>
        <w:gridCol w:w="3660"/>
      </w:tblGrid>
      <w:tr>
        <w:trPr>
          <w:tblHeader w:val="true"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/>
                <w:color w:val="1F4D78"/>
                <w:sz w:val="19"/>
              </w:rPr>
              <w:t>层级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/>
                <w:color w:val="1F4D78"/>
                <w:sz w:val="19"/>
              </w:rPr>
              <w:t>职责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/>
                <w:color w:val="1F4D78"/>
                <w:sz w:val="19"/>
              </w:rPr>
              <w:t>主要组件</w:t>
            </w:r>
          </w:p>
        </w:tc>
      </w:tr>
      <w:tr>
        <w:tc>
          <w:tcPr>
            <w:tcW w:type="dxa" w:w="1400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9"/>
              </w:rPr>
              <w:t>存储层</w:t>
            </w:r>
          </w:p>
        </w:tc>
        <w:tc>
          <w:tcPr>
            <w:tcW w:type="dxa" w:w="4300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9"/>
              </w:rPr>
              <w:t>保存项目原始素材；所有服务节点统一通过 SMB 挂载</w:t>
            </w:r>
          </w:p>
        </w:tc>
        <w:tc>
          <w:tcPr>
            <w:tcW w:type="dxa" w:w="3660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9"/>
              </w:rPr>
              <w:t>NAS / SMB 共享</w:t>
            </w:r>
          </w:p>
        </w:tc>
      </w:tr>
      <w:tr>
        <w:tc>
          <w:tcPr>
            <w:tcW w:type="dxa" w:w="1400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9"/>
              </w:rPr>
              <w:t>发现层</w:t>
            </w:r>
          </w:p>
        </w:tc>
        <w:tc>
          <w:tcPr>
            <w:tcW w:type="dxa" w:w="4300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9"/>
              </w:rPr>
              <w:t>刷新目录、识别变化、生成待分析清单</w:t>
            </w:r>
          </w:p>
        </w:tc>
        <w:tc>
          <w:tcPr>
            <w:tcW w:type="dxa" w:w="3660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9"/>
              </w:rPr>
              <w:t>目录扫描器、快速指纹、项目快照</w:t>
            </w:r>
          </w:p>
        </w:tc>
      </w:tr>
      <w:tr>
        <w:tc>
          <w:tcPr>
            <w:tcW w:type="dxa" w:w="1400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9"/>
              </w:rPr>
              <w:t>媒体处理层</w:t>
            </w:r>
          </w:p>
        </w:tc>
        <w:tc>
          <w:tcPr>
            <w:tcW w:type="dxa" w:w="4300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9"/>
              </w:rPr>
              <w:t>读取元数据、转码预览、自适应采样并保留时间码</w:t>
            </w:r>
          </w:p>
        </w:tc>
        <w:tc>
          <w:tcPr>
            <w:tcW w:type="dxa" w:w="3660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9"/>
              </w:rPr>
              <w:t>FFmpeg、FFprobe、ExifTool</w:t>
            </w:r>
          </w:p>
        </w:tc>
      </w:tr>
      <w:tr>
        <w:tc>
          <w:tcPr>
            <w:tcW w:type="dxa" w:w="1400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9"/>
              </w:rPr>
              <w:t>视觉理解层</w:t>
            </w:r>
          </w:p>
        </w:tc>
        <w:tc>
          <w:tcPr>
            <w:tcW w:type="dxa" w:w="4300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9"/>
              </w:rPr>
              <w:t>理解连续画面变化，输出事件、片段摘要与关键词</w:t>
            </w:r>
          </w:p>
        </w:tc>
        <w:tc>
          <w:tcPr>
            <w:tcW w:type="dxa" w:w="3660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9"/>
              </w:rPr>
              <w:t>JoyAI-VL-Interaction 8B、可替换 VLM 接口</w:t>
            </w:r>
          </w:p>
        </w:tc>
      </w:tr>
      <w:tr>
        <w:tc>
          <w:tcPr>
            <w:tcW w:type="dxa" w:w="1400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9"/>
              </w:rPr>
              <w:t>索引层</w:t>
            </w:r>
          </w:p>
        </w:tc>
        <w:tc>
          <w:tcPr>
            <w:tcW w:type="dxa" w:w="4300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9"/>
              </w:rPr>
              <w:t>保存素材、片段、地址、文本与向量</w:t>
            </w:r>
          </w:p>
        </w:tc>
        <w:tc>
          <w:tcPr>
            <w:tcW w:type="dxa" w:w="3660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9"/>
              </w:rPr>
              <w:t>PostgreSQL/SQLite、pgvector/Qdrant</w:t>
            </w:r>
          </w:p>
        </w:tc>
      </w:tr>
      <w:tr>
        <w:tc>
          <w:tcPr>
            <w:tcW w:type="dxa" w:w="1400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9"/>
              </w:rPr>
              <w:t>匹配层</w:t>
            </w:r>
          </w:p>
        </w:tc>
        <w:tc>
          <w:tcPr>
            <w:tcW w:type="dxa" w:w="4300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9"/>
              </w:rPr>
              <w:t>拆解文案，形成画面需求并匹配素材片段</w:t>
            </w:r>
          </w:p>
        </w:tc>
        <w:tc>
          <w:tcPr>
            <w:tcW w:type="dxa" w:w="3660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9"/>
              </w:rPr>
              <w:t>语言模型、混合检索、规则打分</w:t>
            </w:r>
          </w:p>
        </w:tc>
      </w:tr>
      <w:tr>
        <w:tc>
          <w:tcPr>
            <w:tcW w:type="dxa" w:w="1400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9"/>
              </w:rPr>
              <w:t>应用层</w:t>
            </w:r>
          </w:p>
        </w:tc>
        <w:tc>
          <w:tcPr>
            <w:tcW w:type="dxa" w:w="4300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9"/>
              </w:rPr>
              <w:t>项目管理、搜索、预览、分镜编辑和导出</w:t>
            </w:r>
          </w:p>
        </w:tc>
        <w:tc>
          <w:tcPr>
            <w:tcW w:type="dxa" w:w="3660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9"/>
              </w:rPr>
              <w:t>局域网 Web 应用</w:t>
            </w:r>
          </w:p>
        </w:tc>
      </w:tr>
    </w:tbl>
    <w:p>
      <w:pPr>
        <w:spacing w:after="40"/>
      </w:pPr>
    </w:p>
    <w:p>
      <w:pPr>
        <w:pStyle w:val="Heading2"/>
      </w:pPr>
      <w:r>
        <w:t>3.1 主处理链路</w:t>
      </w:r>
    </w:p>
    <w:p>
      <w:pPr>
        <w:pStyle w:val="ListNumber"/>
        <w:numPr>
          <w:ilvl w:val="0"/>
          <w:numId w:val="11"/>
        </w:numPr>
        <w:spacing w:after="80" w:line="280" w:lineRule="auto"/>
      </w:pPr>
      <w:r>
        <w:rPr>
          <w:rFonts w:ascii="Noto Sans CJK SC" w:hAnsi="Noto Sans CJK SC" w:eastAsia="Noto Sans CJK SC"/>
          <w:sz w:val="22"/>
        </w:rPr>
        <w:t>SMB 项目素材刷新与变化检测</w:t>
      </w:r>
    </w:p>
    <w:p>
      <w:pPr>
        <w:pStyle w:val="ListNumber"/>
        <w:numPr>
          <w:ilvl w:val="0"/>
          <w:numId w:val="11"/>
        </w:numPr>
        <w:spacing w:after="80" w:line="280" w:lineRule="auto"/>
      </w:pPr>
      <w:r>
        <w:rPr>
          <w:rFonts w:ascii="Noto Sans CJK SC" w:hAnsi="Noto Sans CJK SC" w:eastAsia="Noto Sans CJK SC"/>
          <w:sz w:val="22"/>
        </w:rPr>
        <w:t>用户手动确认并创建分析快照</w:t>
      </w:r>
    </w:p>
    <w:p>
      <w:pPr>
        <w:pStyle w:val="ListNumber"/>
        <w:numPr>
          <w:ilvl w:val="0"/>
          <w:numId w:val="11"/>
        </w:numPr>
        <w:spacing w:after="80" w:line="280" w:lineRule="auto"/>
      </w:pPr>
      <w:r>
        <w:rPr>
          <w:rFonts w:ascii="Noto Sans CJK SC" w:hAnsi="Noto Sans CJK SC" w:eastAsia="Noto Sans CJK SC"/>
          <w:sz w:val="22"/>
        </w:rPr>
        <w:t>视频元数据读取、代理预览和自适应采样</w:t>
      </w:r>
    </w:p>
    <w:p>
      <w:pPr>
        <w:pStyle w:val="ListNumber"/>
        <w:numPr>
          <w:ilvl w:val="0"/>
          <w:numId w:val="11"/>
        </w:numPr>
        <w:spacing w:after="80" w:line="280" w:lineRule="auto"/>
      </w:pPr>
      <w:r>
        <w:rPr>
          <w:rFonts w:ascii="Noto Sans CJK SC" w:hAnsi="Noto Sans CJK SC" w:eastAsia="Noto Sans CJK SC"/>
          <w:sz w:val="22"/>
        </w:rPr>
        <w:t>JoyAI 按时间顺序理解连续画面</w:t>
      </w:r>
    </w:p>
    <w:p>
      <w:pPr>
        <w:pStyle w:val="ListNumber"/>
        <w:numPr>
          <w:ilvl w:val="0"/>
          <w:numId w:val="11"/>
        </w:numPr>
        <w:spacing w:after="80" w:line="280" w:lineRule="auto"/>
      </w:pPr>
      <w:r>
        <w:rPr>
          <w:rFonts w:ascii="Noto Sans CJK SC" w:hAnsi="Noto Sans CJK SC" w:eastAsia="Noto Sans CJK SC"/>
          <w:sz w:val="22"/>
        </w:rPr>
        <w:t>生成片段描述、整条摘要、关键词和向量</w:t>
      </w:r>
    </w:p>
    <w:p>
      <w:pPr>
        <w:pStyle w:val="ListNumber"/>
        <w:numPr>
          <w:ilvl w:val="0"/>
          <w:numId w:val="11"/>
        </w:numPr>
        <w:spacing w:after="80" w:line="280" w:lineRule="auto"/>
      </w:pPr>
      <w:r>
        <w:rPr>
          <w:rFonts w:ascii="Noto Sans CJK SC" w:hAnsi="Noto Sans CJK SC" w:eastAsia="Noto Sans CJK SC"/>
          <w:sz w:val="22"/>
        </w:rPr>
        <w:t>网页搜索或文案分镜匹配</w:t>
      </w:r>
    </w:p>
    <w:p>
      <w:pPr>
        <w:pStyle w:val="ListNumber"/>
        <w:numPr>
          <w:ilvl w:val="0"/>
          <w:numId w:val="11"/>
        </w:numPr>
        <w:spacing w:after="80" w:line="280" w:lineRule="auto"/>
      </w:pPr>
      <w:r>
        <w:rPr>
          <w:rFonts w:ascii="Noto Sans CJK SC" w:hAnsi="Noto Sans CJK SC" w:eastAsia="Noto Sans CJK SC"/>
          <w:sz w:val="22"/>
        </w:rPr>
        <w:t>返回命中时间码、网页预览及 SMB 地址</w:t>
      </w:r>
    </w:p>
    <w:p>
      <w:pPr>
        <w:pStyle w:val="Heading1"/>
      </w:pPr>
      <w:r>
        <w:t>4. SMB 与素材地址设计</w:t>
      </w:r>
    </w:p>
    <w:p>
      <w:pPr/>
      <w:r>
        <w:rPr>
          <w:rFonts w:ascii="Noto Sans CJK SC" w:hAnsi="Noto Sans CJK SC" w:eastAsia="Noto Sans CJK SC"/>
          <w:sz w:val="22"/>
        </w:rPr>
        <w:t>所有机器统一通过内部 SMB 挂载访问素材。业务数据库不以某台机器的本地挂载路径作为素材身份，也不向用户显示本地物理路径。</w:t>
      </w:r>
    </w:p>
    <w:p>
      <w:pPr>
        <w:pStyle w:val="Heading2"/>
      </w:pPr>
      <w:r>
        <w:t>4.1 地址模型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4700"/>
        <w:gridCol w:w="3060"/>
      </w:tblGrid>
      <w:tr>
        <w:trPr>
          <w:tblHeader w:val="true"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/>
                <w:color w:val="1F4D78"/>
                <w:sz w:val="19"/>
              </w:rPr>
              <w:t>字段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/>
                <w:color w:val="1F4D78"/>
                <w:sz w:val="19"/>
              </w:rPr>
              <w:t>示例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/>
                <w:color w:val="1F4D78"/>
                <w:sz w:val="19"/>
              </w:rPr>
              <w:t>用途</w:t>
            </w:r>
          </w:p>
        </w:tc>
      </w:tr>
      <w:tr>
        <w:tc>
          <w:tcPr>
            <w:tcW w:type="dxa" w:w="1600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9"/>
              </w:rPr>
              <w:t>share_id</w:t>
            </w:r>
          </w:p>
        </w:tc>
        <w:tc>
          <w:tcPr>
            <w:tcW w:type="dxa" w:w="4700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9"/>
              </w:rPr>
              <w:t>media_nas</w:t>
            </w:r>
          </w:p>
        </w:tc>
        <w:tc>
          <w:tcPr>
            <w:tcW w:type="dxa" w:w="3060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9"/>
              </w:rPr>
              <w:t>定位配置中的 NAS 共享根</w:t>
            </w:r>
          </w:p>
        </w:tc>
      </w:tr>
      <w:tr>
        <w:tc>
          <w:tcPr>
            <w:tcW w:type="dxa" w:w="1600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9"/>
              </w:rPr>
              <w:t>relative_path</w:t>
            </w:r>
          </w:p>
        </w:tc>
        <w:tc>
          <w:tcPr>
            <w:tcW w:type="dxa" w:w="4700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9"/>
              </w:rPr>
              <w:t>川西项目/机位A/DJI_0214.MP4</w:t>
            </w:r>
          </w:p>
        </w:tc>
        <w:tc>
          <w:tcPr>
            <w:tcW w:type="dxa" w:w="3060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9"/>
              </w:rPr>
              <w:t>与共享根组合为最新地址</w:t>
            </w:r>
          </w:p>
        </w:tc>
      </w:tr>
      <w:tr>
        <w:tc>
          <w:tcPr>
            <w:tcW w:type="dxa" w:w="1600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9"/>
              </w:rPr>
              <w:t>asset_id</w:t>
            </w:r>
          </w:p>
        </w:tc>
        <w:tc>
          <w:tcPr>
            <w:tcW w:type="dxa" w:w="4700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9"/>
              </w:rPr>
              <w:t>7842</w:t>
            </w:r>
          </w:p>
        </w:tc>
        <w:tc>
          <w:tcPr>
            <w:tcW w:type="dxa" w:w="3060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9"/>
              </w:rPr>
              <w:t>系统内部稳定素材编号</w:t>
            </w:r>
          </w:p>
        </w:tc>
      </w:tr>
      <w:tr>
        <w:tc>
          <w:tcPr>
            <w:tcW w:type="dxa" w:w="1600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9"/>
              </w:rPr>
              <w:t>SMB 地址</w:t>
            </w:r>
          </w:p>
        </w:tc>
        <w:tc>
          <w:tcPr>
            <w:tcW w:type="dxa" w:w="4700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9"/>
              </w:rPr>
              <w:t>smb://192.0.2.20/素材库/川西项目/机位A/DJI_0214.MP4</w:t>
            </w:r>
          </w:p>
        </w:tc>
        <w:tc>
          <w:tcPr>
            <w:tcW w:type="dxa" w:w="3060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9"/>
              </w:rPr>
              <w:t>剪辑电脑定位或复制原素材</w:t>
            </w:r>
          </w:p>
        </w:tc>
      </w:tr>
      <w:tr>
        <w:tc>
          <w:tcPr>
            <w:tcW w:type="dxa" w:w="1600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9"/>
              </w:rPr>
              <w:t>网页预览</w:t>
            </w:r>
          </w:p>
        </w:tc>
        <w:tc>
          <w:tcPr>
            <w:tcW w:type="dxa" w:w="4700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9"/>
              </w:rPr>
              <w:t>http://ai-media.local/assets/7842?t=41.2</w:t>
            </w:r>
          </w:p>
        </w:tc>
        <w:tc>
          <w:tcPr>
            <w:tcW w:type="dxa" w:w="3060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9"/>
              </w:rPr>
              <w:t>浏览器从命中时间码开始预览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F4D78"/>
                <w:sz w:val="22"/>
              </w:rPr>
              <w:t xml:space="preserve">设计原则  </w:t>
            </w:r>
            <w:r>
              <w:rPr>
                <w:rFonts w:ascii="Noto Sans CJK SC" w:hAnsi="Noto Sans CJK SC" w:eastAsia="Noto Sans CJK SC"/>
                <w:sz w:val="22"/>
              </w:rPr>
              <w:t>分镜只保存 asset_id 与入出点时间码。素材重命名或移动后，系统更新相对路径；分镜引用和网页预览链接保持稳定，导出时自动生成最新 SMB 地址。</w:t>
            </w:r>
          </w:p>
        </w:tc>
      </w:tr>
    </w:tbl>
    <w:p>
      <w:pPr>
        <w:spacing w:after="40"/>
      </w:pPr>
    </w:p>
    <w:p>
      <w:pPr>
        <w:pStyle w:val="Heading2"/>
      </w:pPr>
      <w:r>
        <w:t>4.2 素材身份与变化处理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3300"/>
        <w:gridCol w:w="4360"/>
      </w:tblGrid>
      <w:tr>
        <w:trPr>
          <w:tblHeader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/>
                <w:color w:val="1F4D78"/>
                <w:sz w:val="19"/>
              </w:rPr>
              <w:t>操作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/>
                <w:color w:val="1F4D78"/>
                <w:sz w:val="19"/>
              </w:rPr>
              <w:t>判断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/>
                <w:color w:val="1F4D78"/>
                <w:sz w:val="19"/>
              </w:rPr>
              <w:t>处理</w:t>
            </w:r>
          </w:p>
        </w:tc>
      </w:tr>
      <w:tr>
        <w:tc>
          <w:tcPr>
            <w:tcW w:type="dxa" w:w="1700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9"/>
              </w:rPr>
              <w:t>删除废片</w:t>
            </w:r>
          </w:p>
        </w:tc>
        <w:tc>
          <w:tcPr>
            <w:tcW w:type="dxa" w:w="3300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9"/>
              </w:rPr>
              <w:t>原位置消失且 NAS 正常</w:t>
            </w:r>
          </w:p>
        </w:tc>
        <w:tc>
          <w:tcPr>
            <w:tcW w:type="dxa" w:w="4360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9"/>
              </w:rPr>
              <w:t>标记 missing，经确认后 deleted；取消未开始任务</w:t>
            </w:r>
          </w:p>
        </w:tc>
      </w:tr>
      <w:tr>
        <w:tc>
          <w:tcPr>
            <w:tcW w:type="dxa" w:w="1700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9"/>
              </w:rPr>
              <w:t>重命名/移动</w:t>
            </w:r>
          </w:p>
        </w:tc>
        <w:tc>
          <w:tcPr>
            <w:tcW w:type="dxa" w:w="3300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9"/>
              </w:rPr>
              <w:t>快速内容指纹一致</w:t>
            </w:r>
          </w:p>
        </w:tc>
        <w:tc>
          <w:tcPr>
            <w:tcW w:type="dxa" w:w="4360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9"/>
              </w:rPr>
              <w:t>更新 relative_path，复用分析结果</w:t>
            </w:r>
          </w:p>
        </w:tc>
      </w:tr>
      <w:tr>
        <w:tc>
          <w:tcPr>
            <w:tcW w:type="dxa" w:w="1700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9"/>
              </w:rPr>
              <w:t>覆盖同名文件</w:t>
            </w:r>
          </w:p>
        </w:tc>
        <w:tc>
          <w:tcPr>
            <w:tcW w:type="dxa" w:w="3300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9"/>
              </w:rPr>
              <w:t>路径相同但指纹变化</w:t>
            </w:r>
          </w:p>
        </w:tc>
        <w:tc>
          <w:tcPr>
            <w:tcW w:type="dxa" w:w="4360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9"/>
              </w:rPr>
              <w:t>建立新版本并重新分析</w:t>
            </w:r>
          </w:p>
        </w:tc>
      </w:tr>
      <w:tr>
        <w:tc>
          <w:tcPr>
            <w:tcW w:type="dxa" w:w="1700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9"/>
              </w:rPr>
              <w:t>复制文件</w:t>
            </w:r>
          </w:p>
        </w:tc>
        <w:tc>
          <w:tcPr>
            <w:tcW w:type="dxa" w:w="3300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9"/>
              </w:rPr>
              <w:t>内容相同、位置不同</w:t>
            </w:r>
          </w:p>
        </w:tc>
        <w:tc>
          <w:tcPr>
            <w:tcW w:type="dxa" w:w="4360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9"/>
              </w:rPr>
              <w:t>复用视觉结果并记录新位置</w:t>
            </w:r>
          </w:p>
        </w:tc>
      </w:tr>
      <w:tr>
        <w:tc>
          <w:tcPr>
            <w:tcW w:type="dxa" w:w="1700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9"/>
              </w:rPr>
              <w:t>SMB 临时断线</w:t>
            </w:r>
          </w:p>
        </w:tc>
        <w:tc>
          <w:tcPr>
            <w:tcW w:type="dxa" w:w="3300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9"/>
              </w:rPr>
              <w:t>共享整体不可用或大量文件同时消失</w:t>
            </w:r>
          </w:p>
        </w:tc>
        <w:tc>
          <w:tcPr>
            <w:tcW w:type="dxa" w:w="4360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9"/>
              </w:rPr>
              <w:t>暂停同步，不批量删除数据库记录</w:t>
            </w:r>
          </w:p>
        </w:tc>
      </w:tr>
    </w:tbl>
    <w:p>
      <w:pPr>
        <w:spacing w:after="40"/>
      </w:pPr>
    </w:p>
    <w:p>
      <w:pPr>
        <w:pStyle w:val="Heading1"/>
      </w:pPr>
      <w:r>
        <w:t>5. 分析触发与任务状态</w:t>
      </w:r>
    </w:p>
    <w:p>
      <w:pPr/>
      <w:r>
        <w:rPr>
          <w:rFonts w:ascii="Noto Sans CJK SC" w:hAnsi="Noto Sans CJK SC" w:eastAsia="Noto Sans CJK SC"/>
          <w:sz w:val="22"/>
        </w:rPr>
        <w:t>第一版采用“自动发现、手动分析”。摄影师可以先在 NAS 中自由整理素材，避免对上传中的文件和即将删除的废片消耗推理资源。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4100"/>
        <w:gridCol w:w="3560"/>
      </w:tblGrid>
      <w:tr>
        <w:trPr>
          <w:tblHeader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/>
                <w:color w:val="1F4D78"/>
                <w:sz w:val="19"/>
              </w:rPr>
              <w:t>状态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/>
                <w:color w:val="1F4D78"/>
                <w:sz w:val="19"/>
              </w:rPr>
              <w:t>含义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/>
                <w:color w:val="1F4D78"/>
                <w:sz w:val="19"/>
              </w:rPr>
              <w:t>允许的操作</w:t>
            </w:r>
          </w:p>
        </w:tc>
      </w:tr>
      <w:tr>
        <w:tc>
          <w:tcPr>
            <w:tcW w:type="dxa" w:w="1700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9"/>
              </w:rPr>
              <w:t>整理中</w:t>
            </w:r>
          </w:p>
        </w:tc>
        <w:tc>
          <w:tcPr>
            <w:tcW w:type="dxa" w:w="4100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9"/>
              </w:rPr>
              <w:t>目录可变化，系统尚未运行 AI</w:t>
            </w:r>
          </w:p>
        </w:tc>
        <w:tc>
          <w:tcPr>
            <w:tcW w:type="dxa" w:w="3560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9"/>
              </w:rPr>
              <w:t>刷新素材清单</w:t>
            </w:r>
          </w:p>
        </w:tc>
      </w:tr>
      <w:tr>
        <w:tc>
          <w:tcPr>
            <w:tcW w:type="dxa" w:w="1700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9"/>
              </w:rPr>
              <w:t>待确认</w:t>
            </w:r>
          </w:p>
        </w:tc>
        <w:tc>
          <w:tcPr>
            <w:tcW w:type="dxa" w:w="4100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9"/>
              </w:rPr>
              <w:t>已识别变化并显示统计</w:t>
            </w:r>
          </w:p>
        </w:tc>
        <w:tc>
          <w:tcPr>
            <w:tcW w:type="dxa" w:w="3560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9"/>
              </w:rPr>
              <w:t>查看变化、开始分析</w:t>
            </w:r>
          </w:p>
        </w:tc>
      </w:tr>
      <w:tr>
        <w:tc>
          <w:tcPr>
            <w:tcW w:type="dxa" w:w="1700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9"/>
              </w:rPr>
              <w:t>分析中</w:t>
            </w:r>
          </w:p>
        </w:tc>
        <w:tc>
          <w:tcPr>
            <w:tcW w:type="dxa" w:w="4100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9"/>
              </w:rPr>
              <w:t>按快照处理素材</w:t>
            </w:r>
          </w:p>
        </w:tc>
        <w:tc>
          <w:tcPr>
            <w:tcW w:type="dxa" w:w="3560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9"/>
              </w:rPr>
              <w:t>查看进度、暂停、取消未开始任务</w:t>
            </w:r>
          </w:p>
        </w:tc>
      </w:tr>
      <w:tr>
        <w:tc>
          <w:tcPr>
            <w:tcW w:type="dxa" w:w="1700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9"/>
              </w:rPr>
              <w:t>可检索</w:t>
            </w:r>
          </w:p>
        </w:tc>
        <w:tc>
          <w:tcPr>
            <w:tcW w:type="dxa" w:w="4100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9"/>
              </w:rPr>
              <w:t>本次索引完成</w:t>
            </w:r>
          </w:p>
        </w:tc>
        <w:tc>
          <w:tcPr>
            <w:tcW w:type="dxa" w:w="3560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9"/>
              </w:rPr>
              <w:t>搜索、粘贴文案、制作分镜</w:t>
            </w:r>
          </w:p>
        </w:tc>
      </w:tr>
      <w:tr>
        <w:tc>
          <w:tcPr>
            <w:tcW w:type="dxa" w:w="1700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9"/>
              </w:rPr>
              <w:t>素材有变化</w:t>
            </w:r>
          </w:p>
        </w:tc>
        <w:tc>
          <w:tcPr>
            <w:tcW w:type="dxa" w:w="4100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9"/>
              </w:rPr>
              <w:t>分析后又出现新增、删除或更新</w:t>
            </w:r>
          </w:p>
        </w:tc>
        <w:tc>
          <w:tcPr>
            <w:tcW w:type="dxa" w:w="3560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9"/>
              </w:rPr>
              <w:t>仅分析新增和变更</w:t>
            </w:r>
          </w:p>
        </w:tc>
      </w:tr>
    </w:tbl>
    <w:p>
      <w:pPr>
        <w:spacing w:after="40"/>
      </w:pPr>
    </w:p>
    <w:p>
      <w:pPr>
        <w:pStyle w:val="Heading1"/>
      </w:pPr>
      <w:r>
        <w:t>6. 自适应视频采样与 JoyAI 理解</w:t>
      </w:r>
    </w:p>
    <w:p>
      <w:pPr/>
      <w:r>
        <w:rPr>
          <w:rFonts w:ascii="Noto Sans CJK SC" w:hAnsi="Noto Sans CJK SC" w:eastAsia="Noto Sans CJK SC"/>
          <w:sz w:val="22"/>
        </w:rPr>
        <w:t>JoyAI 不能直接逐帧吞入几十或上百 GB 的原视频。自适应采样不是独立的最终功能，而是视频理解前的必要输入控制层：它负责选择有代表性的连续画面并保留准确时间码；JoyAI 负责理解这些画面合起来发生了什么。</w:t>
      </w:r>
    </w:p>
    <w:p>
      <w:pPr>
        <w:pStyle w:val="Heading2"/>
      </w:pPr>
      <w:r>
        <w:t>6.1 推荐采样策略</w:t>
      </w:r>
    </w:p>
    <w:p>
      <w:pPr>
        <w:pStyle w:val="ListBullet"/>
        <w:spacing w:after="80" w:line="280" w:lineRule="auto"/>
      </w:pPr>
      <w:r>
        <w:rPr>
          <w:rFonts w:ascii="Noto Sans CJK SC" w:hAnsi="Noto Sans CJK SC" w:eastAsia="Noto Sans CJK SC"/>
          <w:sz w:val="22"/>
        </w:rPr>
        <w:t>按固定间隔进行基础采样，初始建议每 2～5 秒一帧。</w:t>
      </w:r>
    </w:p>
    <w:p>
      <w:pPr>
        <w:pStyle w:val="ListBullet"/>
        <w:spacing w:after="80" w:line="280" w:lineRule="auto"/>
      </w:pPr>
      <w:r>
        <w:rPr>
          <w:rFonts w:ascii="Noto Sans CJK SC" w:hAnsi="Noto Sans CJK SC" w:eastAsia="Noto Sans CJK SC"/>
          <w:sz w:val="22"/>
        </w:rPr>
        <w:t>检测明显转场，在转场前后补充代表帧。</w:t>
      </w:r>
    </w:p>
    <w:p>
      <w:pPr>
        <w:pStyle w:val="ListBullet"/>
        <w:spacing w:after="80" w:line="280" w:lineRule="auto"/>
      </w:pPr>
      <w:r>
        <w:rPr>
          <w:rFonts w:ascii="Noto Sans CJK SC" w:hAnsi="Noto Sans CJK SC" w:eastAsia="Noto Sans CJK SC"/>
          <w:sz w:val="22"/>
        </w:rPr>
        <w:t>检测固定机位中的内容变化，例如人物入场、拿起物品或观众动作。</w:t>
      </w:r>
    </w:p>
    <w:p>
      <w:pPr>
        <w:pStyle w:val="ListBullet"/>
        <w:spacing w:after="80" w:line="280" w:lineRule="auto"/>
      </w:pPr>
      <w:r>
        <w:rPr>
          <w:rFonts w:ascii="Noto Sans CJK SC" w:hAnsi="Noto Sans CJK SC" w:eastAsia="Noto Sans CJK SC"/>
          <w:sz w:val="22"/>
        </w:rPr>
        <w:t>对高度相似的连续帧去重，避免重复占用模型上下文。</w:t>
      </w:r>
    </w:p>
    <w:p>
      <w:pPr>
        <w:pStyle w:val="ListBullet"/>
        <w:spacing w:after="80" w:line="280" w:lineRule="auto"/>
      </w:pPr>
      <w:r>
        <w:rPr>
          <w:rFonts w:ascii="Noto Sans CJK SC" w:hAnsi="Noto Sans CJK SC" w:eastAsia="Noto Sans CJK SC"/>
          <w:sz w:val="22"/>
        </w:rPr>
        <w:t>按 30～60 秒形成分析窗口；窗口内保持连续会话，窗口间生成阶段摘要。</w:t>
      </w:r>
    </w:p>
    <w:p>
      <w:pPr>
        <w:pStyle w:val="ListBullet"/>
        <w:spacing w:after="80" w:line="280" w:lineRule="auto"/>
      </w:pPr>
      <w:r>
        <w:rPr>
          <w:rFonts w:ascii="Noto Sans CJK SC" w:hAnsi="Noto Sans CJK SC" w:eastAsia="Noto Sans CJK SC"/>
          <w:sz w:val="22"/>
        </w:rPr>
        <w:t>对疑似重要或变化密集的片段进行二次加密采样。</w:t>
      </w:r>
    </w:p>
    <w:p>
      <w:pPr>
        <w:pStyle w:val="Heading2"/>
      </w:pPr>
      <w:r>
        <w:t>6.2 JoyAI 输出契约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6760"/>
      </w:tblGrid>
      <w:tr>
        <w:trPr>
          <w:tblHeader w:val="true"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/>
                <w:color w:val="1F4D78"/>
                <w:sz w:val="19"/>
              </w:rPr>
              <w:t>输出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/>
                <w:color w:val="1F4D78"/>
                <w:sz w:val="19"/>
              </w:rPr>
              <w:t>说明</w:t>
            </w:r>
          </w:p>
        </w:tc>
      </w:tr>
      <w:tr>
        <w:tc>
          <w:tcPr>
            <w:tcW w:type="dxa" w:w="2600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9"/>
              </w:rPr>
              <w:t>segment_description</w:t>
            </w:r>
          </w:p>
        </w:tc>
        <w:tc>
          <w:tcPr>
            <w:tcW w:type="dxa" w:w="6760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9"/>
              </w:rPr>
              <w:t>片段内发生的事件，强调人物、物体、动作和场景变化</w:t>
            </w:r>
          </w:p>
        </w:tc>
      </w:tr>
      <w:tr>
        <w:tc>
          <w:tcPr>
            <w:tcW w:type="dxa" w:w="2600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9"/>
              </w:rPr>
              <w:t>start/end</w:t>
            </w:r>
          </w:p>
        </w:tc>
        <w:tc>
          <w:tcPr>
            <w:tcW w:type="dxa" w:w="6760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9"/>
              </w:rPr>
              <w:t>片段入点和出点，单位为秒，同时可格式化为时间码</w:t>
            </w:r>
          </w:p>
        </w:tc>
      </w:tr>
      <w:tr>
        <w:tc>
          <w:tcPr>
            <w:tcW w:type="dxa" w:w="2600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9"/>
              </w:rPr>
              <w:t>keywords</w:t>
            </w:r>
          </w:p>
        </w:tc>
        <w:tc>
          <w:tcPr>
            <w:tcW w:type="dxa" w:w="6760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9"/>
              </w:rPr>
              <w:t>场景、人物、动作、物体、景别、光线和地点类关键词</w:t>
            </w:r>
          </w:p>
        </w:tc>
      </w:tr>
      <w:tr>
        <w:tc>
          <w:tcPr>
            <w:tcW w:type="dxa" w:w="2600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9"/>
              </w:rPr>
              <w:t>asset_summary</w:t>
            </w:r>
          </w:p>
        </w:tc>
        <w:tc>
          <w:tcPr>
            <w:tcW w:type="dxa" w:w="6760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9"/>
              </w:rPr>
              <w:t>整条素材的时间顺序摘要</w:t>
            </w:r>
          </w:p>
        </w:tc>
      </w:tr>
      <w:tr>
        <w:tc>
          <w:tcPr>
            <w:tcW w:type="dxa" w:w="2600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9"/>
              </w:rPr>
              <w:t>quality_flags</w:t>
            </w:r>
          </w:p>
        </w:tc>
        <w:tc>
          <w:tcPr>
            <w:tcW w:type="dxa" w:w="6760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9"/>
              </w:rPr>
              <w:t>模糊、遮挡、过曝、欠曝、剧烈抖动等辅助标记</w:t>
            </w:r>
          </w:p>
        </w:tc>
      </w:tr>
      <w:tr>
        <w:tc>
          <w:tcPr>
            <w:tcW w:type="dxa" w:w="2600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9"/>
              </w:rPr>
              <w:t>embedding_text</w:t>
            </w:r>
          </w:p>
        </w:tc>
        <w:tc>
          <w:tcPr>
            <w:tcW w:type="dxa" w:w="6760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9"/>
              </w:rPr>
              <w:t>用于向量检索的规范化文本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F4D78"/>
                <w:sz w:val="22"/>
              </w:rPr>
              <w:t xml:space="preserve">模型策略  </w:t>
            </w:r>
            <w:r>
              <w:rPr>
                <w:rFonts w:ascii="Noto Sans CJK SC" w:hAnsi="Noto Sans CJK SC" w:eastAsia="Noto Sans CJK SC"/>
                <w:sz w:val="22"/>
              </w:rPr>
              <w:t>JoyAI 作为首选视频理解模型；视觉分析层必须保留可替换接口，并使用 Qwen3-VL 等模型作为 GPU 运行时兼容性基准或备用后端。</w:t>
            </w:r>
          </w:p>
        </w:tc>
      </w:tr>
    </w:tbl>
    <w:p>
      <w:pPr>
        <w:spacing w:after="40"/>
      </w:pPr>
    </w:p>
    <w:p>
      <w:pPr>
        <w:pStyle w:val="Heading1"/>
      </w:pPr>
      <w:r>
        <w:t>7. 搜索与素材定位</w:t>
      </w:r>
    </w:p>
    <w:p>
      <w:pPr/>
      <w:r>
        <w:rPr>
          <w:rFonts w:ascii="Noto Sans CJK SC" w:hAnsi="Noto Sans CJK SC" w:eastAsia="Noto Sans CJK SC"/>
          <w:sz w:val="22"/>
        </w:rPr>
        <w:t>检索采用精确检索与语义检索的混合方式。文件名、相对路径、日期、设备、时长和人工标签使用结构化查询；“主持人在舞台展示产品”“观众鼓掌”等描述使用文本向量检索。结果按内容、动作、场景、时间和质量综合排序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tblHeader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/>
                <w:color w:val="1F4D78"/>
                <w:sz w:val="19"/>
              </w:rPr>
              <w:t>结果字段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/>
                <w:color w:val="1F4D78"/>
                <w:sz w:val="19"/>
              </w:rPr>
              <w:t>示例</w:t>
            </w:r>
          </w:p>
        </w:tc>
      </w:tr>
      <w:tr>
        <w:tc>
          <w:tcPr>
            <w:tcW w:type="dxa" w:w="2200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9"/>
              </w:rPr>
              <w:t>素材</w:t>
            </w:r>
          </w:p>
        </w:tc>
        <w:tc>
          <w:tcPr>
            <w:tcW w:type="dxa" w:w="7160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9"/>
              </w:rPr>
              <w:t>A0038.MP4</w:t>
            </w:r>
          </w:p>
        </w:tc>
      </w:tr>
      <w:tr>
        <w:tc>
          <w:tcPr>
            <w:tcW w:type="dxa" w:w="2200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9"/>
              </w:rPr>
              <w:t>命中内容</w:t>
            </w:r>
          </w:p>
        </w:tc>
        <w:tc>
          <w:tcPr>
            <w:tcW w:type="dxa" w:w="7160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9"/>
              </w:rPr>
              <w:t>工作人员从车辆后备箱取出摄影器材</w:t>
            </w:r>
          </w:p>
        </w:tc>
      </w:tr>
      <w:tr>
        <w:tc>
          <w:tcPr>
            <w:tcW w:type="dxa" w:w="2200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9"/>
              </w:rPr>
              <w:t>时间码</w:t>
            </w:r>
          </w:p>
        </w:tc>
        <w:tc>
          <w:tcPr>
            <w:tcW w:type="dxa" w:w="7160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9"/>
              </w:rPr>
              <w:t>02:14–02:27</w:t>
            </w:r>
          </w:p>
        </w:tc>
      </w:tr>
      <w:tr>
        <w:tc>
          <w:tcPr>
            <w:tcW w:type="dxa" w:w="2200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9"/>
              </w:rPr>
              <w:t>SMB 地址</w:t>
            </w:r>
          </w:p>
        </w:tc>
        <w:tc>
          <w:tcPr>
            <w:tcW w:type="dxa" w:w="7160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9"/>
              </w:rPr>
              <w:t>smb://nas/项目/机位A/A0038.MP4</w:t>
            </w:r>
          </w:p>
        </w:tc>
      </w:tr>
      <w:tr>
        <w:tc>
          <w:tcPr>
            <w:tcW w:type="dxa" w:w="2200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9"/>
              </w:rPr>
              <w:t>网页预览</w:t>
            </w:r>
          </w:p>
        </w:tc>
        <w:tc>
          <w:tcPr>
            <w:tcW w:type="dxa" w:w="7160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9"/>
              </w:rPr>
              <w:t>/assets/842?t=134</w:t>
            </w:r>
          </w:p>
        </w:tc>
      </w:tr>
      <w:tr>
        <w:tc>
          <w:tcPr>
            <w:tcW w:type="dxa" w:w="2200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9"/>
              </w:rPr>
              <w:t>候选操作</w:t>
            </w:r>
          </w:p>
        </w:tc>
        <w:tc>
          <w:tcPr>
            <w:tcW w:type="dxa" w:w="7160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9"/>
              </w:rPr>
              <w:t>预览、复制地址、锁定到分镜、查看相似素材</w:t>
            </w:r>
          </w:p>
        </w:tc>
      </w:tr>
    </w:tbl>
    <w:p>
      <w:pPr>
        <w:spacing w:after="40"/>
      </w:pPr>
    </w:p>
    <w:p>
      <w:pPr>
        <w:pStyle w:val="Heading1"/>
      </w:pPr>
      <w:r>
        <w:t>8. 文案—分镜—素材匹配</w:t>
      </w:r>
    </w:p>
    <w:p>
      <w:pPr/>
      <w:r>
        <w:rPr>
          <w:rFonts w:ascii="Noto Sans CJK SC" w:hAnsi="Noto Sans CJK SC" w:eastAsia="Noto Sans CJK SC"/>
          <w:sz w:val="22"/>
        </w:rPr>
        <w:t>用户可在网页中粘贴完整口播、旁白或脚本文案。语言模型先将文本拆解为叙事单元和画面需求，匹配引擎再从素材库中寻找满足条件的片段。模型不得凭文件名编造结果；所有素材地址和时间码必须来自索引数据库。</w:t>
      </w:r>
    </w:p>
    <w:p>
      <w:pPr>
        <w:pStyle w:val="Heading2"/>
      </w:pPr>
      <w:r>
        <w:t>8.1 文案拆解字段</w:t>
      </w:r>
    </w:p>
    <w:p>
      <w:pPr>
        <w:pStyle w:val="ListBullet"/>
        <w:spacing w:after="80" w:line="280" w:lineRule="auto"/>
      </w:pPr>
      <w:r>
        <w:rPr>
          <w:rFonts w:ascii="Noto Sans CJK SC" w:hAnsi="Noto Sans CJK SC" w:eastAsia="Noto Sans CJK SC"/>
          <w:sz w:val="22"/>
        </w:rPr>
        <w:t>原始文案、分镜意图与预计时长</w:t>
      </w:r>
    </w:p>
    <w:p>
      <w:pPr>
        <w:pStyle w:val="ListBullet"/>
        <w:spacing w:after="80" w:line="280" w:lineRule="auto"/>
      </w:pPr>
      <w:r>
        <w:rPr>
          <w:rFonts w:ascii="Noto Sans CJK SC" w:hAnsi="Noto Sans CJK SC" w:eastAsia="Noto Sans CJK SC"/>
          <w:sz w:val="22"/>
        </w:rPr>
        <w:t>主体、场景、动作、物体和地点</w:t>
      </w:r>
    </w:p>
    <w:p>
      <w:pPr>
        <w:pStyle w:val="ListBullet"/>
        <w:spacing w:after="80" w:line="280" w:lineRule="auto"/>
      </w:pPr>
      <w:r>
        <w:rPr>
          <w:rFonts w:ascii="Noto Sans CJK SC" w:hAnsi="Noto Sans CJK SC" w:eastAsia="Noto Sans CJK SC"/>
          <w:sz w:val="22"/>
        </w:rPr>
        <w:t>建议景别、镜头类型、光线与情绪</w:t>
      </w:r>
    </w:p>
    <w:p>
      <w:pPr>
        <w:pStyle w:val="ListBullet"/>
        <w:spacing w:after="80" w:line="280" w:lineRule="auto"/>
      </w:pPr>
      <w:r>
        <w:rPr>
          <w:rFonts w:ascii="Noto Sans CJK SC" w:hAnsi="Noto Sans CJK SC" w:eastAsia="Noto Sans CJK SC"/>
          <w:sz w:val="22"/>
        </w:rPr>
        <w:t>必须满足条件与可选增强条件</w:t>
      </w:r>
    </w:p>
    <w:p>
      <w:pPr>
        <w:pStyle w:val="ListBullet"/>
        <w:spacing w:after="80" w:line="280" w:lineRule="auto"/>
      </w:pPr>
      <w:r>
        <w:rPr>
          <w:rFonts w:ascii="Noto Sans CJK SC" w:hAnsi="Noto Sans CJK SC" w:eastAsia="Noto Sans CJK SC"/>
          <w:sz w:val="22"/>
        </w:rPr>
        <w:t>素材是否允许重复、是否要求人物或地点一致</w:t>
      </w:r>
    </w:p>
    <w:p>
      <w:pPr>
        <w:pStyle w:val="Heading2"/>
      </w:pPr>
      <w:r>
        <w:t>8.2 匹配排序建议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1800"/>
        <w:gridCol w:w="4960"/>
      </w:tblGrid>
      <w:tr>
        <w:trPr>
          <w:tblHeader w:val="true"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/>
                <w:color w:val="1F4D78"/>
                <w:sz w:val="19"/>
              </w:rPr>
              <w:t>维度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/>
                <w:color w:val="1F4D78"/>
                <w:sz w:val="19"/>
              </w:rPr>
              <w:t>建议权重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/>
                <w:color w:val="1F4D78"/>
                <w:sz w:val="19"/>
              </w:rPr>
              <w:t>说明</w:t>
            </w:r>
          </w:p>
        </w:tc>
      </w:tr>
      <w:tr>
        <w:tc>
          <w:tcPr>
            <w:tcW w:type="dxa" w:w="2600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9"/>
              </w:rPr>
              <w:t>语义内容</w:t>
            </w:r>
          </w:p>
        </w:tc>
        <w:tc>
          <w:tcPr>
            <w:tcW w:type="dxa" w:w="1800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9"/>
              </w:rPr>
              <w:t>40%</w:t>
            </w:r>
          </w:p>
        </w:tc>
        <w:tc>
          <w:tcPr>
            <w:tcW w:type="dxa" w:w="4960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9"/>
              </w:rPr>
              <w:t>文案画面需求与片段描述的整体一致性</w:t>
            </w:r>
          </w:p>
        </w:tc>
      </w:tr>
      <w:tr>
        <w:tc>
          <w:tcPr>
            <w:tcW w:type="dxa" w:w="2600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9"/>
              </w:rPr>
              <w:t>人物/物体/动作</w:t>
            </w:r>
          </w:p>
        </w:tc>
        <w:tc>
          <w:tcPr>
            <w:tcW w:type="dxa" w:w="1800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9"/>
              </w:rPr>
              <w:t>20%</w:t>
            </w:r>
          </w:p>
        </w:tc>
        <w:tc>
          <w:tcPr>
            <w:tcW w:type="dxa" w:w="4960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9"/>
              </w:rPr>
              <w:t>关键主体与行为是否真实出现</w:t>
            </w:r>
          </w:p>
        </w:tc>
      </w:tr>
      <w:tr>
        <w:tc>
          <w:tcPr>
            <w:tcW w:type="dxa" w:w="2600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9"/>
              </w:rPr>
              <w:t>地点/场景</w:t>
            </w:r>
          </w:p>
        </w:tc>
        <w:tc>
          <w:tcPr>
            <w:tcW w:type="dxa" w:w="1800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9"/>
              </w:rPr>
              <w:t>15%</w:t>
            </w:r>
          </w:p>
        </w:tc>
        <w:tc>
          <w:tcPr>
            <w:tcW w:type="dxa" w:w="4960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9"/>
              </w:rPr>
              <w:t>环境、时间和地点是否一致</w:t>
            </w:r>
          </w:p>
        </w:tc>
      </w:tr>
      <w:tr>
        <w:tc>
          <w:tcPr>
            <w:tcW w:type="dxa" w:w="2600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9"/>
              </w:rPr>
              <w:t>景别/镜头类型</w:t>
            </w:r>
          </w:p>
        </w:tc>
        <w:tc>
          <w:tcPr>
            <w:tcW w:type="dxa" w:w="1800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9"/>
              </w:rPr>
              <w:t>10%</w:t>
            </w:r>
          </w:p>
        </w:tc>
        <w:tc>
          <w:tcPr>
            <w:tcW w:type="dxa" w:w="4960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9"/>
              </w:rPr>
              <w:t>大全景、特写、航拍、行车视角等</w:t>
            </w:r>
          </w:p>
        </w:tc>
      </w:tr>
      <w:tr>
        <w:tc>
          <w:tcPr>
            <w:tcW w:type="dxa" w:w="2600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9"/>
              </w:rPr>
              <w:t>画面质量</w:t>
            </w:r>
          </w:p>
        </w:tc>
        <w:tc>
          <w:tcPr>
            <w:tcW w:type="dxa" w:w="1800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9"/>
              </w:rPr>
              <w:t>10%</w:t>
            </w:r>
          </w:p>
        </w:tc>
        <w:tc>
          <w:tcPr>
            <w:tcW w:type="dxa" w:w="4960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9"/>
              </w:rPr>
              <w:t>清晰度、曝光、抖动、遮挡</w:t>
            </w:r>
          </w:p>
        </w:tc>
      </w:tr>
      <w:tr>
        <w:tc>
          <w:tcPr>
            <w:tcW w:type="dxa" w:w="2600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9"/>
              </w:rPr>
              <w:t>重复惩罚</w:t>
            </w:r>
          </w:p>
        </w:tc>
        <w:tc>
          <w:tcPr>
            <w:tcW w:type="dxa" w:w="1800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9"/>
              </w:rPr>
              <w:t>5%</w:t>
            </w:r>
          </w:p>
        </w:tc>
        <w:tc>
          <w:tcPr>
            <w:tcW w:type="dxa" w:w="4960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9"/>
              </w:rPr>
              <w:t>避免连续分镜反复使用同一素材</w:t>
            </w:r>
          </w:p>
        </w:tc>
      </w:tr>
    </w:tbl>
    <w:p>
      <w:pPr>
        <w:spacing w:after="40"/>
      </w:pPr>
    </w:p>
    <w:p>
      <w:pPr>
        <w:pStyle w:val="Heading2"/>
      </w:pPr>
      <w:r>
        <w:t>8.3 分镜表示例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700"/>
        <w:gridCol w:w="2000"/>
        <w:gridCol w:w="2500"/>
        <w:gridCol w:w="2200"/>
        <w:gridCol w:w="1960"/>
      </w:tblGrid>
      <w:tr>
        <w:trPr>
          <w:tblHeader w:val="true"/>
        </w:trP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/>
                <w:color w:val="1F4D78"/>
                <w:sz w:val="17"/>
              </w:rPr>
              <w:t>镜号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/>
                <w:color w:val="1F4D78"/>
                <w:sz w:val="17"/>
              </w:rPr>
              <w:t>文案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/>
                <w:color w:val="1F4D78"/>
                <w:sz w:val="17"/>
              </w:rPr>
              <w:t>建议画面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/>
                <w:color w:val="1F4D78"/>
                <w:sz w:val="17"/>
              </w:rPr>
              <w:t>素材/时间码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/>
                <w:color w:val="1F4D78"/>
                <w:sz w:val="17"/>
              </w:rPr>
              <w:t>交付地址</w:t>
            </w:r>
          </w:p>
        </w:tc>
      </w:tr>
      <w:tr>
        <w:tc>
          <w:tcPr>
            <w:tcW w:type="dxa" w:w="700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01</w:t>
            </w:r>
          </w:p>
        </w:tc>
        <w:tc>
          <w:tcPr>
            <w:tcW w:type="dxa" w:w="2000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清晨，我们从成都出发</w:t>
            </w:r>
          </w:p>
        </w:tc>
        <w:tc>
          <w:tcPr>
            <w:tcW w:type="dxa" w:w="2500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清晨道路、车辆出发</w:t>
            </w:r>
          </w:p>
        </w:tc>
        <w:tc>
          <w:tcPr>
            <w:tcW w:type="dxa" w:w="2200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A0032.MP4</w:t>
              <w:br/>
              <w:t>00:12–00:19</w:t>
            </w:r>
          </w:p>
        </w:tc>
        <w:tc>
          <w:tcPr>
            <w:tcW w:type="dxa" w:w="1960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SMB 地址</w:t>
              <w:br/>
              <w:t>网页预览</w:t>
            </w:r>
          </w:p>
        </w:tc>
      </w:tr>
      <w:tr>
        <w:tc>
          <w:tcPr>
            <w:tcW w:type="dxa" w:w="700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02</w:t>
            </w:r>
          </w:p>
        </w:tc>
        <w:tc>
          <w:tcPr>
            <w:tcW w:type="dxa" w:w="2000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穿过连绵的草原</w:t>
            </w:r>
          </w:p>
        </w:tc>
        <w:tc>
          <w:tcPr>
            <w:tcW w:type="dxa" w:w="2500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行车视角或航拍草原</w:t>
            </w:r>
          </w:p>
        </w:tc>
        <w:tc>
          <w:tcPr>
            <w:tcW w:type="dxa" w:w="2200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DJI_0185.MP4</w:t>
              <w:br/>
              <w:t>01:23–01:31</w:t>
            </w:r>
          </w:p>
        </w:tc>
        <w:tc>
          <w:tcPr>
            <w:tcW w:type="dxa" w:w="1960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SMB 地址</w:t>
              <w:br/>
              <w:t>网页预览</w:t>
            </w:r>
          </w:p>
        </w:tc>
      </w:tr>
      <w:tr>
        <w:tc>
          <w:tcPr>
            <w:tcW w:type="dxa" w:w="700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03</w:t>
            </w:r>
          </w:p>
        </w:tc>
        <w:tc>
          <w:tcPr>
            <w:tcW w:type="dxa" w:w="2000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最终抵达雪山脚下</w:t>
            </w:r>
          </w:p>
        </w:tc>
        <w:tc>
          <w:tcPr>
            <w:tcW w:type="dxa" w:w="2500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雪山大全景、车辆驶入</w:t>
            </w:r>
          </w:p>
        </w:tc>
        <w:tc>
          <w:tcPr>
            <w:tcW w:type="dxa" w:w="2200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DJI_0214.MP4</w:t>
              <w:br/>
              <w:t>00:41–00:50</w:t>
            </w:r>
          </w:p>
        </w:tc>
        <w:tc>
          <w:tcPr>
            <w:tcW w:type="dxa" w:w="1960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SMB 地址</w:t>
              <w:br/>
              <w:t>网页预览</w:t>
            </w:r>
          </w:p>
        </w:tc>
      </w:tr>
      <w:tr>
        <w:tc>
          <w:tcPr>
            <w:tcW w:type="dxa" w:w="700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04</w:t>
            </w:r>
          </w:p>
        </w:tc>
        <w:tc>
          <w:tcPr>
            <w:tcW w:type="dxa" w:w="2000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同行的人开始整理装备</w:t>
            </w:r>
          </w:p>
        </w:tc>
        <w:tc>
          <w:tcPr>
            <w:tcW w:type="dxa" w:w="2500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人物从后备箱取装备</w:t>
            </w:r>
          </w:p>
        </w:tc>
        <w:tc>
          <w:tcPr>
            <w:tcW w:type="dxa" w:w="2200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C0048.MP4</w:t>
              <w:br/>
              <w:t>02:06–02:15</w:t>
            </w:r>
          </w:p>
        </w:tc>
        <w:tc>
          <w:tcPr>
            <w:tcW w:type="dxa" w:w="1960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7"/>
              </w:rPr>
              <w:t>SMB 地址</w:t>
              <w:br/>
              <w:t>网页预览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F4D78"/>
                <w:sz w:val="22"/>
              </w:rPr>
              <w:t xml:space="preserve">缺口处理  </w:t>
            </w:r>
            <w:r>
              <w:rPr>
                <w:rFonts w:ascii="Noto Sans CJK SC" w:hAnsi="Noto Sans CJK SC" w:eastAsia="Noto Sans CJK SC"/>
                <w:sz w:val="22"/>
              </w:rPr>
              <w:t>没有合适素材时必须明确显示“素材缺口”，并说明缺少的主体、动作或场景，不得为了填满分镜而强行匹配低相关素材。</w:t>
            </w:r>
          </w:p>
        </w:tc>
      </w:tr>
    </w:tbl>
    <w:p>
      <w:pPr>
        <w:spacing w:after="40"/>
      </w:pPr>
    </w:p>
    <w:p>
      <w:pPr>
        <w:pStyle w:val="Heading1"/>
      </w:pPr>
      <w:r>
        <w:t>9. 网页功能设计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tblHeader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/>
                <w:color w:val="1F4D78"/>
                <w:sz w:val="19"/>
              </w:rPr>
              <w:t>页面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/>
                <w:color w:val="1F4D78"/>
                <w:sz w:val="19"/>
              </w:rPr>
              <w:t>主要能力</w:t>
            </w:r>
          </w:p>
        </w:tc>
      </w:tr>
      <w:tr>
        <w:tc>
          <w:tcPr>
            <w:tcW w:type="dxa" w:w="2200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9"/>
              </w:rPr>
              <w:t>项目页</w:t>
            </w:r>
          </w:p>
        </w:tc>
        <w:tc>
          <w:tcPr>
            <w:tcW w:type="dxa" w:w="7160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9"/>
              </w:rPr>
              <w:t>选择 SMB 项目、刷新素材清单、查看变化与分析进度</w:t>
            </w:r>
          </w:p>
        </w:tc>
      </w:tr>
      <w:tr>
        <w:tc>
          <w:tcPr>
            <w:tcW w:type="dxa" w:w="2200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9"/>
              </w:rPr>
              <w:t>素材浏览页</w:t>
            </w:r>
          </w:p>
        </w:tc>
        <w:tc>
          <w:tcPr>
            <w:tcW w:type="dxa" w:w="7160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9"/>
              </w:rPr>
              <w:t>缩略图网格、故事板、悬停预览、结构化筛选</w:t>
            </w:r>
          </w:p>
        </w:tc>
      </w:tr>
      <w:tr>
        <w:tc>
          <w:tcPr>
            <w:tcW w:type="dxa" w:w="2200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9"/>
              </w:rPr>
              <w:t>搜索页</w:t>
            </w:r>
          </w:p>
        </w:tc>
        <w:tc>
          <w:tcPr>
            <w:tcW w:type="dxa" w:w="7160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9"/>
              </w:rPr>
              <w:t>自然语言查询、候选排序、命中时间码、SMB 地址</w:t>
            </w:r>
          </w:p>
        </w:tc>
      </w:tr>
      <w:tr>
        <w:tc>
          <w:tcPr>
            <w:tcW w:type="dxa" w:w="2200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9"/>
              </w:rPr>
              <w:t>素材详情页</w:t>
            </w:r>
          </w:p>
        </w:tc>
        <w:tc>
          <w:tcPr>
            <w:tcW w:type="dxa" w:w="7160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9"/>
              </w:rPr>
              <w:t>代理播放、关键帧、AI 摘要、关键词、前后片段和相似素材</w:t>
            </w:r>
          </w:p>
        </w:tc>
      </w:tr>
      <w:tr>
        <w:tc>
          <w:tcPr>
            <w:tcW w:type="dxa" w:w="2200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9"/>
              </w:rPr>
              <w:t>文案工作台</w:t>
            </w:r>
          </w:p>
        </w:tc>
        <w:tc>
          <w:tcPr>
            <w:tcW w:type="dxa" w:w="7160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9"/>
              </w:rPr>
              <w:t>粘贴文案、拆分分镜、匹配候选、替换与锁定</w:t>
            </w:r>
          </w:p>
        </w:tc>
      </w:tr>
      <w:tr>
        <w:tc>
          <w:tcPr>
            <w:tcW w:type="dxa" w:w="2200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9"/>
              </w:rPr>
              <w:t>任务中心</w:t>
            </w:r>
          </w:p>
        </w:tc>
        <w:tc>
          <w:tcPr>
            <w:tcW w:type="dxa" w:w="7160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9"/>
              </w:rPr>
              <w:t>等待、运行、失败、暂停、重试及资源占用</w:t>
            </w:r>
          </w:p>
        </w:tc>
      </w:tr>
    </w:tbl>
    <w:p>
      <w:pPr>
        <w:spacing w:after="40"/>
      </w:pPr>
    </w:p>
    <w:p>
      <w:pPr>
        <w:pStyle w:val="Heading1"/>
      </w:pPr>
      <w:r>
        <w:t>10. 部署基线与硬件判断</w:t>
      </w:r>
    </w:p>
    <w:p>
      <w:pPr/>
      <w:r>
        <w:rPr>
          <w:rFonts w:ascii="Noto Sans CJK SC" w:hAnsi="Noto Sans CJK SC" w:eastAsia="Noto Sans CJK SC"/>
          <w:sz w:val="22"/>
        </w:rPr>
        <w:t>2026-07-13 已对应用计算节点进行只读盘点。归档版只保留设备角色与能力边界，厂商、型号、主机名、精确容量和网络接口均已脱敏。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3100"/>
        <w:gridCol w:w="4560"/>
      </w:tblGrid>
      <w:tr>
        <w:trPr>
          <w:tblHeader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/>
                <w:color w:val="1F4D78"/>
                <w:sz w:val="19"/>
              </w:rPr>
              <w:t>项目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/>
                <w:color w:val="1F4D78"/>
                <w:sz w:val="19"/>
              </w:rPr>
              <w:t>实测状态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/>
                <w:color w:val="1F4D78"/>
                <w:sz w:val="19"/>
              </w:rPr>
              <w:t>方案影响</w:t>
            </w:r>
          </w:p>
        </w:tc>
      </w:tr>
      <w:tr>
        <w:tc>
          <w:tcPr>
            <w:tcW w:type="dxa" w:w="1700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9"/>
              </w:rPr>
              <w:t>节点角色</w:t>
            </w:r>
          </w:p>
        </w:tc>
        <w:tc>
          <w:tcPr>
            <w:tcW w:type="dxa" w:w="3100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9"/>
              </w:rPr>
              <w:t>应用计算节点</w:t>
            </w:r>
          </w:p>
        </w:tc>
        <w:tc>
          <w:tcPr>
            <w:tcW w:type="dxa" w:w="4560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9"/>
              </w:rPr>
              <w:t>第一阶段开发和验证节点</w:t>
            </w:r>
          </w:p>
        </w:tc>
      </w:tr>
      <w:tr>
        <w:tc>
          <w:tcPr>
            <w:tcW w:type="dxa" w:w="1700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9"/>
              </w:rPr>
              <w:t>CPU</w:t>
            </w:r>
          </w:p>
        </w:tc>
        <w:tc>
          <w:tcPr>
            <w:tcW w:type="dxa" w:w="3100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9"/>
              </w:rPr>
              <w:t>多核通用处理器</w:t>
            </w:r>
          </w:p>
        </w:tc>
        <w:tc>
          <w:tcPr>
            <w:tcW w:type="dxa" w:w="4560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9"/>
              </w:rPr>
              <w:t>适合扫描、FFmpeg、服务与并发任务</w:t>
            </w:r>
          </w:p>
        </w:tc>
      </w:tr>
      <w:tr>
        <w:tc>
          <w:tcPr>
            <w:tcW w:type="dxa" w:w="1700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9"/>
              </w:rPr>
              <w:t>GPU</w:t>
            </w:r>
          </w:p>
        </w:tc>
        <w:tc>
          <w:tcPr>
            <w:tcW w:type="dxa" w:w="3100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9"/>
              </w:rPr>
              <w:t>本地推理加速器</w:t>
            </w:r>
          </w:p>
        </w:tc>
        <w:tc>
          <w:tcPr>
            <w:tcW w:type="dxa" w:w="4560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9"/>
              </w:rPr>
              <w:t>需验证 JoyAI 与 GPU 运行时兼容性</w:t>
            </w:r>
          </w:p>
        </w:tc>
      </w:tr>
      <w:tr>
        <w:tc>
          <w:tcPr>
            <w:tcW w:type="dxa" w:w="1700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9"/>
              </w:rPr>
              <w:t>内存</w:t>
            </w:r>
          </w:p>
        </w:tc>
        <w:tc>
          <w:tcPr>
            <w:tcW w:type="dxa" w:w="3100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9"/>
              </w:rPr>
              <w:t>满足 8B 级模型常驻需求</w:t>
            </w:r>
          </w:p>
        </w:tc>
        <w:tc>
          <w:tcPr>
            <w:tcW w:type="dxa" w:w="4560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9"/>
              </w:rPr>
              <w:t>同时为缓存和索引预留容量</w:t>
            </w:r>
          </w:p>
        </w:tc>
      </w:tr>
      <w:tr>
        <w:tc>
          <w:tcPr>
            <w:tcW w:type="dxa" w:w="1700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9"/>
              </w:rPr>
              <w:t>系统</w:t>
            </w:r>
          </w:p>
        </w:tc>
        <w:tc>
          <w:tcPr>
            <w:tcW w:type="dxa" w:w="3100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9"/>
              </w:rPr>
              <w:t>Linux LTS</w:t>
            </w:r>
          </w:p>
        </w:tc>
        <w:tc>
          <w:tcPr>
            <w:tcW w:type="dxa" w:w="4560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9"/>
              </w:rPr>
              <w:t>版本按实际部署环境选择</w:t>
            </w:r>
          </w:p>
        </w:tc>
      </w:tr>
      <w:tr>
        <w:tc>
          <w:tcPr>
            <w:tcW w:type="dxa" w:w="1700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9"/>
              </w:rPr>
              <w:t>GPU 运行时</w:t>
            </w:r>
          </w:p>
        </w:tc>
        <w:tc>
          <w:tcPr>
            <w:tcW w:type="dxa" w:w="3100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9"/>
              </w:rPr>
              <w:t>厂商与版本已脱敏</w:t>
            </w:r>
          </w:p>
        </w:tc>
        <w:tc>
          <w:tcPr>
            <w:tcW w:type="dxa" w:w="4560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9"/>
              </w:rPr>
              <w:t>部署时确认驱动、设备代理与 PyTorch</w:t>
            </w:r>
          </w:p>
        </w:tc>
      </w:tr>
      <w:tr>
        <w:tc>
          <w:tcPr>
            <w:tcW w:type="dxa" w:w="1700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9"/>
              </w:rPr>
              <w:t>存储</w:t>
            </w:r>
          </w:p>
        </w:tc>
        <w:tc>
          <w:tcPr>
            <w:tcW w:type="dxa" w:w="3100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9"/>
              </w:rPr>
              <w:t>本地高速存储</w:t>
            </w:r>
          </w:p>
        </w:tc>
        <w:tc>
          <w:tcPr>
            <w:tcW w:type="dxa" w:w="4560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9"/>
              </w:rPr>
              <w:t>用于模型、数据库、关键帧和代理预览</w:t>
            </w:r>
          </w:p>
        </w:tc>
      </w:tr>
      <w:tr>
        <w:tc>
          <w:tcPr>
            <w:tcW w:type="dxa" w:w="1700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9"/>
              </w:rPr>
              <w:t>网络</w:t>
            </w:r>
          </w:p>
        </w:tc>
        <w:tc>
          <w:tcPr>
            <w:tcW w:type="dxa" w:w="3100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9"/>
              </w:rPr>
              <w:t>独立局域网接口</w:t>
            </w:r>
          </w:p>
        </w:tc>
        <w:tc>
          <w:tcPr>
            <w:tcW w:type="dxa" w:w="4560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9"/>
              </w:rPr>
              <w:t>正式接入 NAS 前验证有线 SMB 吞吐</w:t>
            </w:r>
          </w:p>
        </w:tc>
      </w:tr>
    </w:tbl>
    <w:p>
      <w:pPr>
        <w:spacing w:after="40"/>
      </w:pPr>
    </w:p>
    <w:p>
      <w:pPr>
        <w:pStyle w:val="Heading2"/>
      </w:pPr>
      <w:r>
        <w:t>10.1 JoyAI 迁移验证门槛</w:t>
      </w:r>
    </w:p>
    <w:p>
      <w:pPr>
        <w:pStyle w:val="ListNumber"/>
        <w:numPr>
          <w:ilvl w:val="0"/>
          <w:numId w:val="12"/>
        </w:numPr>
        <w:spacing w:after="80" w:line="280" w:lineRule="auto"/>
      </w:pPr>
      <w:r>
        <w:rPr>
          <w:rFonts w:ascii="Noto Sans CJK SC" w:hAnsi="Noto Sans CJK SC" w:eastAsia="Noto Sans CJK SC"/>
          <w:sz w:val="22"/>
        </w:rPr>
        <w:t>确认 GPU 运行时能识别本地推理设备，并记录运行时、驱动和 PyTorch 版本。</w:t>
      </w:r>
    </w:p>
    <w:p>
      <w:pPr>
        <w:pStyle w:val="ListNumber"/>
        <w:numPr>
          <w:ilvl w:val="0"/>
          <w:numId w:val="12"/>
        </w:numPr>
        <w:spacing w:after="80" w:line="280" w:lineRule="auto"/>
      </w:pPr>
      <w:r>
        <w:rPr>
          <w:rFonts w:ascii="Noto Sans CJK SC" w:hAnsi="Noto Sans CJK SC" w:eastAsia="Noto Sans CJK SC"/>
          <w:sz w:val="22"/>
        </w:rPr>
        <w:t>以 Transformers 或 vLLM 的兼容后端加载 JoyAI-VL-Interaction-Preview 8B。</w:t>
      </w:r>
    </w:p>
    <w:p>
      <w:pPr>
        <w:pStyle w:val="ListNumber"/>
        <w:numPr>
          <w:ilvl w:val="0"/>
          <w:numId w:val="12"/>
        </w:numPr>
        <w:spacing w:after="80" w:line="280" w:lineRule="auto"/>
      </w:pPr>
      <w:r>
        <w:rPr>
          <w:rFonts w:ascii="Noto Sans CJK SC" w:hAnsi="Noto Sans CJK SC" w:eastAsia="Noto Sans CJK SC"/>
          <w:sz w:val="22"/>
        </w:rPr>
        <w:t>使用真实现场图片验证单帧中文描述。</w:t>
      </w:r>
    </w:p>
    <w:p>
      <w:pPr>
        <w:pStyle w:val="ListNumber"/>
        <w:numPr>
          <w:ilvl w:val="0"/>
          <w:numId w:val="12"/>
        </w:numPr>
        <w:spacing w:after="80" w:line="280" w:lineRule="auto"/>
      </w:pPr>
      <w:r>
        <w:rPr>
          <w:rFonts w:ascii="Noto Sans CJK SC" w:hAnsi="Noto Sans CJK SC" w:eastAsia="Noto Sans CJK SC"/>
          <w:sz w:val="22"/>
        </w:rPr>
        <w:t>输入连续 5～10 帧验证事件变化理解及会话状态。</w:t>
      </w:r>
    </w:p>
    <w:p>
      <w:pPr>
        <w:pStyle w:val="ListNumber"/>
        <w:numPr>
          <w:ilvl w:val="0"/>
          <w:numId w:val="12"/>
        </w:numPr>
        <w:spacing w:after="80" w:line="280" w:lineRule="auto"/>
      </w:pPr>
      <w:r>
        <w:rPr>
          <w:rFonts w:ascii="Noto Sans CJK SC" w:hAnsi="Noto Sans CJK SC" w:eastAsia="Noto Sans CJK SC"/>
          <w:sz w:val="22"/>
        </w:rPr>
        <w:t>用 20 条真实视频完成采样、描述、索引和搜索闭环。</w:t>
      </w:r>
    </w:p>
    <w:p>
      <w:pPr>
        <w:pStyle w:val="ListNumber"/>
        <w:numPr>
          <w:ilvl w:val="0"/>
          <w:numId w:val="12"/>
        </w:numPr>
        <w:spacing w:after="80" w:line="280" w:lineRule="auto"/>
      </w:pPr>
      <w:r>
        <w:rPr>
          <w:rFonts w:ascii="Noto Sans CJK SC" w:hAnsi="Noto Sans CJK SC" w:eastAsia="Noto Sans CJK SC"/>
          <w:sz w:val="22"/>
        </w:rPr>
        <w:t>记录单帧耗时、每小时视频处理速度、内存峰值、温度和持续功耗。</w:t>
      </w:r>
    </w:p>
    <w:p>
      <w:pPr>
        <w:pStyle w:val="Heading1"/>
      </w:pPr>
      <w:r>
        <w:t>11. 数据模型概要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tblHeader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/>
                <w:color w:val="1F4D78"/>
                <w:sz w:val="19"/>
              </w:rPr>
              <w:t>实体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/>
                <w:color w:val="1F4D78"/>
                <w:sz w:val="19"/>
              </w:rPr>
              <w:t>关键字段</w:t>
            </w:r>
          </w:p>
        </w:tc>
      </w:tr>
      <w:tr>
        <w:tc>
          <w:tcPr>
            <w:tcW w:type="dxa" w:w="2200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9"/>
              </w:rPr>
              <w:t>Project</w:t>
            </w:r>
          </w:p>
        </w:tc>
        <w:tc>
          <w:tcPr>
            <w:tcW w:type="dxa" w:w="7160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9"/>
              </w:rPr>
              <w:t>project_id、name、share_id、root_relative_path、analysis_state</w:t>
            </w:r>
          </w:p>
        </w:tc>
      </w:tr>
      <w:tr>
        <w:tc>
          <w:tcPr>
            <w:tcW w:type="dxa" w:w="2200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9"/>
              </w:rPr>
              <w:t>Asset</w:t>
            </w:r>
          </w:p>
        </w:tc>
        <w:tc>
          <w:tcPr>
            <w:tcW w:type="dxa" w:w="7160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9"/>
              </w:rPr>
              <w:t>asset_id、project_id、relative_path、content_fingerprint、media_metadata、status</w:t>
            </w:r>
          </w:p>
        </w:tc>
      </w:tr>
      <w:tr>
        <w:tc>
          <w:tcPr>
            <w:tcW w:type="dxa" w:w="2200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9"/>
              </w:rPr>
              <w:t>Segment</w:t>
            </w:r>
          </w:p>
        </w:tc>
        <w:tc>
          <w:tcPr>
            <w:tcW w:type="dxa" w:w="7160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9"/>
              </w:rPr>
              <w:t>segment_id、asset_id、start_sec、end_sec、description、keywords、quality_flags</w:t>
            </w:r>
          </w:p>
        </w:tc>
      </w:tr>
      <w:tr>
        <w:tc>
          <w:tcPr>
            <w:tcW w:type="dxa" w:w="2200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9"/>
              </w:rPr>
              <w:t>Preview</w:t>
            </w:r>
          </w:p>
        </w:tc>
        <w:tc>
          <w:tcPr>
            <w:tcW w:type="dxa" w:w="7160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9"/>
              </w:rPr>
              <w:t>asset_id、proxy_key、thumbnail_key、storyboard_key</w:t>
            </w:r>
          </w:p>
        </w:tc>
      </w:tr>
      <w:tr>
        <w:tc>
          <w:tcPr>
            <w:tcW w:type="dxa" w:w="2200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9"/>
              </w:rPr>
              <w:t>AnalysisRun</w:t>
            </w:r>
          </w:p>
        </w:tc>
        <w:tc>
          <w:tcPr>
            <w:tcW w:type="dxa" w:w="7160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9"/>
              </w:rPr>
              <w:t>run_id、snapshot、model_version、sampling_policy、progress、errors</w:t>
            </w:r>
          </w:p>
        </w:tc>
      </w:tr>
      <w:tr>
        <w:tc>
          <w:tcPr>
            <w:tcW w:type="dxa" w:w="2200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9"/>
              </w:rPr>
              <w:t>ScriptProject</w:t>
            </w:r>
          </w:p>
        </w:tc>
        <w:tc>
          <w:tcPr>
            <w:tcW w:type="dxa" w:w="7160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9"/>
              </w:rPr>
              <w:t>script_id、source_text、version、status</w:t>
            </w:r>
          </w:p>
        </w:tc>
      </w:tr>
      <w:tr>
        <w:tc>
          <w:tcPr>
            <w:tcW w:type="dxa" w:w="2200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9"/>
              </w:rPr>
              <w:t>Shot</w:t>
            </w:r>
          </w:p>
        </w:tc>
        <w:tc>
          <w:tcPr>
            <w:tcW w:type="dxa" w:w="7160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9"/>
              </w:rPr>
              <w:t>shot_id、script_id、narration、visual_intent、duration、locked_candidate</w:t>
            </w:r>
          </w:p>
        </w:tc>
      </w:tr>
      <w:tr>
        <w:tc>
          <w:tcPr>
            <w:tcW w:type="dxa" w:w="2200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9"/>
              </w:rPr>
              <w:t>ShotCandidate</w:t>
            </w:r>
          </w:p>
        </w:tc>
        <w:tc>
          <w:tcPr>
            <w:tcW w:type="dxa" w:w="7160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9"/>
              </w:rPr>
              <w:t>shot_id、segment_id、score、reason、rank、selected</w:t>
            </w:r>
          </w:p>
        </w:tc>
      </w:tr>
    </w:tbl>
    <w:p>
      <w:pPr>
        <w:spacing w:after="40"/>
      </w:pPr>
    </w:p>
    <w:p>
      <w:pPr>
        <w:pStyle w:val="Heading1"/>
      </w:pPr>
      <w:r>
        <w:t>12. 非功能要求</w:t>
      </w:r>
    </w:p>
    <w:p>
      <w:pPr>
        <w:pStyle w:val="ListBullet"/>
        <w:spacing w:after="80" w:line="280" w:lineRule="auto"/>
      </w:pPr>
      <w:r>
        <w:rPr>
          <w:rFonts w:ascii="Noto Sans CJK SC" w:hAnsi="Noto Sans CJK SC" w:eastAsia="Noto Sans CJK SC"/>
          <w:sz w:val="22"/>
        </w:rPr>
        <w:t>安全：SMB 凭据只保存在服务器密钥存储或环境配置中，不进入数据库和网页链接。</w:t>
      </w:r>
    </w:p>
    <w:p>
      <w:pPr>
        <w:pStyle w:val="ListBullet"/>
        <w:spacing w:after="80" w:line="280" w:lineRule="auto"/>
      </w:pPr>
      <w:r>
        <w:rPr>
          <w:rFonts w:ascii="Noto Sans CJK SC" w:hAnsi="Noto Sans CJK SC" w:eastAsia="Noto Sans CJK SC"/>
          <w:sz w:val="22"/>
        </w:rPr>
        <w:t>稳定性：SMB 断线时暂停同步；批量文件消失不得触发批量删除。</w:t>
      </w:r>
    </w:p>
    <w:p>
      <w:pPr>
        <w:pStyle w:val="ListBullet"/>
        <w:spacing w:after="80" w:line="280" w:lineRule="auto"/>
      </w:pPr>
      <w:r>
        <w:rPr>
          <w:rFonts w:ascii="Noto Sans CJK SC" w:hAnsi="Noto Sans CJK SC" w:eastAsia="Noto Sans CJK SC"/>
          <w:sz w:val="22"/>
        </w:rPr>
        <w:t>幂等性：重复刷新与重复提交不得造成同一素材被重复分析。</w:t>
      </w:r>
    </w:p>
    <w:p>
      <w:pPr>
        <w:pStyle w:val="ListBullet"/>
        <w:spacing w:after="80" w:line="280" w:lineRule="auto"/>
      </w:pPr>
      <w:r>
        <w:rPr>
          <w:rFonts w:ascii="Noto Sans CJK SC" w:hAnsi="Noto Sans CJK SC" w:eastAsia="Noto Sans CJK SC"/>
          <w:sz w:val="22"/>
        </w:rPr>
        <w:t>可追溯：每条描述保存模型版本、采样策略和分析批次，便于重新分析或对比。</w:t>
      </w:r>
    </w:p>
    <w:p>
      <w:pPr>
        <w:pStyle w:val="ListBullet"/>
        <w:spacing w:after="80" w:line="280" w:lineRule="auto"/>
      </w:pPr>
      <w:r>
        <w:rPr>
          <w:rFonts w:ascii="Noto Sans CJK SC" w:hAnsi="Noto Sans CJK SC" w:eastAsia="Noto Sans CJK SC"/>
          <w:sz w:val="22"/>
        </w:rPr>
        <w:t>性能：网页优先读取本地代理文件和索引，不反复从 NAS 解码原视频。</w:t>
      </w:r>
    </w:p>
    <w:p>
      <w:pPr>
        <w:pStyle w:val="ListBullet"/>
        <w:spacing w:after="80" w:line="280" w:lineRule="auto"/>
      </w:pPr>
      <w:r>
        <w:rPr>
          <w:rFonts w:ascii="Noto Sans CJK SC" w:hAnsi="Noto Sans CJK SC" w:eastAsia="Noto Sans CJK SC"/>
          <w:sz w:val="22"/>
        </w:rPr>
        <w:t>可替换性：视觉模型、文本模型、向量库和数据库通过明确接口解耦。</w:t>
      </w:r>
    </w:p>
    <w:p>
      <w:pPr>
        <w:pStyle w:val="Heading1"/>
      </w:pPr>
      <w:r>
        <w:t>13. 实施阶段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4100"/>
        <w:gridCol w:w="3360"/>
      </w:tblGrid>
      <w:tr>
        <w:trPr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/>
                <w:color w:val="1F4D78"/>
                <w:sz w:val="19"/>
              </w:rPr>
              <w:t>阶段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/>
                <w:color w:val="1F4D78"/>
                <w:sz w:val="19"/>
              </w:rPr>
              <w:t>范围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/>
                <w:color w:val="1F4D78"/>
                <w:sz w:val="19"/>
              </w:rPr>
              <w:t>完成标志</w:t>
            </w:r>
          </w:p>
        </w:tc>
      </w:tr>
      <w:tr>
        <w:tc>
          <w:tcPr>
            <w:tcW w:type="dxa" w:w="1900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9"/>
              </w:rPr>
              <w:t>阶段 0：硬件验证</w:t>
            </w:r>
          </w:p>
        </w:tc>
        <w:tc>
          <w:tcPr>
            <w:tcW w:type="dxa" w:w="4100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9"/>
              </w:rPr>
              <w:t>应用计算节点 GPU 运行时/JoyAI 兼容性和真实素材小样</w:t>
            </w:r>
          </w:p>
        </w:tc>
        <w:tc>
          <w:tcPr>
            <w:tcW w:type="dxa" w:w="3360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9"/>
              </w:rPr>
              <w:t>连续帧理解可用，形成吞吐与资源报告</w:t>
            </w:r>
          </w:p>
        </w:tc>
      </w:tr>
      <w:tr>
        <w:tc>
          <w:tcPr>
            <w:tcW w:type="dxa" w:w="1900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9"/>
              </w:rPr>
              <w:t>阶段 1：素材底座</w:t>
            </w:r>
          </w:p>
        </w:tc>
        <w:tc>
          <w:tcPr>
            <w:tcW w:type="dxa" w:w="4100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9"/>
              </w:rPr>
              <w:t>SMB 项目、刷新、快照、预览、自适应采样、AI 索引</w:t>
            </w:r>
          </w:p>
        </w:tc>
        <w:tc>
          <w:tcPr>
            <w:tcW w:type="dxa" w:w="3360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9"/>
              </w:rPr>
              <w:t>可搜索并定位具体素材和时间码</w:t>
            </w:r>
          </w:p>
        </w:tc>
      </w:tr>
      <w:tr>
        <w:tc>
          <w:tcPr>
            <w:tcW w:type="dxa" w:w="1900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9"/>
              </w:rPr>
              <w:t>阶段 2：文案工作台</w:t>
            </w:r>
          </w:p>
        </w:tc>
        <w:tc>
          <w:tcPr>
            <w:tcW w:type="dxa" w:w="4100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9"/>
              </w:rPr>
              <w:t>文案拆解、分镜需求、素材候选、锁定与导出</w:t>
            </w:r>
          </w:p>
        </w:tc>
        <w:tc>
          <w:tcPr>
            <w:tcW w:type="dxa" w:w="3360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9"/>
              </w:rPr>
              <w:t>可从文案生成可编辑分镜表</w:t>
            </w:r>
          </w:p>
        </w:tc>
      </w:tr>
      <w:tr>
        <w:tc>
          <w:tcPr>
            <w:tcW w:type="dxa" w:w="1900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9"/>
              </w:rPr>
              <w:t>阶段 3：质量提升</w:t>
            </w:r>
          </w:p>
        </w:tc>
        <w:tc>
          <w:tcPr>
            <w:tcW w:type="dxa" w:w="4100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9"/>
              </w:rPr>
              <w:t>景别、人物一致性、重复控制、缺口分析</w:t>
            </w:r>
          </w:p>
        </w:tc>
        <w:tc>
          <w:tcPr>
            <w:tcW w:type="dxa" w:w="3360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9"/>
              </w:rPr>
              <w:t>匹配准确率达到业务可用标准</w:t>
            </w:r>
          </w:p>
        </w:tc>
      </w:tr>
      <w:tr>
        <w:tc>
          <w:tcPr>
            <w:tcW w:type="dxa" w:w="1900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9"/>
              </w:rPr>
              <w:t>阶段 4：工程集成</w:t>
            </w:r>
          </w:p>
        </w:tc>
        <w:tc>
          <w:tcPr>
            <w:tcW w:type="dxa" w:w="4100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9"/>
              </w:rPr>
              <w:t>可选 XML/EDL、多人权限、定时增量</w:t>
            </w:r>
          </w:p>
        </w:tc>
        <w:tc>
          <w:tcPr>
            <w:tcW w:type="dxa" w:w="3360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9"/>
              </w:rPr>
              <w:t>进入稳定生产工作流</w:t>
            </w:r>
          </w:p>
        </w:tc>
      </w:tr>
    </w:tbl>
    <w:p>
      <w:pPr>
        <w:spacing w:after="40"/>
      </w:pPr>
    </w:p>
    <w:p>
      <w:pPr>
        <w:pStyle w:val="Heading1"/>
      </w:pPr>
      <w:r>
        <w:t>14. MVP 验收标准</w:t>
      </w:r>
    </w:p>
    <w:p>
      <w:pPr>
        <w:pStyle w:val="ListBullet"/>
        <w:spacing w:after="80" w:line="280" w:lineRule="auto"/>
      </w:pPr>
      <w:r>
        <w:rPr>
          <w:rFonts w:ascii="Noto Sans CJK SC" w:hAnsi="Noto Sans CJK SC" w:eastAsia="Noto Sans CJK SC"/>
          <w:sz w:val="22"/>
        </w:rPr>
        <w:t>一个约 100GB 的已整理项目可以刷新清单，并由用户手动启动分析。</w:t>
      </w:r>
    </w:p>
    <w:p>
      <w:pPr>
        <w:pStyle w:val="ListBullet"/>
        <w:spacing w:after="80" w:line="280" w:lineRule="auto"/>
      </w:pPr>
      <w:r>
        <w:rPr>
          <w:rFonts w:ascii="Noto Sans CJK SC" w:hAnsi="Noto Sans CJK SC" w:eastAsia="Noto Sans CJK SC"/>
          <w:sz w:val="22"/>
        </w:rPr>
        <w:t>系统能处理文件重命名和移动，保留既有分析结果及稳定网页预览链接。</w:t>
      </w:r>
    </w:p>
    <w:p>
      <w:pPr>
        <w:pStyle w:val="ListBullet"/>
        <w:spacing w:after="80" w:line="280" w:lineRule="auto"/>
      </w:pPr>
      <w:r>
        <w:rPr>
          <w:rFonts w:ascii="Noto Sans CJK SC" w:hAnsi="Noto Sans CJK SC" w:eastAsia="Noto Sans CJK SC"/>
          <w:sz w:val="22"/>
        </w:rPr>
        <w:t>至少支持 MP4、MOV、JPG、PNG 的元数据、缩略图和网页预览。</w:t>
      </w:r>
    </w:p>
    <w:p>
      <w:pPr>
        <w:pStyle w:val="ListBullet"/>
        <w:spacing w:after="80" w:line="280" w:lineRule="auto"/>
      </w:pPr>
      <w:r>
        <w:rPr>
          <w:rFonts w:ascii="Noto Sans CJK SC" w:hAnsi="Noto Sans CJK SC" w:eastAsia="Noto Sans CJK SC"/>
          <w:sz w:val="22"/>
        </w:rPr>
        <w:t>用户输入五类中文自然语言描述，可在数秒内返回相关素材及大致正确的片段时间码。</w:t>
      </w:r>
    </w:p>
    <w:p>
      <w:pPr>
        <w:pStyle w:val="ListBullet"/>
        <w:spacing w:after="80" w:line="280" w:lineRule="auto"/>
      </w:pPr>
      <w:r>
        <w:rPr>
          <w:rFonts w:ascii="Noto Sans CJK SC" w:hAnsi="Noto Sans CJK SC" w:eastAsia="Noto Sans CJK SC"/>
          <w:sz w:val="22"/>
        </w:rPr>
        <w:t>用户粘贴一段真实文案后，系统可生成分镜需求，为多数镜号提供至少三个候选片段。</w:t>
      </w:r>
    </w:p>
    <w:p>
      <w:pPr>
        <w:pStyle w:val="ListBullet"/>
        <w:spacing w:after="80" w:line="280" w:lineRule="auto"/>
      </w:pPr>
      <w:r>
        <w:rPr>
          <w:rFonts w:ascii="Noto Sans CJK SC" w:hAnsi="Noto Sans CJK SC" w:eastAsia="Noto Sans CJK SC"/>
          <w:sz w:val="22"/>
        </w:rPr>
        <w:t>分镜表可人工修改、锁定和标记缺口，并导出素材文件名、时间码、SMB 地址和网页预览。</w:t>
      </w:r>
    </w:p>
    <w:p>
      <w:pPr>
        <w:pStyle w:val="ListBullet"/>
        <w:spacing w:after="80" w:line="280" w:lineRule="auto"/>
      </w:pPr>
      <w:r>
        <w:rPr>
          <w:rFonts w:ascii="Noto Sans CJK SC" w:hAnsi="Noto Sans CJK SC" w:eastAsia="Noto Sans CJK SC"/>
          <w:sz w:val="22"/>
        </w:rPr>
        <w:t>NAS 断线、文件删除和分析失败均有明确状态，且不会破坏既有索引。</w:t>
      </w:r>
    </w:p>
    <w:p>
      <w:pPr>
        <w:pStyle w:val="Heading1"/>
      </w:pPr>
      <w:r>
        <w:t>15. 风险与待确认事项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3900"/>
        <w:gridCol w:w="3260"/>
      </w:tblGrid>
      <w:tr>
        <w:trPr>
          <w:tblHeader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/>
                <w:color w:val="1F4D78"/>
                <w:sz w:val="19"/>
              </w:rPr>
              <w:t>事项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/>
                <w:color w:val="1F4D78"/>
                <w:sz w:val="19"/>
              </w:rPr>
              <w:t>当前判断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b/>
                <w:color w:val="1F4D78"/>
                <w:sz w:val="19"/>
              </w:rPr>
              <w:t>下一步</w:t>
            </w:r>
          </w:p>
        </w:tc>
      </w:tr>
      <w:tr>
        <w:tc>
          <w:tcPr>
            <w:tcW w:type="dxa" w:w="2200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9"/>
              </w:rPr>
              <w:t>JoyAI 运行时</w:t>
            </w:r>
          </w:p>
        </w:tc>
        <w:tc>
          <w:tcPr>
            <w:tcW w:type="dxa" w:w="3900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9"/>
              </w:rPr>
              <w:t>计算资源满足预估，软件兼容性需实测</w:t>
            </w:r>
          </w:p>
        </w:tc>
        <w:tc>
          <w:tcPr>
            <w:tcW w:type="dxa" w:w="3260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9"/>
              </w:rPr>
              <w:t>在应用计算节点运行最小加载与连续帧测试</w:t>
            </w:r>
          </w:p>
        </w:tc>
      </w:tr>
      <w:tr>
        <w:tc>
          <w:tcPr>
            <w:tcW w:type="dxa" w:w="2200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9"/>
              </w:rPr>
              <w:t>网络吞吐</w:t>
            </w:r>
          </w:p>
        </w:tc>
        <w:tc>
          <w:tcPr>
            <w:tcW w:type="dxa" w:w="3900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9"/>
              </w:rPr>
              <w:t>无线连接不适合长期读取大量 4K 素材</w:t>
            </w:r>
          </w:p>
        </w:tc>
        <w:tc>
          <w:tcPr>
            <w:tcW w:type="dxa" w:w="3260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9"/>
              </w:rPr>
              <w:t>启用有线网络并测 SMB 吞吐</w:t>
            </w:r>
          </w:p>
        </w:tc>
      </w:tr>
      <w:tr>
        <w:tc>
          <w:tcPr>
            <w:tcW w:type="dxa" w:w="2200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9"/>
              </w:rPr>
              <w:t>代理容量</w:t>
            </w:r>
          </w:p>
        </w:tc>
        <w:tc>
          <w:tcPr>
            <w:tcW w:type="dxa" w:w="3900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9"/>
              </w:rPr>
              <w:t>本地盘可能被代理视频占满</w:t>
            </w:r>
          </w:p>
        </w:tc>
        <w:tc>
          <w:tcPr>
            <w:tcW w:type="dxa" w:w="3260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9"/>
              </w:rPr>
              <w:t>确定代理码率、保留周期和清理策略</w:t>
            </w:r>
          </w:p>
        </w:tc>
      </w:tr>
      <w:tr>
        <w:tc>
          <w:tcPr>
            <w:tcW w:type="dxa" w:w="2200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9"/>
              </w:rPr>
              <w:t>匹配质量</w:t>
            </w:r>
          </w:p>
        </w:tc>
        <w:tc>
          <w:tcPr>
            <w:tcW w:type="dxa" w:w="3900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9"/>
              </w:rPr>
              <w:t>依赖片段切分、描述质量和规则组合</w:t>
            </w:r>
          </w:p>
        </w:tc>
        <w:tc>
          <w:tcPr>
            <w:tcW w:type="dxa" w:w="3260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9"/>
              </w:rPr>
              <w:t>建立真实文案与素材的评测集</w:t>
            </w:r>
          </w:p>
        </w:tc>
      </w:tr>
      <w:tr>
        <w:tc>
          <w:tcPr>
            <w:tcW w:type="dxa" w:w="2200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9"/>
              </w:rPr>
              <w:t>项目规范</w:t>
            </w:r>
          </w:p>
        </w:tc>
        <w:tc>
          <w:tcPr>
            <w:tcW w:type="dxa" w:w="3900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9"/>
              </w:rPr>
              <w:t>不同摄影师目录结构可能差异较大</w:t>
            </w:r>
          </w:p>
        </w:tc>
        <w:tc>
          <w:tcPr>
            <w:tcW w:type="dxa" w:w="3260"/>
          </w:tcPr>
          <w:p>
            <w:pPr>
              <w:spacing w:after="0" w:line="259" w:lineRule="auto"/>
            </w:pPr>
            <w:r>
              <w:rPr>
                <w:rFonts w:ascii="Noto Sans CJK SC" w:hAnsi="Noto Sans CJK SC" w:eastAsia="Noto Sans CJK SC"/>
                <w:sz w:val="19"/>
              </w:rPr>
              <w:t>定义项目根、机位和已确认目录的最小约定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F4D78"/>
                <w:sz w:val="22"/>
              </w:rPr>
              <w:t xml:space="preserve">建议的立即下一步  </w:t>
            </w:r>
            <w:r>
              <w:rPr>
                <w:rFonts w:ascii="Noto Sans CJK SC" w:hAnsi="Noto Sans CJK SC" w:eastAsia="Noto Sans CJK SC"/>
                <w:sz w:val="22"/>
              </w:rPr>
              <w:t>先在应用计算节点上完成只读软件环境盘点和 JoyAI 最小迁移验证；验证通过后，再实现 SMB 项目扫描、代理预览和索引数据库。这样能最早暴露 GPU 运行时兼容性风险，避免先完成网页后才发现核心模型无法稳定运行。</w:t>
            </w:r>
          </w:p>
        </w:tc>
      </w:tr>
    </w:tbl>
    <w:p>
      <w:pPr>
        <w:spacing w:after="40"/>
      </w:pPr>
    </w:p>
    <w:sectPr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oto Sans CJK SC" w:hAnsi="Noto Sans CJK SC" w:eastAsia="Noto Sans CJK SC"/>
        <w:color w:val="5A6470"/>
        <w:sz w:val="18"/>
      </w:rPr>
      <w:t>内部方案 · v0.1 · 2026-07-13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Noto Sans CJK SC" w:hAnsi="Noto Sans CJK SC" w:eastAsia="Noto Sans CJK SC"/>
        <w:color w:val="5A6470"/>
        <w:sz w:val="18"/>
      </w:rPr>
      <w:t>AI NAS 素材理解与文案分镜匹配系统  |  技术设计方案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Noto Sans CJK SC" w:hAnsi="Noto Sans CJK SC" w:eastAsia="Noto Sans CJK S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80" w:lineRule="auto"/>
      <w:contextualSpacing/>
    </w:pPr>
    <w:rPr>
      <w:rFonts w:ascii="Noto Sans CJK SC" w:hAnsi="Noto Sans CJK SC" w:eastAsia="Noto Sans CJK SC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80" w:line="280" w:lineRule="auto"/>
      <w:contextualSpacing/>
    </w:pPr>
    <w:rPr>
      <w:rFonts w:ascii="Noto Sans CJK SC" w:hAnsi="Noto Sans CJK SC" w:eastAsia="Noto Sans CJK SC"/>
      <w:sz w:val="22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80" w:lineRule="auto"/>
      <w:contextualSpacing/>
    </w:pPr>
    <w:rPr>
      <w:rFonts w:ascii="Noto Sans CJK SC" w:hAnsi="Noto Sans CJK SC" w:eastAsia="Noto Sans CJK SC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NAS素材理解与文案分镜匹配系统设计方案</dc:title>
  <dc:subject>SMB素材库、JoyAI视频理解、自然语言检索与文案分镜匹配</dc:subject>
  <dc:creator/>
  <cp:keywords>NAS, SMB, JoyAI, 视频理解, 素材检索, 文案分镜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