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FD10D7">
      <w:pPr>
        <w:jc w:val="center"/>
        <w:rPr>
          <w:rFonts w:ascii="黑体" w:hAnsi="黑体" w:eastAsia="黑体"/>
          <w:sz w:val="32"/>
          <w:szCs w:val="32"/>
        </w:rPr>
      </w:pPr>
      <w:r>
        <w:rPr>
          <w:rFonts w:ascii="黑体" w:hAnsi="黑体" w:eastAsia="黑体"/>
          <w:sz w:val="32"/>
          <w:szCs w:val="32"/>
        </w:rPr>
        <w:t>冲击地压测定、监测与防治方法</w:t>
      </w:r>
    </w:p>
    <w:p w14:paraId="4A53DEC2">
      <w:pPr>
        <w:spacing w:after="0" w:line="360" w:lineRule="auto"/>
        <w:jc w:val="center"/>
        <w:rPr>
          <w:rFonts w:ascii="黑体" w:hAnsi="黑体" w:eastAsia="黑体"/>
          <w:sz w:val="32"/>
          <w:szCs w:val="32"/>
        </w:rPr>
      </w:pPr>
      <w:r>
        <w:rPr>
          <w:rFonts w:ascii="黑体" w:hAnsi="黑体" w:eastAsia="黑体"/>
          <w:sz w:val="32"/>
          <w:szCs w:val="32"/>
        </w:rPr>
        <w:t>第1</w:t>
      </w:r>
      <w:r>
        <w:rPr>
          <w:rFonts w:hint="eastAsia" w:ascii="黑体" w:hAnsi="黑体" w:eastAsia="黑体"/>
          <w:sz w:val="32"/>
          <w:szCs w:val="32"/>
          <w:lang w:val="en-US" w:eastAsia="zh-CN"/>
        </w:rPr>
        <w:t>3</w:t>
      </w:r>
      <w:r>
        <w:rPr>
          <w:rFonts w:ascii="黑体" w:hAnsi="黑体" w:eastAsia="黑体"/>
          <w:sz w:val="32"/>
          <w:szCs w:val="32"/>
        </w:rPr>
        <w:t>部分</w:t>
      </w:r>
      <w:r>
        <w:rPr>
          <w:rFonts w:hint="eastAsia" w:ascii="黑体" w:hAnsi="黑体" w:eastAsia="黑体"/>
          <w:sz w:val="32"/>
          <w:szCs w:val="32"/>
          <w:lang w:eastAsia="zh-CN"/>
        </w:rPr>
        <w:t>：</w:t>
      </w:r>
      <w:r>
        <w:rPr>
          <w:rFonts w:hint="eastAsia" w:ascii="黑体" w:hAnsi="黑体" w:eastAsia="黑体"/>
          <w:sz w:val="32"/>
          <w:szCs w:val="32"/>
          <w:lang w:val="en-US" w:eastAsia="zh-CN"/>
        </w:rPr>
        <w:t>顶板深孔</w:t>
      </w:r>
      <w:r>
        <w:rPr>
          <w:rFonts w:ascii="黑体" w:hAnsi="黑体" w:eastAsia="黑体"/>
          <w:sz w:val="32"/>
          <w:szCs w:val="32"/>
        </w:rPr>
        <w:t>爆破防治方法</w:t>
      </w:r>
    </w:p>
    <w:p w14:paraId="5421131B">
      <w:pPr>
        <w:spacing w:before="156" w:beforeLines="50" w:after="156" w:afterLines="50" w:line="360" w:lineRule="auto"/>
        <w:rPr>
          <w:rFonts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1范围</w:t>
      </w:r>
    </w:p>
    <w:p w14:paraId="6FD00FE1">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GB/T</w:t>
      </w:r>
      <w:r>
        <w:rPr>
          <w:rFonts w:hint="eastAsia" w:ascii="宋体" w:hAnsi="宋体" w:eastAsia="宋体" w:cs="Times New Roman"/>
          <w:sz w:val="24"/>
          <w:lang w:val="en-US" w:eastAsia="zh-CN"/>
          <w14:ligatures w14:val="none"/>
        </w:rPr>
        <w:t xml:space="preserve"> </w:t>
      </w:r>
      <w:r>
        <w:rPr>
          <w:rFonts w:ascii="宋体" w:hAnsi="宋体" w:eastAsia="宋体" w:cs="Times New Roman"/>
          <w:sz w:val="24"/>
          <w14:ligatures w14:val="none"/>
        </w:rPr>
        <w:t>25217的本部分规定了冲击地压顶板深孔爆破防治方法的术语和定义、设备、工具与材料、防治方法应用及参数、爆破工艺及安全要求、卸压治理效果检验。</w:t>
      </w:r>
    </w:p>
    <w:p w14:paraId="7667C987">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本部分适用于在煤层顶板应用深孔爆破防治冲击地压。</w:t>
      </w:r>
    </w:p>
    <w:p w14:paraId="7764D30A">
      <w:pPr>
        <w:spacing w:before="156" w:beforeLines="50" w:after="156" w:afterLines="50" w:line="360" w:lineRule="auto"/>
        <w:rPr>
          <w:rFonts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2规范性引用文件</w:t>
      </w:r>
    </w:p>
    <w:p w14:paraId="53E7C85C">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下列文件对于本文件的应用是必不可少的。凡是注日期的引用文件</w:t>
      </w:r>
      <w:r>
        <w:rPr>
          <w:rFonts w:hint="eastAsia" w:ascii="宋体" w:hAnsi="宋体" w:eastAsia="宋体" w:cs="Times New Roman"/>
          <w:sz w:val="24"/>
          <w:lang w:eastAsia="zh-CN"/>
          <w14:ligatures w14:val="none"/>
        </w:rPr>
        <w:t>，</w:t>
      </w:r>
      <w:r>
        <w:rPr>
          <w:rFonts w:ascii="宋体" w:hAnsi="宋体" w:eastAsia="宋体" w:cs="Times New Roman"/>
          <w:sz w:val="24"/>
          <w14:ligatures w14:val="none"/>
        </w:rPr>
        <w:t>仅注日期的版本适用于本文件。凡是不注日期的引用文件</w:t>
      </w:r>
      <w:r>
        <w:rPr>
          <w:rFonts w:hint="eastAsia" w:ascii="宋体" w:hAnsi="宋体" w:eastAsia="宋体" w:cs="Times New Roman"/>
          <w:sz w:val="24"/>
          <w:lang w:eastAsia="zh-CN"/>
          <w14:ligatures w14:val="none"/>
        </w:rPr>
        <w:t>，</w:t>
      </w:r>
      <w:r>
        <w:rPr>
          <w:rFonts w:ascii="宋体" w:hAnsi="宋体" w:eastAsia="宋体" w:cs="Times New Roman"/>
          <w:sz w:val="24"/>
          <w14:ligatures w14:val="none"/>
        </w:rPr>
        <w:t>其最新版本(包括所有的修改单)适用于本文件。</w:t>
      </w:r>
    </w:p>
    <w:p w14:paraId="2710477D">
      <w:pPr>
        <w:autoSpaceDE w:val="0"/>
        <w:spacing w:after="0" w:line="360" w:lineRule="auto"/>
        <w:ind w:firstLine="480" w:firstLineChars="200"/>
        <w:rPr>
          <w:rFonts w:hint="eastAsia" w:ascii="宋体" w:hAnsi="宋体" w:eastAsia="宋体" w:cs="Times New Roman"/>
          <w:sz w:val="24"/>
          <w14:ligatures w14:val="none"/>
        </w:rPr>
      </w:pPr>
      <w:r>
        <w:rPr>
          <w:rFonts w:ascii="宋体" w:hAnsi="宋体" w:eastAsia="宋体" w:cs="Times New Roman"/>
          <w:sz w:val="24"/>
          <w14:ligatures w14:val="none"/>
        </w:rPr>
        <w:t>GB</w:t>
      </w:r>
      <w:r>
        <w:rPr>
          <w:rFonts w:hint="eastAsia" w:ascii="宋体" w:hAnsi="宋体" w:eastAsia="宋体" w:cs="Times New Roman"/>
          <w:sz w:val="24"/>
          <w:lang w:val="en-US" w:eastAsia="zh-CN"/>
          <w14:ligatures w14:val="none"/>
        </w:rPr>
        <w:t xml:space="preserve"> </w:t>
      </w:r>
      <w:r>
        <w:rPr>
          <w:rFonts w:ascii="宋体" w:hAnsi="宋体" w:eastAsia="宋体" w:cs="Times New Roman"/>
          <w:sz w:val="24"/>
          <w14:ligatures w14:val="none"/>
        </w:rPr>
        <w:t>6722爆破安全规程</w:t>
      </w:r>
    </w:p>
    <w:p w14:paraId="32E3F12E">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GB/T</w:t>
      </w:r>
      <w:r>
        <w:rPr>
          <w:rFonts w:hint="eastAsia" w:ascii="宋体" w:hAnsi="宋体" w:eastAsia="宋体" w:cs="Times New Roman"/>
          <w:sz w:val="24"/>
          <w:lang w:val="en-US" w:eastAsia="zh-CN"/>
          <w14:ligatures w14:val="none"/>
        </w:rPr>
        <w:t xml:space="preserve"> </w:t>
      </w:r>
      <w:r>
        <w:rPr>
          <w:rFonts w:ascii="宋体" w:hAnsi="宋体" w:eastAsia="宋体" w:cs="Times New Roman"/>
          <w:sz w:val="24"/>
          <w14:ligatures w14:val="none"/>
        </w:rPr>
        <w:t>16414煤矿科技术语岩石力学</w:t>
      </w:r>
    </w:p>
    <w:p w14:paraId="233C9CCC">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3术语和定义</w:t>
      </w:r>
    </w:p>
    <w:p w14:paraId="24CC7349">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GB</w:t>
      </w:r>
      <w:r>
        <w:rPr>
          <w:rFonts w:hint="eastAsia" w:ascii="宋体" w:hAnsi="宋体" w:eastAsia="宋体" w:cs="Times New Roman"/>
          <w:sz w:val="24"/>
          <w:lang w:val="en-US" w:eastAsia="zh-CN"/>
          <w14:ligatures w14:val="none"/>
        </w:rPr>
        <w:t xml:space="preserve"> </w:t>
      </w:r>
      <w:r>
        <w:rPr>
          <w:rFonts w:ascii="宋体" w:hAnsi="宋体" w:eastAsia="宋体" w:cs="Times New Roman"/>
          <w:sz w:val="24"/>
          <w14:ligatures w14:val="none"/>
        </w:rPr>
        <w:t>6722、GB/T</w:t>
      </w:r>
      <w:r>
        <w:rPr>
          <w:rFonts w:hint="eastAsia" w:ascii="宋体" w:hAnsi="宋体" w:eastAsia="宋体" w:cs="Times New Roman"/>
          <w:sz w:val="24"/>
          <w:lang w:val="en-US" w:eastAsia="zh-CN"/>
          <w14:ligatures w14:val="none"/>
        </w:rPr>
        <w:t xml:space="preserve"> </w:t>
      </w:r>
      <w:r>
        <w:rPr>
          <w:rFonts w:ascii="宋体" w:hAnsi="宋体" w:eastAsia="宋体" w:cs="Times New Roman"/>
          <w:sz w:val="24"/>
          <w14:ligatures w14:val="none"/>
        </w:rPr>
        <w:t>16414界定的以及下列术语和定义适用于本文件。</w:t>
      </w:r>
    </w:p>
    <w:p w14:paraId="35826627">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3.1</w:t>
      </w:r>
    </w:p>
    <w:p w14:paraId="53C09D9C">
      <w:pPr>
        <w:autoSpaceDE w:val="0"/>
        <w:spacing w:after="0" w:line="360" w:lineRule="auto"/>
        <w:ind w:firstLine="482" w:firstLineChars="200"/>
        <w:rPr>
          <w:rFonts w:ascii="宋体" w:hAnsi="宋体" w:eastAsia="宋体" w:cs="Times New Roman"/>
          <w:b/>
          <w:bCs/>
          <w:sz w:val="24"/>
          <w14:ligatures w14:val="none"/>
        </w:rPr>
      </w:pPr>
      <w:r>
        <w:rPr>
          <w:rFonts w:ascii="宋体" w:hAnsi="宋体" w:eastAsia="宋体" w:cs="Times New Roman"/>
          <w:b/>
          <w:bCs/>
          <w:sz w:val="24"/>
          <w14:ligatures w14:val="none"/>
        </w:rPr>
        <w:t>顶板爆破</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roof</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blasting</w:t>
      </w:r>
    </w:p>
    <w:p w14:paraId="74AE1454">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为增加顶板岩体裂隙、破坏顶板完整性与连续性、释放顶板储存的弹性能而在顶板中进行的爆破作业。</w:t>
      </w:r>
    </w:p>
    <w:p w14:paraId="3D6F8F67">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3.2</w:t>
      </w:r>
    </w:p>
    <w:p w14:paraId="639F63D2">
      <w:pPr>
        <w:autoSpaceDE w:val="0"/>
        <w:spacing w:after="0" w:line="360" w:lineRule="auto"/>
        <w:ind w:firstLine="482" w:firstLineChars="200"/>
        <w:rPr>
          <w:rFonts w:ascii="宋体" w:hAnsi="宋体" w:eastAsia="宋体" w:cs="Times New Roman"/>
          <w:b/>
          <w:bCs/>
          <w:sz w:val="24"/>
          <w14:ligatures w14:val="none"/>
        </w:rPr>
      </w:pPr>
      <w:r>
        <w:rPr>
          <w:rFonts w:ascii="宋体" w:hAnsi="宋体" w:eastAsia="宋体" w:cs="Times New Roman"/>
          <w:b/>
          <w:bCs/>
          <w:sz w:val="24"/>
          <w14:ligatures w14:val="none"/>
        </w:rPr>
        <w:t>爆破孔</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blasting</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hole</w:t>
      </w:r>
    </w:p>
    <w:p w14:paraId="36416D5F">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应用于爆破作业的钻孔。</w:t>
      </w:r>
    </w:p>
    <w:p w14:paraId="62B49468">
      <w:pPr>
        <w:spacing w:before="156" w:beforeLines="50" w:after="156" w:afterLines="50" w:line="360" w:lineRule="auto"/>
        <w:rPr>
          <w:rFonts w:hint="eastAsia"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3.3</w:t>
      </w:r>
    </w:p>
    <w:p w14:paraId="060A41A8">
      <w:pPr>
        <w:autoSpaceDE w:val="0"/>
        <w:spacing w:after="0" w:line="360" w:lineRule="auto"/>
        <w:ind w:firstLine="482" w:firstLineChars="200"/>
        <w:rPr>
          <w:rFonts w:ascii="宋体" w:hAnsi="宋体" w:eastAsia="宋体" w:cs="Times New Roman"/>
          <w:b/>
          <w:bCs/>
          <w:sz w:val="24"/>
          <w14:ligatures w14:val="none"/>
        </w:rPr>
      </w:pPr>
      <w:r>
        <w:rPr>
          <w:rFonts w:ascii="宋体" w:hAnsi="宋体" w:eastAsia="宋体" w:cs="Times New Roman"/>
          <w:b/>
          <w:bCs/>
          <w:sz w:val="24"/>
          <w14:ligatures w14:val="none"/>
        </w:rPr>
        <w:t>爆破孔深度</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blasting</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hole</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depth</w:t>
      </w:r>
    </w:p>
    <w:p w14:paraId="65BBCF5B">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sz w:val="24"/>
          <w14:ligatures w14:val="none"/>
        </w:rPr>
        <w:t>爆破孔开孔位置到终孔位置的直线距离。</w:t>
      </w:r>
    </w:p>
    <w:p w14:paraId="10E2AC61">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14:ligatures w14:val="none"/>
        </w:rPr>
        <w:t>3.</w:t>
      </w:r>
      <w:r>
        <w:rPr>
          <w:rFonts w:hint="eastAsia" w:ascii="宋体" w:hAnsi="宋体" w:eastAsia="宋体" w:cs="Times New Roman"/>
          <w:b/>
          <w:bCs/>
          <w:sz w:val="28"/>
          <w:szCs w:val="28"/>
          <w:lang w:val="en-US" w:eastAsia="zh-CN"/>
          <w14:ligatures w14:val="none"/>
        </w:rPr>
        <w:t>4</w:t>
      </w:r>
    </w:p>
    <w:p w14:paraId="62F53F93">
      <w:pPr>
        <w:autoSpaceDE w:val="0"/>
        <w:spacing w:after="0" w:line="360" w:lineRule="auto"/>
        <w:ind w:firstLine="482" w:firstLineChars="200"/>
        <w:rPr>
          <w:rFonts w:hint="eastAsia" w:ascii="宋体" w:hAnsi="宋体" w:eastAsia="宋体" w:cs="Times New Roman"/>
          <w:b/>
          <w:bCs/>
          <w:sz w:val="24"/>
          <w:lang w:val="en-US" w:eastAsia="zh-CN"/>
          <w14:ligatures w14:val="none"/>
        </w:rPr>
      </w:pPr>
      <w:r>
        <w:rPr>
          <w:rFonts w:ascii="宋体" w:hAnsi="宋体" w:eastAsia="宋体" w:cs="Times New Roman"/>
          <w:b/>
          <w:bCs/>
          <w:sz w:val="24"/>
          <w14:ligatures w14:val="none"/>
        </w:rPr>
        <w:t>顶板深孔爆破</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deep-hole</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blasting</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in</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roof</w:t>
      </w:r>
    </w:p>
    <w:p w14:paraId="27C66181">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爆破孔深度大于10m的顶板爆破。</w:t>
      </w:r>
    </w:p>
    <w:p w14:paraId="23E6C24A">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14:ligatures w14:val="none"/>
        </w:rPr>
        <w:t>3.</w:t>
      </w:r>
      <w:r>
        <w:rPr>
          <w:rFonts w:hint="eastAsia" w:ascii="宋体" w:hAnsi="宋体" w:eastAsia="宋体" w:cs="Times New Roman"/>
          <w:b/>
          <w:bCs/>
          <w:sz w:val="28"/>
          <w:szCs w:val="28"/>
          <w:lang w:val="en-US" w:eastAsia="zh-CN"/>
          <w14:ligatures w14:val="none"/>
        </w:rPr>
        <w:t>5</w:t>
      </w:r>
    </w:p>
    <w:p w14:paraId="0860FB2A">
      <w:pPr>
        <w:autoSpaceDE w:val="0"/>
        <w:spacing w:after="0" w:line="360" w:lineRule="auto"/>
        <w:ind w:firstLine="482" w:firstLineChars="200"/>
        <w:rPr>
          <w:rFonts w:hint="eastAsia" w:ascii="宋体" w:hAnsi="宋体" w:eastAsia="宋体" w:cs="Times New Roman"/>
          <w:b/>
          <w:bCs/>
          <w:sz w:val="24"/>
          <w:lang w:val="en-US" w:eastAsia="zh-CN"/>
          <w14:ligatures w14:val="none"/>
        </w:rPr>
      </w:pPr>
      <w:r>
        <w:rPr>
          <w:rFonts w:ascii="宋体" w:hAnsi="宋体" w:eastAsia="宋体" w:cs="Times New Roman"/>
          <w:b/>
          <w:bCs/>
          <w:sz w:val="24"/>
          <w14:ligatures w14:val="none"/>
        </w:rPr>
        <w:t>装药方式</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charging</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method</w:t>
      </w:r>
    </w:p>
    <w:p w14:paraId="04D9880B">
      <w:pPr>
        <w:autoSpaceDE w:val="0"/>
        <w:spacing w:after="0" w:line="360" w:lineRule="auto"/>
        <w:ind w:firstLine="480" w:firstLineChars="200"/>
        <w:rPr>
          <w:rFonts w:hint="eastAsia" w:ascii="宋体" w:hAnsi="宋体" w:eastAsia="宋体" w:cs="Times New Roman"/>
          <w:b w:val="0"/>
          <w:bCs w:val="0"/>
          <w:sz w:val="24"/>
          <w:lang w:val="en-US" w:eastAsia="zh-CN"/>
          <w14:ligatures w14:val="none"/>
        </w:rPr>
      </w:pPr>
      <w:r>
        <w:rPr>
          <w:rFonts w:ascii="宋体" w:hAnsi="宋体" w:eastAsia="宋体" w:cs="Times New Roman"/>
          <w:b w:val="0"/>
          <w:bCs w:val="0"/>
          <w:sz w:val="24"/>
          <w14:ligatures w14:val="none"/>
        </w:rPr>
        <w:t>炸药、雷管等在爆破孔中的布置方式。</w:t>
      </w:r>
    </w:p>
    <w:p w14:paraId="71E5AAC7">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14:ligatures w14:val="none"/>
        </w:rPr>
        <w:t>3.</w:t>
      </w:r>
      <w:r>
        <w:rPr>
          <w:rFonts w:hint="eastAsia" w:ascii="宋体" w:hAnsi="宋体" w:eastAsia="宋体" w:cs="Times New Roman"/>
          <w:b/>
          <w:bCs/>
          <w:sz w:val="28"/>
          <w:szCs w:val="28"/>
          <w:lang w:val="en-US" w:eastAsia="zh-CN"/>
          <w14:ligatures w14:val="none"/>
        </w:rPr>
        <w:t>6</w:t>
      </w:r>
    </w:p>
    <w:p w14:paraId="1CD439E8">
      <w:pPr>
        <w:autoSpaceDE w:val="0"/>
        <w:spacing w:after="0" w:line="360" w:lineRule="auto"/>
        <w:ind w:firstLine="482" w:firstLineChars="200"/>
        <w:rPr>
          <w:rFonts w:hint="eastAsia" w:ascii="宋体" w:hAnsi="宋体" w:eastAsia="宋体" w:cs="Times New Roman"/>
          <w:b/>
          <w:bCs/>
          <w:sz w:val="24"/>
          <w:lang w:val="en-US" w:eastAsia="zh-CN"/>
          <w14:ligatures w14:val="none"/>
        </w:rPr>
      </w:pPr>
      <w:r>
        <w:rPr>
          <w:rFonts w:ascii="宋体" w:hAnsi="宋体" w:eastAsia="宋体" w:cs="Times New Roman"/>
          <w:b/>
          <w:bCs/>
          <w:sz w:val="24"/>
          <w14:ligatures w14:val="none"/>
        </w:rPr>
        <w:t>不耦合系数</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coefficient</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of</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decoupling</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charge</w:t>
      </w:r>
    </w:p>
    <w:p w14:paraId="2E0241E4">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爆破孔直径与装药直径的比值。</w:t>
      </w:r>
    </w:p>
    <w:p w14:paraId="1B78F0DE">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[MT/T1036-2007</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定义3.5]</w:t>
      </w:r>
    </w:p>
    <w:p w14:paraId="0C0FEC6F">
      <w:pPr>
        <w:spacing w:before="156" w:beforeLines="50" w:after="156" w:afterLines="50" w:line="360" w:lineRule="auto"/>
        <w:rPr>
          <w:rFonts w:hint="eastAsia" w:ascii="宋体" w:hAnsi="宋体" w:eastAsia="宋体" w:cs="Times New Roman"/>
          <w:sz w:val="24"/>
          <w:lang w:val="en-US" w:eastAsia="zh-CN"/>
          <w14:ligatures w14:val="none"/>
        </w:rPr>
      </w:pPr>
      <w:r>
        <w:rPr>
          <w:rFonts w:hint="eastAsia" w:ascii="宋体" w:hAnsi="宋体" w:eastAsia="宋体" w:cs="Times New Roman"/>
          <w:b/>
          <w:bCs/>
          <w:sz w:val="28"/>
          <w:szCs w:val="28"/>
          <w14:ligatures w14:val="none"/>
        </w:rPr>
        <w:t>3.</w:t>
      </w:r>
      <w:r>
        <w:rPr>
          <w:rFonts w:hint="eastAsia" w:ascii="宋体" w:hAnsi="宋体" w:eastAsia="宋体" w:cs="Times New Roman"/>
          <w:b/>
          <w:bCs/>
          <w:sz w:val="28"/>
          <w:szCs w:val="28"/>
          <w:lang w:val="en-US" w:eastAsia="zh-CN"/>
          <w14:ligatures w14:val="none"/>
        </w:rPr>
        <w:t>7</w:t>
      </w:r>
    </w:p>
    <w:p w14:paraId="11E8600D">
      <w:pPr>
        <w:autoSpaceDE w:val="0"/>
        <w:spacing w:after="0" w:line="360" w:lineRule="auto"/>
        <w:ind w:firstLine="482" w:firstLineChars="200"/>
        <w:rPr>
          <w:rFonts w:ascii="宋体" w:hAnsi="宋体" w:eastAsia="宋体" w:cs="Times New Roman"/>
          <w:b/>
          <w:bCs/>
          <w:sz w:val="24"/>
          <w14:ligatures w14:val="none"/>
        </w:rPr>
      </w:pPr>
      <w:r>
        <w:rPr>
          <w:rFonts w:ascii="宋体" w:hAnsi="宋体" w:eastAsia="宋体" w:cs="Times New Roman"/>
          <w:b/>
          <w:bCs/>
          <w:sz w:val="24"/>
          <w14:ligatures w14:val="none"/>
        </w:rPr>
        <w:t>躲炮时间</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personal</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protetive</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time</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o</w:t>
      </w:r>
      <w:r>
        <w:rPr>
          <w:rFonts w:hint="eastAsia" w:ascii="宋体" w:hAnsi="宋体" w:eastAsia="宋体" w:cs="Times New Roman"/>
          <w:b/>
          <w:bCs/>
          <w:sz w:val="24"/>
          <w:lang w:val="en-US" w:eastAsia="zh-CN"/>
          <w14:ligatures w14:val="none"/>
        </w:rPr>
        <w:t xml:space="preserve">f </w:t>
      </w:r>
      <w:r>
        <w:rPr>
          <w:rFonts w:ascii="宋体" w:hAnsi="宋体" w:eastAsia="宋体" w:cs="Times New Roman"/>
          <w:b/>
          <w:bCs/>
          <w:sz w:val="24"/>
          <w14:ligatures w14:val="none"/>
        </w:rPr>
        <w:t>blasting</w:t>
      </w:r>
    </w:p>
    <w:p w14:paraId="56C90891">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爆破后至安全检查人员进入爆破区域检查的间隔时间。</w:t>
      </w:r>
    </w:p>
    <w:p w14:paraId="647FC18B">
      <w:pPr>
        <w:spacing w:before="156" w:beforeLines="50" w:after="156" w:afterLines="50" w:line="360" w:lineRule="auto"/>
        <w:rPr>
          <w:rFonts w:hint="eastAsia" w:ascii="宋体" w:hAnsi="宋体" w:eastAsia="宋体" w:cs="Times New Roman"/>
          <w:sz w:val="24"/>
          <w:lang w:val="en-US" w:eastAsia="zh-CN"/>
          <w14:ligatures w14:val="none"/>
        </w:rPr>
      </w:pPr>
      <w:r>
        <w:rPr>
          <w:rFonts w:hint="eastAsia" w:ascii="宋体" w:hAnsi="宋体" w:eastAsia="宋体" w:cs="Times New Roman"/>
          <w:b/>
          <w:bCs/>
          <w:sz w:val="28"/>
          <w:szCs w:val="28"/>
          <w14:ligatures w14:val="none"/>
        </w:rPr>
        <w:t>3.</w:t>
      </w:r>
      <w:r>
        <w:rPr>
          <w:rFonts w:hint="eastAsia" w:ascii="宋体" w:hAnsi="宋体" w:eastAsia="宋体" w:cs="Times New Roman"/>
          <w:b/>
          <w:bCs/>
          <w:sz w:val="28"/>
          <w:szCs w:val="28"/>
          <w:lang w:val="en-US" w:eastAsia="zh-CN"/>
          <w14:ligatures w14:val="none"/>
        </w:rPr>
        <w:t>8</w:t>
      </w:r>
    </w:p>
    <w:p w14:paraId="626AADC5">
      <w:pPr>
        <w:autoSpaceDE w:val="0"/>
        <w:spacing w:after="0" w:line="360" w:lineRule="auto"/>
        <w:ind w:firstLine="482" w:firstLineChars="200"/>
        <w:rPr>
          <w:rFonts w:ascii="宋体" w:hAnsi="宋体" w:eastAsia="宋体" w:cs="Times New Roman"/>
          <w:b/>
          <w:bCs/>
          <w:sz w:val="24"/>
          <w14:ligatures w14:val="none"/>
        </w:rPr>
      </w:pPr>
      <w:r>
        <w:rPr>
          <w:rFonts w:ascii="宋体" w:hAnsi="宋体" w:eastAsia="宋体" w:cs="Times New Roman"/>
          <w:b/>
          <w:bCs/>
          <w:sz w:val="24"/>
          <w14:ligatures w14:val="none"/>
        </w:rPr>
        <w:t>躲炮距离</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personal</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proteetive</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distance</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of</w:t>
      </w:r>
      <w:r>
        <w:rPr>
          <w:rFonts w:hint="eastAsia" w:ascii="宋体" w:hAnsi="宋体" w:eastAsia="宋体" w:cs="Times New Roman"/>
          <w:b/>
          <w:bCs/>
          <w:sz w:val="24"/>
          <w:lang w:val="en-US" w:eastAsia="zh-CN"/>
          <w14:ligatures w14:val="none"/>
        </w:rPr>
        <w:t xml:space="preserve"> </w:t>
      </w:r>
      <w:r>
        <w:rPr>
          <w:rFonts w:ascii="宋体" w:hAnsi="宋体" w:eastAsia="宋体" w:cs="Times New Roman"/>
          <w:b/>
          <w:bCs/>
          <w:sz w:val="24"/>
          <w14:ligatures w14:val="none"/>
        </w:rPr>
        <w:t>basting</w:t>
      </w:r>
    </w:p>
    <w:p w14:paraId="2E41900C">
      <w:pPr>
        <w:autoSpaceDE w:val="0"/>
        <w:spacing w:after="0" w:line="360" w:lineRule="auto"/>
        <w:ind w:firstLine="480" w:firstLineChars="200"/>
        <w:rPr>
          <w:rFonts w:ascii="宋体" w:hAnsi="宋体" w:eastAsia="宋体" w:cs="Times New Roman"/>
          <w:sz w:val="24"/>
          <w14:ligatures w14:val="none"/>
        </w:rPr>
      </w:pPr>
      <w:r>
        <w:rPr>
          <w:rFonts w:ascii="宋体" w:hAnsi="宋体" w:eastAsia="宋体" w:cs="Times New Roman"/>
          <w:b w:val="0"/>
          <w:bCs w:val="0"/>
          <w:sz w:val="24"/>
          <w14:ligatures w14:val="none"/>
        </w:rPr>
        <w:t>躲炮人员到爆破地点的直线距离。</w:t>
      </w:r>
    </w:p>
    <w:p w14:paraId="034F8BE6">
      <w:pPr>
        <w:spacing w:before="156" w:beforeLines="50" w:after="156" w:afterLines="50" w:line="360" w:lineRule="auto"/>
        <w:rPr>
          <w:rFonts w:ascii="宋体" w:hAnsi="宋体" w:eastAsia="宋体" w:cs="Times New Roman"/>
          <w:b/>
          <w:bCs/>
          <w:sz w:val="28"/>
          <w:szCs w:val="28"/>
          <w14:ligatures w14:val="none"/>
        </w:rPr>
      </w:pPr>
      <w:r>
        <w:rPr>
          <w:rFonts w:hint="eastAsia" w:ascii="宋体" w:hAnsi="宋体" w:eastAsia="宋体" w:cs="Times New Roman"/>
          <w:b/>
          <w:bCs/>
          <w:sz w:val="28"/>
          <w:szCs w:val="28"/>
          <w14:ligatures w14:val="none"/>
        </w:rPr>
        <w:t>4</w:t>
      </w:r>
      <w:r>
        <w:rPr>
          <w:rFonts w:ascii="宋体" w:hAnsi="宋体" w:eastAsia="宋体" w:cs="Times New Roman"/>
          <w:b/>
          <w:bCs/>
          <w:sz w:val="28"/>
          <w:szCs w:val="28"/>
          <w14:ligatures w14:val="none"/>
        </w:rPr>
        <w:t>设备、工具与材料</w:t>
      </w:r>
    </w:p>
    <w:p w14:paraId="41A68127">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4.1钻孔设备</w:t>
      </w:r>
    </w:p>
    <w:p w14:paraId="2B4C8DA7">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液压或气动岩石钻机</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功率应满足顶板深孔爆破钻孔施工需求</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配套相匹配的钻头、钻杆。</w:t>
      </w:r>
    </w:p>
    <w:p w14:paraId="4CD80E73">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4.2装药工具</w:t>
      </w:r>
    </w:p>
    <w:p w14:paraId="16AE1E68">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煤矿许用装药机械或木质、竹制等绝缘材料制作而成的炮棍。</w:t>
      </w:r>
    </w:p>
    <w:p w14:paraId="17F8F474">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ascii="宋体" w:hAnsi="宋体" w:eastAsia="宋体" w:cs="Times New Roman"/>
          <w:b/>
          <w:bCs/>
          <w:sz w:val="28"/>
          <w:szCs w:val="28"/>
          <w14:ligatures w14:val="none"/>
        </w:rPr>
        <w:t>4.</w:t>
      </w:r>
      <w:r>
        <w:rPr>
          <w:rFonts w:hint="eastAsia" w:ascii="宋体" w:hAnsi="宋体" w:eastAsia="宋体" w:cs="Times New Roman"/>
          <w:b/>
          <w:bCs/>
          <w:sz w:val="28"/>
          <w:szCs w:val="28"/>
          <w:lang w:val="en-US" w:eastAsia="zh-CN"/>
          <w14:ligatures w14:val="none"/>
        </w:rPr>
        <w:t>3起爆工具</w:t>
      </w:r>
    </w:p>
    <w:p w14:paraId="680CFDF6">
      <w:pPr>
        <w:autoSpaceDE w:val="0"/>
        <w:spacing w:after="0" w:line="360" w:lineRule="auto"/>
        <w:ind w:firstLine="480" w:firstLineChars="200"/>
        <w:rPr>
          <w:rFonts w:hint="default" w:ascii="宋体" w:hAnsi="宋体" w:eastAsia="宋体" w:cs="Times New Roman"/>
          <w:b w:val="0"/>
          <w:bCs w:val="0"/>
          <w:sz w:val="24"/>
          <w:lang w:val="en-US" w:eastAsia="zh-CN"/>
          <w14:ligatures w14:val="none"/>
        </w:rPr>
      </w:pPr>
      <w:r>
        <w:rPr>
          <w:rFonts w:ascii="宋体" w:hAnsi="宋体" w:eastAsia="宋体" w:cs="Times New Roman"/>
          <w:b w:val="0"/>
          <w:bCs w:val="0"/>
          <w:sz w:val="24"/>
          <w14:ligatures w14:val="none"/>
        </w:rPr>
        <w:t>煤矿许用防爆型起爆器。</w:t>
      </w:r>
    </w:p>
    <w:p w14:paraId="4DE6FDB9">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4.4封孔材料</w:t>
      </w:r>
    </w:p>
    <w:p w14:paraId="2708348E">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水泥药卷、水炮泥、黏土炮泥或者其他不燃性的、可塑性松散材料制成的炮泥。</w:t>
      </w:r>
    </w:p>
    <w:p w14:paraId="486690BA">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4.5爆破炸药</w:t>
      </w:r>
    </w:p>
    <w:p w14:paraId="48326789">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煤矿许用炸药。</w:t>
      </w:r>
    </w:p>
    <w:p w14:paraId="7641AA3B">
      <w:pPr>
        <w:spacing w:before="156" w:beforeLines="50" w:after="156" w:afterLines="50" w:line="360" w:lineRule="auto"/>
        <w:rPr>
          <w:rFonts w:ascii="宋体" w:hAnsi="宋体" w:eastAsia="宋体" w:cs="Times New Roman"/>
          <w:b/>
          <w:bCs/>
          <w:sz w:val="28"/>
          <w:szCs w:val="28"/>
          <w14:ligatures w14:val="none"/>
        </w:rPr>
      </w:pPr>
      <w:r>
        <w:rPr>
          <w:rFonts w:ascii="宋体" w:hAnsi="宋体" w:eastAsia="宋体" w:cs="Times New Roman"/>
          <w:b/>
          <w:bCs/>
          <w:sz w:val="28"/>
          <w:szCs w:val="28"/>
          <w14:ligatures w14:val="none"/>
        </w:rPr>
        <w:t>4.6雷管</w:t>
      </w:r>
    </w:p>
    <w:p w14:paraId="14710CC7">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煤矿许用炸药。</w:t>
      </w:r>
    </w:p>
    <w:p w14:paraId="1737BB56">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ascii="宋体" w:hAnsi="宋体" w:eastAsia="宋体" w:cs="Times New Roman"/>
          <w:b/>
          <w:bCs/>
          <w:sz w:val="28"/>
          <w:szCs w:val="28"/>
          <w14:ligatures w14:val="none"/>
        </w:rPr>
        <w:t>4.7</w:t>
      </w:r>
      <w:r>
        <w:rPr>
          <w:rFonts w:hint="eastAsia" w:ascii="宋体" w:hAnsi="宋体" w:eastAsia="宋体" w:cs="Times New Roman"/>
          <w:b/>
          <w:bCs/>
          <w:sz w:val="28"/>
          <w:szCs w:val="28"/>
          <w:lang w:val="en-US" w:eastAsia="zh-CN"/>
          <w14:ligatures w14:val="none"/>
        </w:rPr>
        <w:t>导爆索</w:t>
      </w:r>
    </w:p>
    <w:p w14:paraId="588FCB90">
      <w:pPr>
        <w:autoSpaceDE w:val="0"/>
        <w:spacing w:after="0" w:line="360" w:lineRule="auto"/>
        <w:ind w:firstLine="480" w:firstLineChars="200"/>
        <w:rPr>
          <w:rFonts w:hint="eastAsia" w:ascii="宋体" w:hAnsi="宋体" w:eastAsia="宋体" w:cs="Times New Roman"/>
          <w:b w:val="0"/>
          <w:bCs w:val="0"/>
          <w:sz w:val="24"/>
          <w:lang w:val="en-US" w:eastAsia="zh-CN"/>
          <w14:ligatures w14:val="none"/>
        </w:rPr>
      </w:pPr>
      <w:r>
        <w:rPr>
          <w:rFonts w:ascii="宋体" w:hAnsi="宋体" w:eastAsia="宋体" w:cs="Times New Roman"/>
          <w:b w:val="0"/>
          <w:bCs w:val="0"/>
          <w:sz w:val="24"/>
          <w14:ligatures w14:val="none"/>
        </w:rPr>
        <w:t>煤矿许用导爆索。</w:t>
      </w:r>
    </w:p>
    <w:p w14:paraId="0836266C">
      <w:pPr>
        <w:spacing w:before="156" w:beforeLines="50" w:after="156" w:afterLines="50" w:line="360" w:lineRule="auto"/>
        <w:rPr>
          <w:rFonts w:ascii="宋体" w:hAnsi="宋体" w:eastAsia="宋体" w:cs="Times New Roman"/>
          <w:b/>
          <w:bCs/>
          <w:sz w:val="28"/>
          <w:szCs w:val="28"/>
          <w14:ligatures w14:val="none"/>
        </w:rPr>
      </w:pPr>
      <w:r>
        <w:rPr>
          <w:rFonts w:hint="eastAsia" w:ascii="宋体" w:hAnsi="宋体" w:eastAsia="宋体" w:cs="Times New Roman"/>
          <w:b/>
          <w:bCs/>
          <w:sz w:val="28"/>
          <w:szCs w:val="28"/>
          <w:lang w:val="en-US" w:eastAsia="zh-CN"/>
          <w14:ligatures w14:val="none"/>
        </w:rPr>
        <w:t>4.7</w:t>
      </w:r>
      <w:r>
        <w:rPr>
          <w:rFonts w:ascii="宋体" w:hAnsi="宋体" w:eastAsia="宋体" w:cs="Times New Roman"/>
          <w:b/>
          <w:bCs/>
          <w:sz w:val="28"/>
          <w:szCs w:val="28"/>
          <w14:ligatures w14:val="none"/>
        </w:rPr>
        <w:t>爆破母线</w:t>
      </w:r>
    </w:p>
    <w:p w14:paraId="3364E8B4">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煤矿许用爆破母线</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导体标称截面不宜小于1.0~mm</w:t>
      </w:r>
      <w:r>
        <w:rPr>
          <w:rFonts w:hint="eastAsia" w:ascii="宋体" w:hAnsi="宋体" w:eastAsia="宋体" w:cs="Times New Roman"/>
          <w:b w:val="0"/>
          <w:bCs w:val="0"/>
          <w:sz w:val="24"/>
          <w:lang w:val="en-US" w:eastAsia="zh-CN"/>
          <w14:ligatures w14:val="none"/>
        </w:rPr>
        <w:t>²</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长度应满足躲炮距离需求。</w:t>
      </w:r>
    </w:p>
    <w:p w14:paraId="7F6B992B">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5防治方法应用及：</w:t>
      </w:r>
    </w:p>
    <w:p w14:paraId="6BC15E3E">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5.1类型划分</w:t>
      </w:r>
    </w:p>
    <w:p w14:paraId="16FFE669">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根据爆破岩层位置、爆破目的等的不同</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顶板深孔爆破主要可划分为区段煤柱侧爆破、实体煤侧爆破与开切眼爆破。</w:t>
      </w:r>
    </w:p>
    <w:p w14:paraId="3767E1DD">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5.2适用条件</w:t>
      </w:r>
    </w:p>
    <w:p w14:paraId="28080928">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评价或监测具有冲击危险的区域</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且顶板为冲击地压主要诱发因素之一时</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宜采用顶板深孔爆破防治方法。</w:t>
      </w:r>
    </w:p>
    <w:p w14:paraId="2F83642F">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5.3区段煤柱侧爆破技术参数</w:t>
      </w:r>
    </w:p>
    <w:p w14:paraId="5C5F7345">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5.3.1爆破孔开孔及终孔位置</w:t>
      </w:r>
    </w:p>
    <w:p w14:paraId="10D015BA">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爆破孔开孔及终孔位置应根据现场条件、关键层位置、爆破岩层层位等综合确定</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开孔位置宜布置在巷道肩窝附近</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爆破孔布置见图1。</w:t>
      </w:r>
    </w:p>
    <w:p w14:paraId="4D1D485C">
      <w:pPr>
        <w:autoSpaceDE w:val="0"/>
        <w:spacing w:after="0" w:line="360" w:lineRule="auto"/>
        <w:rPr>
          <w:rFonts w:hint="eastAsia" w:ascii="Segoe UI" w:hAnsi="Segoe UI" w:eastAsia="宋体" w:cs="Segoe UI"/>
          <w:i w:val="0"/>
          <w:iCs w:val="0"/>
          <w:caps w:val="0"/>
          <w:color w:val="1F2329"/>
          <w:spacing w:val="0"/>
          <w:sz w:val="27"/>
          <w:szCs w:val="27"/>
          <w:shd w:val="clear" w:fill="FFFFFF"/>
          <w:lang w:eastAsia="zh-CN"/>
        </w:rPr>
      </w:pPr>
      <w:r>
        <w:rPr>
          <w:rFonts w:hint="eastAsia" w:ascii="Segoe UI" w:hAnsi="Segoe UI" w:eastAsia="宋体" w:cs="Segoe UI"/>
          <w:i w:val="0"/>
          <w:iCs w:val="0"/>
          <w:caps w:val="0"/>
          <w:color w:val="1F2329"/>
          <w:spacing w:val="0"/>
          <w:sz w:val="27"/>
          <w:szCs w:val="27"/>
          <w:shd w:val="clear" w:fill="FFFFFF"/>
          <w:lang w:eastAsia="zh-CN"/>
        </w:rPr>
        <w:drawing>
          <wp:inline distT="0" distB="0" distL="114300" distR="114300">
            <wp:extent cx="5266690" cy="3547745"/>
            <wp:effectExtent l="0" t="0" r="6350" b="3175"/>
            <wp:docPr id="3" name="图片 3" descr="f597f3d1-d1be-42ee-bc03-884000137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597f3d1-d1be-42ee-bc03-884000137dec"/>
                    <pic:cNvPicPr>
                      <a:picLocks noChangeAspect="1"/>
                    </pic:cNvPicPr>
                  </pic:nvPicPr>
                  <pic:blipFill>
                    <a:blip r:embed="rId12"/>
                    <a:stretch>
                      <a:fillRect/>
                    </a:stretch>
                  </pic:blipFill>
                  <pic:spPr>
                    <a:xfrm>
                      <a:off x="0" y="0"/>
                      <a:ext cx="5266690" cy="3547745"/>
                    </a:xfrm>
                    <a:prstGeom prst="rect">
                      <a:avLst/>
                    </a:prstGeom>
                  </pic:spPr>
                </pic:pic>
              </a:graphicData>
            </a:graphic>
          </wp:inline>
        </w:drawing>
      </w:r>
    </w:p>
    <w:p w14:paraId="35C1F918">
      <w:pPr>
        <w:pStyle w:val="11"/>
        <w:autoSpaceDE w:val="0"/>
        <w:spacing w:after="0" w:line="360" w:lineRule="auto"/>
        <w:jc w:val="center"/>
        <w:rPr>
          <w:rFonts w:hint="eastAsia"/>
          <w:lang w:eastAsia="zh-CN"/>
        </w:rPr>
      </w:pPr>
      <w:r>
        <w:t>图</w:t>
      </w:r>
      <w:r>
        <w:fldChar w:fldCharType="begin"/>
      </w:r>
      <w:r>
        <w:instrText xml:space="preserve"> SEQ 图 \* ARABIC </w:instrText>
      </w:r>
      <w:r>
        <w:fldChar w:fldCharType="separate"/>
      </w:r>
      <w:r>
        <w:t>1</w:t>
      </w:r>
      <w:r>
        <w:fldChar w:fldCharType="end"/>
      </w:r>
      <w:r>
        <w:rPr>
          <w:rFonts w:hint="eastAsia"/>
          <w:lang w:eastAsia="zh-CN"/>
        </w:rPr>
        <w:t>区段煤柱侧爆破孔布置图</w:t>
      </w:r>
    </w:p>
    <w:p w14:paraId="70553BCC">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5.3.2爆破孔倾角</w:t>
      </w:r>
    </w:p>
    <w:p w14:paraId="6DCA7481">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爆破孔倾角应根据开孔位置、终孔位置等综合确定</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并可按式(1)计算。</w:t>
      </w:r>
    </w:p>
    <w:p w14:paraId="3EDDF5B1">
      <w:pPr>
        <w:autoSpaceDE w:val="0"/>
        <w:spacing w:after="0" w:line="360" w:lineRule="auto"/>
        <w:ind w:firstLine="480" w:firstLineChars="200"/>
        <w:jc w:val="right"/>
        <w:rPr>
          <w:rFonts w:hint="default" w:ascii="宋体" w:hAnsi="宋体" w:eastAsia="宋体" w:cs="Times New Roman"/>
          <w:b w:val="0"/>
          <w:bCs w:val="0"/>
          <w:sz w:val="24"/>
          <w:lang w:val="en-US" w:eastAsia="zh-CN"/>
          <w14:ligatures w14:val="none"/>
        </w:rPr>
      </w:pPr>
      <m:oMath>
        <m:r>
          <m:rPr>
            <m:sty m:val="p"/>
          </m:rPr>
          <w:rPr>
            <w:rFonts w:ascii="Cambria Math" w:hAnsi="Cambria Math" w:eastAsia="宋体" w:cs="Times New Roman"/>
            <w:sz w:val="24"/>
            <w14:ligatures w14:val="none"/>
          </w:rPr>
          <m:t>φ</m:t>
        </m:r>
        <m:r>
          <m:rPr>
            <m:sty m:val="p"/>
          </m:rPr>
          <w:rPr>
            <w:rFonts w:hint="default" w:ascii="Cambria Math" w:hAnsi="Cambria Math" w:eastAsia="宋体" w:cs="Times New Roman"/>
            <w:sz w:val="24"/>
            <w:lang w:val="en-US" w:eastAsia="zh-CN"/>
            <w14:ligatures w14:val="none"/>
          </w:rPr>
          <m:t>=</m:t>
        </m:r>
        <m:r>
          <m:rPr>
            <m:sty m:val="p"/>
          </m:rPr>
          <w:rPr>
            <w:rFonts w:hint="eastAsia" w:ascii="Cambria Math" w:hAnsi="Cambria Math" w:eastAsia="宋体" w:cs="Times New Roman"/>
            <w:sz w:val="24"/>
            <w:lang w:val="en-US" w:eastAsia="zh-CN"/>
            <w14:ligatures w14:val="none"/>
          </w:rPr>
          <m:t>arctan</m:t>
        </m:r>
        <m:f>
          <m:fPr>
            <m:ctrlPr>
              <m:rPr/>
              <w:rPr>
                <w:rFonts w:hint="eastAsia" w:ascii="Cambria Math" w:hAnsi="Cambria Math" w:eastAsia="宋体" w:cs="Times New Roman"/>
                <w:b w:val="0"/>
                <w:bCs w:val="0"/>
                <w:sz w:val="24"/>
                <w:lang w:val="en-US" w:eastAsia="zh-CN"/>
                <w14:ligatures w14:val="none"/>
              </w:rPr>
            </m:ctrlPr>
          </m:fPr>
          <m:num>
            <m:r>
              <m:rPr>
                <m:sty m:val="p"/>
              </m:rPr>
              <w:rPr>
                <w:rFonts w:hint="eastAsia" w:ascii="Cambria Math" w:hAnsi="Cambria Math" w:eastAsia="宋体" w:cs="Times New Roman"/>
                <w:sz w:val="24"/>
                <w:lang w:val="en-US" w:eastAsia="zh-CN"/>
                <w14:ligatures w14:val="none"/>
              </w:rPr>
              <m:t>h</m:t>
            </m:r>
            <m:ctrlPr>
              <m:rPr/>
              <w:rPr>
                <w:rFonts w:hint="eastAsia" w:ascii="Cambria Math" w:hAnsi="Cambria Math" w:eastAsia="宋体" w:cs="Times New Roman"/>
                <w:b w:val="0"/>
                <w:bCs w:val="0"/>
                <w:sz w:val="24"/>
                <w:lang w:val="en-US" w:eastAsia="zh-CN"/>
                <w14:ligatures w14:val="none"/>
              </w:rPr>
            </m:ctrlPr>
          </m:num>
          <m:den>
            <m:sSub>
              <m:sSubPr>
                <m:ctrlPr>
                  <m:rPr/>
                  <w:rPr>
                    <w:rFonts w:hint="eastAsia" w:ascii="Cambria Math" w:hAnsi="Cambria Math" w:eastAsia="宋体" w:cs="Times New Roman"/>
                    <w:b w:val="0"/>
                    <w:bCs w:val="0"/>
                    <w:sz w:val="24"/>
                    <w:lang w:val="en-US" w:eastAsia="zh-CN"/>
                    <w14:ligatures w14:val="none"/>
                  </w:rPr>
                </m:ctrlPr>
              </m:sSubPr>
              <m:e>
                <m:r>
                  <m:rPr>
                    <m:sty m:val="p"/>
                  </m:rPr>
                  <w:rPr>
                    <w:rFonts w:hint="default" w:ascii="Cambria Math" w:hAnsi="Cambria Math" w:eastAsia="宋体" w:cs="Times New Roman"/>
                    <w:sz w:val="24"/>
                    <w:lang w:val="en-US" w:eastAsia="zh-CN"/>
                    <w14:ligatures w14:val="none"/>
                  </w:rPr>
                  <m:t>l</m:t>
                </m:r>
                <m:ctrlPr>
                  <m:rPr/>
                  <w:rPr>
                    <w:rFonts w:hint="eastAsia" w:ascii="Cambria Math" w:hAnsi="Cambria Math" w:eastAsia="宋体" w:cs="Times New Roman"/>
                    <w:b w:val="0"/>
                    <w:bCs w:val="0"/>
                    <w:sz w:val="24"/>
                    <w:lang w:val="en-US" w:eastAsia="zh-CN"/>
                    <w14:ligatures w14:val="none"/>
                  </w:rPr>
                </m:ctrlPr>
              </m:e>
              <m:sub>
                <m:r>
                  <m:rPr>
                    <m:sty m:val="p"/>
                  </m:rPr>
                  <w:rPr>
                    <w:rFonts w:hint="default" w:ascii="Cambria Math" w:hAnsi="Cambria Math" w:eastAsia="宋体" w:cs="Times New Roman"/>
                    <w:sz w:val="24"/>
                    <w:lang w:val="en-US" w:eastAsia="zh-CN"/>
                    <w14:ligatures w14:val="none"/>
                  </w:rPr>
                  <m:t>s</m:t>
                </m:r>
                <m:ctrlPr>
                  <m:rPr/>
                  <w:rPr>
                    <w:rFonts w:hint="eastAsia" w:ascii="Cambria Math" w:hAnsi="Cambria Math" w:eastAsia="宋体" w:cs="Times New Roman"/>
                    <w:b w:val="0"/>
                    <w:bCs w:val="0"/>
                    <w:sz w:val="24"/>
                    <w:lang w:val="en-US" w:eastAsia="zh-CN"/>
                    <w14:ligatures w14:val="none"/>
                  </w:rPr>
                </m:ctrlPr>
              </m:sub>
            </m:sSub>
            <m:ctrlPr>
              <m:rPr/>
              <w:rPr>
                <w:rFonts w:hint="eastAsia" w:ascii="Cambria Math" w:hAnsi="Cambria Math" w:eastAsia="宋体" w:cs="Times New Roman"/>
                <w:b w:val="0"/>
                <w:bCs w:val="0"/>
                <w:sz w:val="24"/>
                <w:lang w:val="en-US" w:eastAsia="zh-CN"/>
                <w14:ligatures w14:val="none"/>
              </w:rPr>
            </m:ctrlPr>
          </m:den>
        </m:f>
      </m:oMath>
      <w:r>
        <m:rPr/>
        <w:rPr>
          <w:rFonts w:hint="eastAsia" w:ascii="宋体" w:hAnsi="宋体" w:eastAsia="宋体" w:cs="Times New Roman"/>
          <w:b w:val="0"/>
          <w:bCs w:val="0"/>
          <w:sz w:val="24"/>
          <w:lang w:val="en-US" w:eastAsia="zh-CN"/>
          <w14:ligatures w14:val="none"/>
        </w:rPr>
        <w:t>……………………………………（1）</w:t>
      </w:r>
    </w:p>
    <w:p w14:paraId="638B4207">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式中</w:t>
      </w:r>
      <w:r>
        <w:rPr>
          <w:rFonts w:hint="eastAsia" w:ascii="宋体" w:hAnsi="宋体" w:eastAsia="宋体" w:cs="Times New Roman"/>
          <w:b w:val="0"/>
          <w:bCs w:val="0"/>
          <w:sz w:val="24"/>
          <w:lang w:eastAsia="zh-CN"/>
          <w14:ligatures w14:val="none"/>
        </w:rPr>
        <w:t>：</w:t>
      </w:r>
    </w:p>
    <w:p w14:paraId="7CB20EBC">
      <w:pPr>
        <w:autoSpaceDE w:val="0"/>
        <w:spacing w:after="0" w:line="360" w:lineRule="auto"/>
        <w:ind w:firstLine="480" w:firstLineChars="200"/>
        <w:rPr>
          <w:rFonts w:hint="eastAsia" w:ascii="宋体" w:hAnsi="宋体" w:eastAsia="宋体" w:cs="Times New Roman"/>
          <w:b w:val="0"/>
          <w:bCs w:val="0"/>
          <w:sz w:val="24"/>
          <w:lang w:eastAsia="zh-CN"/>
          <w14:ligatures w14:val="none"/>
        </w:rPr>
      </w:pPr>
      <m:oMath>
        <m:r>
          <m:rPr>
            <m:sty m:val="p"/>
          </m:rPr>
          <w:rPr>
            <w:rFonts w:ascii="Cambria Math" w:hAnsi="Cambria Math" w:eastAsia="宋体" w:cs="Times New Roman"/>
            <w:sz w:val="24"/>
            <w14:ligatures w14:val="none"/>
          </w:rPr>
          <m:t>φ</m:t>
        </m:r>
      </m:oMath>
      <w:r>
        <m:rP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爆破孔倾角</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单位为度()</w:t>
      </w:r>
      <w:r>
        <w:rPr>
          <w:rFonts w:hint="eastAsia" w:ascii="宋体" w:hAnsi="宋体" w:eastAsia="宋体" w:cs="Times New Roman"/>
          <w:b w:val="0"/>
          <w:bCs w:val="0"/>
          <w:sz w:val="24"/>
          <w:lang w:eastAsia="zh-CN"/>
          <w14:ligatures w14:val="none"/>
        </w:rPr>
        <w:t>：</w:t>
      </w:r>
    </w:p>
    <w:p w14:paraId="3F389613">
      <w:pPr>
        <w:autoSpaceDE w:val="0"/>
        <w:spacing w:after="0" w:line="360" w:lineRule="auto"/>
        <w:ind w:firstLine="480" w:firstLineChars="200"/>
        <w:rPr>
          <w:rFonts w:hint="eastAsia" w:ascii="宋体" w:hAnsi="宋体" w:eastAsia="宋体" w:cs="Times New Roman"/>
          <w:b w:val="0"/>
          <w:bCs w:val="0"/>
          <w:sz w:val="24"/>
          <w:lang w:eastAsia="zh-CN"/>
          <w14:ligatures w14:val="none"/>
        </w:rPr>
      </w:pPr>
      <m:oMath>
        <m:r>
          <m:rPr>
            <m:sty m:val="p"/>
          </m:rPr>
          <w:rPr>
            <w:rFonts w:hint="eastAsia" w:ascii="Cambria Math" w:hAnsi="Cambria Math" w:eastAsia="宋体" w:cs="Times New Roman"/>
            <w:sz w:val="24"/>
            <w:lang w:val="en-US" w:eastAsia="zh-CN"/>
            <w14:ligatures w14:val="none"/>
          </w:rPr>
          <m:t>h</m:t>
        </m:r>
      </m:oMath>
      <w:r>
        <w:rPr>
          <w:rFonts w:hint="eastAsia" w:ascii="宋体" w:hAnsi="宋体" w:eastAsia="宋体" w:cs="Times New Roman"/>
          <w:b w:val="0"/>
          <w:bCs w:val="0"/>
          <w:sz w:val="24"/>
          <w:lang w:val="en-US" w:eastAsia="zh-CN"/>
          <w14:ligatures w14:val="none"/>
        </w:rPr>
        <w:t>——</w:t>
      </w:r>
      <w:r>
        <w:rPr>
          <w:rFonts w:ascii="宋体" w:hAnsi="宋体" w:eastAsia="宋体" w:cs="Times New Roman"/>
          <w:b w:val="0"/>
          <w:bCs w:val="0"/>
          <w:sz w:val="24"/>
          <w14:ligatures w14:val="none"/>
        </w:rPr>
        <w:t>爆破孔开孔位置与终孔位置的高差</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单位为米(m)</w:t>
      </w:r>
      <w:r>
        <w:rPr>
          <w:rFonts w:hint="eastAsia" w:ascii="宋体" w:hAnsi="宋体" w:eastAsia="宋体" w:cs="Times New Roman"/>
          <w:b w:val="0"/>
          <w:bCs w:val="0"/>
          <w:sz w:val="24"/>
          <w:lang w:eastAsia="zh-CN"/>
          <w14:ligatures w14:val="none"/>
        </w:rPr>
        <w:t>；</w:t>
      </w:r>
    </w:p>
    <w:p w14:paraId="6592C910">
      <w:pPr>
        <w:autoSpaceDE w:val="0"/>
        <w:spacing w:after="0" w:line="360" w:lineRule="auto"/>
        <w:ind w:firstLine="480" w:firstLineChars="200"/>
        <w:rPr>
          <w:rFonts w:ascii="宋体" w:hAnsi="宋体" w:eastAsia="宋体" w:cs="Times New Roman"/>
          <w:b w:val="0"/>
          <w:bCs w:val="0"/>
          <w:sz w:val="24"/>
          <w14:ligatures w14:val="none"/>
        </w:rPr>
      </w:pPr>
      <m:oMath>
        <m:sSub>
          <m:sSubPr>
            <m:ctrlPr>
              <w:rPr>
                <w:rFonts w:hint="eastAsia" w:ascii="Cambria Math" w:hAnsi="Cambria Math" w:eastAsia="宋体" w:cs="Times New Roman"/>
                <w:b w:val="0"/>
                <w:bCs w:val="0"/>
                <w:sz w:val="24"/>
                <w:lang w:val="en-US" w:eastAsia="zh-CN"/>
                <w14:ligatures w14:val="none"/>
              </w:rPr>
            </m:ctrlPr>
          </m:sSubPr>
          <m:e>
            <m:r>
              <m:rPr>
                <m:sty m:val="p"/>
              </m:rPr>
              <w:rPr>
                <w:rFonts w:hint="default" w:ascii="Cambria Math" w:hAnsi="Cambria Math" w:eastAsia="宋体" w:cs="Times New Roman"/>
                <w:sz w:val="24"/>
                <w:lang w:val="en-US" w:eastAsia="zh-CN"/>
                <w14:ligatures w14:val="none"/>
              </w:rPr>
              <m:t>l</m:t>
            </m:r>
            <m:ctrlPr>
              <w:rPr>
                <w:rFonts w:hint="eastAsia" w:ascii="Cambria Math" w:hAnsi="Cambria Math" w:eastAsia="宋体" w:cs="Times New Roman"/>
                <w:b w:val="0"/>
                <w:bCs w:val="0"/>
                <w:sz w:val="24"/>
                <w:lang w:val="en-US" w:eastAsia="zh-CN"/>
                <w14:ligatures w14:val="none"/>
              </w:rPr>
            </m:ctrlPr>
          </m:e>
          <m:sub>
            <m:r>
              <m:rPr>
                <m:sty m:val="p"/>
              </m:rPr>
              <w:rPr>
                <w:rFonts w:hint="default" w:ascii="Cambria Math" w:hAnsi="Cambria Math" w:eastAsia="宋体" w:cs="Times New Roman"/>
                <w:sz w:val="24"/>
                <w:lang w:val="en-US" w:eastAsia="zh-CN"/>
                <w14:ligatures w14:val="none"/>
              </w:rPr>
              <m:t>s</m:t>
            </m:r>
            <m:ctrlPr>
              <w:rPr>
                <w:rFonts w:hint="eastAsia" w:ascii="Cambria Math" w:hAnsi="Cambria Math" w:eastAsia="宋体" w:cs="Times New Roman"/>
                <w:b w:val="0"/>
                <w:bCs w:val="0"/>
                <w:sz w:val="24"/>
                <w:lang w:val="en-US" w:eastAsia="zh-CN"/>
                <w14:ligatures w14:val="none"/>
              </w:rPr>
            </m:ctrlPr>
          </m:sub>
        </m:sSub>
      </m:oMath>
      <w:r>
        <w:rPr>
          <w:rFonts w:hint="eastAsia" w:ascii="宋体" w:hAnsi="宋体" w:eastAsia="宋体" w:cs="Times New Roman"/>
          <w:b w:val="0"/>
          <w:bCs w:val="0"/>
          <w:sz w:val="24"/>
          <w:lang w:val="en-US" w:eastAsia="zh-CN"/>
          <w14:ligatures w14:val="none"/>
        </w:rPr>
        <w:t>——</w:t>
      </w:r>
      <w:r>
        <w:rPr>
          <w:rFonts w:ascii="宋体" w:hAnsi="宋体" w:eastAsia="宋体" w:cs="Times New Roman"/>
          <w:b w:val="0"/>
          <w:bCs w:val="0"/>
          <w:sz w:val="24"/>
          <w14:ligatures w14:val="none"/>
        </w:rPr>
        <w:t>爆破孔开孔位置与终孔位置的水平距离</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单位为米(m)。</w:t>
      </w:r>
    </w:p>
    <w:p w14:paraId="3C68C26C">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5.3.3爆破孔深度</w:t>
      </w:r>
    </w:p>
    <w:p w14:paraId="7696E43E">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爆破孔深度应根据开孔位置、终孔位置等综合确定</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且应大于10m。</w:t>
      </w:r>
    </w:p>
    <w:p w14:paraId="3A513C08">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5.3.4爆破孔直径</w:t>
      </w:r>
    </w:p>
    <w:p w14:paraId="00879951">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爆破孔直径宜为42mm~100mm。</w:t>
      </w:r>
    </w:p>
    <w:p w14:paraId="7CBF4618">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5.3.5爆破孔排距</w:t>
      </w:r>
    </w:p>
    <w:p w14:paraId="38C06AF8">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爆破孔排距宜为5m~10m。</w:t>
      </w:r>
    </w:p>
    <w:p w14:paraId="1719C21E">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5.3.6爆破作业超前采煤工作面距离</w:t>
      </w:r>
    </w:p>
    <w:p w14:paraId="3037BB31">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爆破作业超前采煤工作面距离不宜小于150m。</w:t>
      </w:r>
    </w:p>
    <w:p w14:paraId="1E6E65C8">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5.3.7装药量</w:t>
      </w:r>
    </w:p>
    <w:p w14:paraId="6E3DFC48">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装药量应根据爆破岩层层位、厚度、强度等综合确定</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并可按式(2)计算</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单孔装药量宜不超过</w:t>
      </w:r>
      <w:r>
        <w:rPr>
          <w:rFonts w:hint="eastAsia" w:ascii="宋体" w:hAnsi="宋体" w:eastAsia="宋体" w:cs="Times New Roman"/>
          <w:b w:val="0"/>
          <w:bCs w:val="0"/>
          <w:sz w:val="24"/>
          <w:lang w:val="en-US" w:eastAsia="zh-CN"/>
          <w14:ligatures w14:val="none"/>
        </w:rPr>
        <w:t>100</w:t>
      </w:r>
      <w:r>
        <w:rPr>
          <w:rFonts w:ascii="宋体" w:hAnsi="宋体" w:eastAsia="宋体" w:cs="Times New Roman"/>
          <w:b w:val="0"/>
          <w:bCs w:val="0"/>
          <w:sz w:val="24"/>
          <w14:ligatures w14:val="none"/>
        </w:rPr>
        <w:t>kg。</w:t>
      </w:r>
    </w:p>
    <w:p w14:paraId="6F09C99A">
      <w:pPr>
        <w:autoSpaceDE w:val="0"/>
        <w:spacing w:after="0" w:line="360" w:lineRule="auto"/>
        <w:ind w:firstLine="480" w:firstLineChars="200"/>
        <w:jc w:val="right"/>
        <w:rPr>
          <w:rFonts w:hint="default" w:ascii="宋体" w:hAnsi="宋体" w:eastAsia="宋体" w:cs="Times New Roman"/>
          <w:b w:val="0"/>
          <w:bCs w:val="0"/>
          <w:sz w:val="24"/>
          <w:lang w:val="en-US"/>
          <w14:ligatures w14:val="none"/>
        </w:rPr>
      </w:pPr>
      <m:oMath>
        <m:r>
          <m:rPr>
            <m:sty m:val="p"/>
          </m:rPr>
          <w:rPr>
            <w:rFonts w:hint="eastAsia" w:ascii="Cambria Math" w:hAnsi="Cambria Math" w:eastAsia="宋体" w:cs="Times New Roman"/>
            <w:sz w:val="24"/>
            <w:lang w:val="en-US" w:eastAsia="zh-CN"/>
            <w14:ligatures w14:val="none"/>
          </w:rPr>
          <m:t>Q</m:t>
        </m:r>
        <m:r>
          <m:rPr>
            <m:sty m:val="p"/>
          </m:rPr>
          <w:rPr>
            <w:rFonts w:hint="default" w:ascii="Cambria Math" w:hAnsi="Cambria Math" w:eastAsia="宋体" w:cs="Times New Roman"/>
            <w:sz w:val="24"/>
            <w:lang w:val="en-US" w:eastAsia="zh-CN"/>
            <w14:ligatures w14:val="none"/>
          </w:rPr>
          <m:t>=</m:t>
        </m:r>
        <m:r>
          <m:rPr>
            <m:sty m:val="p"/>
          </m:rPr>
          <w:rPr>
            <w:rFonts w:hint="eastAsia" w:ascii="Cambria Math" w:hAnsi="Cambria Math" w:eastAsia="宋体" w:cs="Times New Roman"/>
            <w:sz w:val="24"/>
            <w:lang w:val="en-US" w:eastAsia="zh-CN"/>
            <w14:ligatures w14:val="none"/>
          </w:rPr>
          <m:t>q</m:t>
        </m:r>
        <m:sSub>
          <m:sSubPr>
            <m:ctrlPr>
              <m:rPr/>
              <w:rPr>
                <w:rFonts w:hint="eastAsia" w:ascii="Cambria Math" w:hAnsi="Cambria Math" w:eastAsia="宋体" w:cs="Times New Roman"/>
                <w:b w:val="0"/>
                <w:bCs w:val="0"/>
                <w:sz w:val="24"/>
                <w:lang w:val="en-US" w:eastAsia="zh-CN"/>
                <w14:ligatures w14:val="none"/>
              </w:rPr>
            </m:ctrlPr>
          </m:sSubPr>
          <m:e>
            <m:r>
              <m:rPr>
                <m:sty m:val="p"/>
              </m:rPr>
              <w:rPr>
                <w:rFonts w:hint="eastAsia" w:ascii="Cambria Math" w:hAnsi="Cambria Math" w:eastAsia="宋体" w:cs="Times New Roman"/>
                <w:sz w:val="24"/>
                <w:lang w:val="en-US" w:eastAsia="zh-CN"/>
                <w14:ligatures w14:val="none"/>
              </w:rPr>
              <m:t>l</m:t>
            </m:r>
            <m:ctrlPr>
              <m:rPr/>
              <w:rPr>
                <w:rFonts w:hint="eastAsia" w:ascii="Cambria Math" w:hAnsi="Cambria Math" w:eastAsia="宋体" w:cs="Times New Roman"/>
                <w:b w:val="0"/>
                <w:bCs w:val="0"/>
                <w:sz w:val="24"/>
                <w:lang w:val="en-US" w:eastAsia="zh-CN"/>
                <w14:ligatures w14:val="none"/>
              </w:rPr>
            </m:ctrlPr>
          </m:e>
          <m:sub>
            <m:r>
              <m:rPr>
                <m:sty m:val="p"/>
              </m:rPr>
              <w:rPr>
                <w:rFonts w:hint="eastAsia" w:ascii="Cambria Math" w:hAnsi="Cambria Math" w:eastAsia="宋体" w:cs="Times New Roman"/>
                <w:sz w:val="24"/>
                <w:lang w:val="en-US" w:eastAsia="zh-CN"/>
                <w14:ligatures w14:val="none"/>
              </w:rPr>
              <m:t>c</m:t>
            </m:r>
            <m:ctrlPr>
              <m:rPr/>
              <w:rPr>
                <w:rFonts w:hint="eastAsia" w:ascii="Cambria Math" w:hAnsi="Cambria Math" w:eastAsia="宋体" w:cs="Times New Roman"/>
                <w:b w:val="0"/>
                <w:bCs w:val="0"/>
                <w:sz w:val="24"/>
                <w:lang w:val="en-US" w:eastAsia="zh-CN"/>
                <w14:ligatures w14:val="none"/>
              </w:rPr>
            </m:ctrlPr>
          </m:sub>
        </m:sSub>
      </m:oMath>
      <w:r>
        <m:rPr/>
        <w:rPr>
          <w:rFonts w:hint="eastAsia" w:ascii="宋体" w:hAnsi="宋体" w:eastAsia="宋体" w:cs="Times New Roman"/>
          <w:b w:val="0"/>
          <w:bCs w:val="0"/>
          <w:sz w:val="24"/>
          <w:lang w:val="en-US" w:eastAsia="zh-CN"/>
          <w14:ligatures w14:val="none"/>
        </w:rPr>
        <w:t>…………………………………（2）</w:t>
      </w:r>
    </w:p>
    <w:p w14:paraId="0131874A">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式中</w:t>
      </w:r>
      <w:r>
        <w:rPr>
          <w:rFonts w:hint="eastAsia" w:ascii="宋体" w:hAnsi="宋体" w:eastAsia="宋体" w:cs="Times New Roman"/>
          <w:b w:val="0"/>
          <w:bCs w:val="0"/>
          <w:sz w:val="24"/>
          <w:lang w:eastAsia="zh-CN"/>
          <w14:ligatures w14:val="none"/>
        </w:rPr>
        <w:t>：</w:t>
      </w:r>
    </w:p>
    <w:p w14:paraId="0FA170A6">
      <w:pPr>
        <w:autoSpaceDE w:val="0"/>
        <w:spacing w:after="0" w:line="360" w:lineRule="auto"/>
        <w:ind w:firstLine="480" w:firstLineChars="200"/>
        <w:rPr>
          <w:rFonts w:hint="eastAsia" w:ascii="宋体" w:hAnsi="宋体" w:eastAsia="宋体" w:cs="Times New Roman"/>
          <w:b w:val="0"/>
          <w:bCs w:val="0"/>
          <w:sz w:val="24"/>
          <w:lang w:eastAsia="zh-CN"/>
          <w14:ligatures w14:val="none"/>
        </w:rPr>
      </w:pPr>
      <m:oMath>
        <m:r>
          <m:rPr>
            <m:sty m:val="p"/>
          </m:rPr>
          <w:rPr>
            <w:rFonts w:hint="eastAsia" w:ascii="Cambria Math" w:hAnsi="Cambria Math" w:eastAsia="宋体" w:cs="Times New Roman"/>
            <w:sz w:val="24"/>
            <w:lang w:val="en-US" w:eastAsia="zh-CN"/>
            <w14:ligatures w14:val="none"/>
          </w:rPr>
          <m:t>Q</m:t>
        </m:r>
      </m:oMath>
      <w:r>
        <m:rPr/>
        <w:rPr>
          <w:rFonts w:hint="eastAsia" w:ascii="宋体" w:hAnsi="宋体" w:eastAsia="宋体" w:cs="Times New Roman"/>
          <w:b w:val="0"/>
          <w:bCs w:val="0"/>
          <w:sz w:val="24"/>
          <w:lang w:val="en-US" w:eastAsia="zh-CN"/>
          <w14:ligatures w14:val="none"/>
        </w:rPr>
        <w:t>——</w:t>
      </w:r>
      <w:r>
        <w:rPr>
          <w:rFonts w:ascii="宋体" w:hAnsi="宋体" w:eastAsia="宋体" w:cs="Times New Roman"/>
          <w:b w:val="0"/>
          <w:bCs w:val="0"/>
          <w:sz w:val="24"/>
          <w14:ligatures w14:val="none"/>
        </w:rPr>
        <w:t>装药量</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单位为千克(kg)</w:t>
      </w:r>
      <w:r>
        <w:rPr>
          <w:rFonts w:hint="eastAsia" w:ascii="宋体" w:hAnsi="宋体" w:eastAsia="宋体" w:cs="Times New Roman"/>
          <w:b w:val="0"/>
          <w:bCs w:val="0"/>
          <w:sz w:val="24"/>
          <w:lang w:eastAsia="zh-CN"/>
          <w14:ligatures w14:val="none"/>
        </w:rPr>
        <w:t>；</w:t>
      </w:r>
    </w:p>
    <w:p w14:paraId="7621902B">
      <w:pPr>
        <w:autoSpaceDE w:val="0"/>
        <w:spacing w:after="0" w:line="360" w:lineRule="auto"/>
        <w:ind w:firstLine="480" w:firstLineChars="200"/>
        <w:rPr>
          <w:rFonts w:hint="eastAsia" w:ascii="宋体" w:hAnsi="宋体" w:eastAsia="宋体" w:cs="Times New Roman"/>
          <w:b w:val="0"/>
          <w:bCs w:val="0"/>
          <w:sz w:val="24"/>
          <w:lang w:eastAsia="zh-CN"/>
          <w14:ligatures w14:val="none"/>
        </w:rPr>
      </w:pPr>
      <m:oMath>
        <m:r>
          <m:rPr>
            <m:sty m:val="p"/>
          </m:rPr>
          <w:rPr>
            <w:rFonts w:hint="eastAsia" w:ascii="Cambria Math" w:hAnsi="Cambria Math" w:eastAsia="宋体" w:cs="Times New Roman"/>
            <w:sz w:val="24"/>
            <w:lang w:val="en-US" w:eastAsia="zh-CN"/>
            <w14:ligatures w14:val="none"/>
          </w:rPr>
          <m:t>q</m:t>
        </m:r>
      </m:oMath>
      <w:r>
        <m:rPr/>
        <w:rPr>
          <w:rFonts w:hint="eastAsia" w:ascii="宋体" w:hAnsi="宋体" w:eastAsia="宋体" w:cs="Times New Roman"/>
          <w:b w:val="0"/>
          <w:bCs w:val="0"/>
          <w:sz w:val="24"/>
          <w:lang w:val="en-US" w:eastAsia="zh-CN"/>
          <w14:ligatures w14:val="none"/>
        </w:rPr>
        <w:t>——</w:t>
      </w:r>
      <w:r>
        <w:rPr>
          <w:rFonts w:ascii="宋体" w:hAnsi="宋体" w:eastAsia="宋体" w:cs="Times New Roman"/>
          <w:b w:val="0"/>
          <w:bCs w:val="0"/>
          <w:sz w:val="24"/>
          <w14:ligatures w14:val="none"/>
        </w:rPr>
        <w:t>炸药线装药密度</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单位为千克每米(kg/m)</w:t>
      </w:r>
      <w:r>
        <w:rPr>
          <w:rFonts w:hint="eastAsia" w:ascii="宋体" w:hAnsi="宋体" w:eastAsia="宋体" w:cs="Times New Roman"/>
          <w:b w:val="0"/>
          <w:bCs w:val="0"/>
          <w:sz w:val="24"/>
          <w:lang w:eastAsia="zh-CN"/>
          <w14:ligatures w14:val="none"/>
        </w:rPr>
        <w:t>；</w:t>
      </w:r>
    </w:p>
    <w:p w14:paraId="35A52E26">
      <w:pPr>
        <w:autoSpaceDE w:val="0"/>
        <w:spacing w:after="0" w:line="360" w:lineRule="auto"/>
        <w:ind w:firstLine="480" w:firstLineChars="200"/>
        <w:rPr>
          <w:rFonts w:hint="eastAsia" w:ascii="宋体" w:hAnsi="宋体" w:eastAsia="宋体" w:cs="Times New Roman"/>
          <w:b w:val="0"/>
          <w:bCs w:val="0"/>
          <w:sz w:val="24"/>
          <w:lang w:eastAsia="zh-CN"/>
          <w14:ligatures w14:val="none"/>
        </w:rPr>
      </w:pPr>
      <m:oMath>
        <m:sSub>
          <m:sSubPr>
            <m:ctrlPr>
              <w:rPr>
                <w:rFonts w:hint="eastAsia" w:ascii="Cambria Math" w:hAnsi="Cambria Math" w:eastAsia="宋体" w:cs="Times New Roman"/>
                <w:b w:val="0"/>
                <w:bCs w:val="0"/>
                <w:sz w:val="24"/>
                <w:lang w:val="en-US" w:eastAsia="zh-CN"/>
                <w14:ligatures w14:val="none"/>
              </w:rPr>
            </m:ctrlPr>
          </m:sSubPr>
          <m:e>
            <m:r>
              <m:rPr>
                <m:sty m:val="p"/>
              </m:rPr>
              <w:rPr>
                <w:rFonts w:hint="eastAsia" w:ascii="Cambria Math" w:hAnsi="Cambria Math" w:eastAsia="宋体" w:cs="Times New Roman"/>
                <w:sz w:val="24"/>
                <w:lang w:val="en-US" w:eastAsia="zh-CN"/>
                <w14:ligatures w14:val="none"/>
              </w:rPr>
              <m:t>l</m:t>
            </m:r>
            <m:ctrlPr>
              <w:rPr>
                <w:rFonts w:hint="eastAsia" w:ascii="Cambria Math" w:hAnsi="Cambria Math" w:eastAsia="宋体" w:cs="Times New Roman"/>
                <w:b w:val="0"/>
                <w:bCs w:val="0"/>
                <w:sz w:val="24"/>
                <w:lang w:val="en-US" w:eastAsia="zh-CN"/>
                <w14:ligatures w14:val="none"/>
              </w:rPr>
            </m:ctrlPr>
          </m:e>
          <m:sub>
            <m:r>
              <m:rPr>
                <m:sty m:val="p"/>
              </m:rPr>
              <w:rPr>
                <w:rFonts w:hint="eastAsia" w:ascii="Cambria Math" w:hAnsi="Cambria Math" w:eastAsia="宋体" w:cs="Times New Roman"/>
                <w:sz w:val="24"/>
                <w:lang w:val="en-US" w:eastAsia="zh-CN"/>
                <w14:ligatures w14:val="none"/>
              </w:rPr>
              <m:t>c</m:t>
            </m:r>
            <m:ctrlPr>
              <w:rPr>
                <w:rFonts w:hint="eastAsia" w:ascii="Cambria Math" w:hAnsi="Cambria Math" w:eastAsia="宋体" w:cs="Times New Roman"/>
                <w:b w:val="0"/>
                <w:bCs w:val="0"/>
                <w:sz w:val="24"/>
                <w:lang w:val="en-US" w:eastAsia="zh-CN"/>
                <w14:ligatures w14:val="none"/>
              </w:rPr>
            </m:ctrlPr>
          </m:sub>
        </m:sSub>
      </m:oMath>
      <w:r>
        <w:rPr>
          <w:rFonts w:hint="eastAsia" w:ascii="宋体" w:hAnsi="宋体" w:eastAsia="宋体" w:cs="Times New Roman"/>
          <w:b w:val="0"/>
          <w:bCs w:val="0"/>
          <w:sz w:val="24"/>
          <w:lang w:val="en-US" w:eastAsia="zh-CN"/>
          <w14:ligatures w14:val="none"/>
        </w:rPr>
        <w:t>——</w:t>
      </w:r>
      <w:r>
        <w:rPr>
          <w:rFonts w:ascii="宋体" w:hAnsi="宋体" w:eastAsia="宋体" w:cs="Times New Roman"/>
          <w:b w:val="0"/>
          <w:bCs w:val="0"/>
          <w:sz w:val="24"/>
          <w14:ligatures w14:val="none"/>
        </w:rPr>
        <w:t>装药总长度</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单位为米(m)。</w:t>
      </w:r>
    </w:p>
    <w:p w14:paraId="2A0094F4">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5.3.8装药不耦合系数</w:t>
      </w:r>
    </w:p>
    <w:p w14:paraId="2B3CBD33">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装药不耦合系数不宜大于1.5。</w:t>
      </w:r>
    </w:p>
    <w:p w14:paraId="47A652DF">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5.3.9封孔长度</w:t>
      </w:r>
    </w:p>
    <w:p w14:paraId="4F044E9A">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封孔长度不应小于爆破孔深度的1/3</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且不应小于5m。</w:t>
      </w:r>
    </w:p>
    <w:p w14:paraId="21BE9E02">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5.3.10炸药防滑</w:t>
      </w:r>
    </w:p>
    <w:p w14:paraId="6B7E4D6B">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爆破孔倾角大于30°时</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应制定防滑措施。</w:t>
      </w:r>
    </w:p>
    <w:p w14:paraId="2D522077">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5.3.11雷管数量</w:t>
      </w:r>
    </w:p>
    <w:p w14:paraId="338F50D4">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单孔应用雷管数量不应少于2发</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单个起爆药包应用雷管数量不应少于2发。</w:t>
      </w:r>
    </w:p>
    <w:p w14:paraId="612F375B">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5.3.12引线连接方式</w:t>
      </w:r>
    </w:p>
    <w:p w14:paraId="18362B68">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引线连接宜采用孔内并联、孔间串联的方式。</w:t>
      </w:r>
    </w:p>
    <w:p w14:paraId="47CFA03A">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5.4实体煤侧爆破技术参数</w:t>
      </w:r>
    </w:p>
    <w:p w14:paraId="771F9338">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5.4.1爆破孔开孔及终孔位置</w:t>
      </w:r>
    </w:p>
    <w:p w14:paraId="0B1AF258">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爆破孔开孔及终孔位置应根据现场条件、关键层位置、爆破岩层层位等综合确定</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开孔位置宜布置在巷道肩窝附近</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超前采煤工作面爆破孔采用扇形布置</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每扇形断面宜布置爆破孔2个~4个</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爆破孔布置见图2。</w:t>
      </w:r>
    </w:p>
    <w:p w14:paraId="37D7F004">
      <w:pPr>
        <w:autoSpaceDE w:val="0"/>
        <w:spacing w:after="0" w:line="360" w:lineRule="auto"/>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327015" cy="2481580"/>
            <wp:effectExtent l="0" t="0" r="6985" b="25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3"/>
                    <a:stretch>
                      <a:fillRect/>
                    </a:stretch>
                  </pic:blipFill>
                  <pic:spPr>
                    <a:xfrm>
                      <a:off x="0" y="0"/>
                      <a:ext cx="5327015" cy="2481580"/>
                    </a:xfrm>
                    <a:prstGeom prst="rect">
                      <a:avLst/>
                    </a:prstGeom>
                    <a:noFill/>
                    <a:ln w="9525">
                      <a:noFill/>
                    </a:ln>
                  </pic:spPr>
                </pic:pic>
              </a:graphicData>
            </a:graphic>
          </wp:inline>
        </w:drawing>
      </w:r>
    </w:p>
    <w:p w14:paraId="09937CF6">
      <w:pPr>
        <w:pStyle w:val="11"/>
        <w:autoSpaceDE w:val="0"/>
        <w:spacing w:after="0" w:line="360" w:lineRule="auto"/>
        <w:jc w:val="center"/>
        <w:rPr>
          <w:rFonts w:hint="eastAsia" w:ascii="宋体" w:hAnsi="宋体" w:cs="宋体" w:eastAsiaTheme="minorEastAsia"/>
          <w:sz w:val="24"/>
          <w:szCs w:val="24"/>
          <w:lang w:eastAsia="zh-CN"/>
        </w:rPr>
      </w:pPr>
      <w:r>
        <w:t>图</w:t>
      </w:r>
      <w:r>
        <w:fldChar w:fldCharType="begin"/>
      </w:r>
      <w:r>
        <w:instrText xml:space="preserve"> SEQ 图 \* ARABIC </w:instrText>
      </w:r>
      <w:r>
        <w:fldChar w:fldCharType="separate"/>
      </w:r>
      <w:r>
        <w:t>2</w:t>
      </w:r>
      <w:r>
        <w:fldChar w:fldCharType="end"/>
      </w:r>
      <w:r>
        <w:rPr>
          <w:rFonts w:hint="eastAsia"/>
          <w:lang w:eastAsia="zh-CN"/>
        </w:rPr>
        <w:t>实体煤侧爆破孔布置图</w:t>
      </w:r>
    </w:p>
    <w:p w14:paraId="30950351">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5.4.2爆破孔倾角</w:t>
      </w:r>
    </w:p>
    <w:p w14:paraId="6D141893">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爆破孔倾角应根据开孔位置、终孔位置等综合确定</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并可按式(1)计算。</w:t>
      </w:r>
    </w:p>
    <w:p w14:paraId="4F27CA64">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5.4.3爆破孔深度</w:t>
      </w:r>
    </w:p>
    <w:p w14:paraId="7DCB7359">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爆破孔深度应根据开孔位置、终孔位置等综合确定</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且应大于10m。</w:t>
      </w:r>
    </w:p>
    <w:p w14:paraId="564DDFBF">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5.4.4爆破孔直径</w:t>
      </w:r>
    </w:p>
    <w:p w14:paraId="1B6A9E06">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爆破孔直径宜为42mm~100mm。</w:t>
      </w:r>
    </w:p>
    <w:p w14:paraId="2F745AB6">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5.4.5爆破孔排距</w:t>
      </w:r>
    </w:p>
    <w:p w14:paraId="58B74EE3">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爆破孔排距宜为10m~20m。</w:t>
      </w:r>
    </w:p>
    <w:p w14:paraId="2255008B">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5.4.6爆破作业超前采煤工作面距离</w:t>
      </w:r>
    </w:p>
    <w:p w14:paraId="12F8B986">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爆破作业超前采煤工作面距离不宜小于150m。</w:t>
      </w:r>
    </w:p>
    <w:p w14:paraId="391B8F4F">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5.4.7装药量</w:t>
      </w:r>
    </w:p>
    <w:p w14:paraId="611923FB">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装药量应根据爆破岩层层位、厚度、强度等综合确定</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并可按式(2)计算</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单装药量宜不超过100kg。</w:t>
      </w:r>
    </w:p>
    <w:p w14:paraId="008BBBF6">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5.4.8装药不耦合系数</w:t>
      </w:r>
    </w:p>
    <w:p w14:paraId="05F033CE">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装药不耦合系数不宜大于1.5。</w:t>
      </w:r>
    </w:p>
    <w:p w14:paraId="5D23AA35">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5.4.9封孔长度</w:t>
      </w:r>
    </w:p>
    <w:p w14:paraId="646FD90E">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封孔长度不应小于爆破孔深度的1/3</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且不应小于5m。</w:t>
      </w:r>
    </w:p>
    <w:p w14:paraId="3A66E8D1">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5.4.10炸药防滑</w:t>
      </w:r>
    </w:p>
    <w:p w14:paraId="3F71DF7F">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爆破孔倾角大于30°时</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应制定防滑措施。</w:t>
      </w:r>
    </w:p>
    <w:p w14:paraId="52E8762D">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5.4.11雷管数量</w:t>
      </w:r>
    </w:p>
    <w:p w14:paraId="37416EE3">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单孔应用雷管数量不应少于2发</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单个起爆药包应用雷管数量不应少于2发。</w:t>
      </w:r>
    </w:p>
    <w:p w14:paraId="6A736CD7">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5.4.12引线连接方式</w:t>
      </w:r>
    </w:p>
    <w:p w14:paraId="536AD40C">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引线连接宜采用孔内并联、孔间串联的方式。</w:t>
      </w:r>
    </w:p>
    <w:p w14:paraId="5A3CA7BF">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5.5开切眼爆破技术参数</w:t>
      </w:r>
    </w:p>
    <w:p w14:paraId="647AF3F5">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5.5.1爆破孔开孔及终孔位置</w:t>
      </w:r>
    </w:p>
    <w:p w14:paraId="2B6D41A9">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爆破孔开孔及终孔位置应根据现场条件、关键层位置、爆破岩层层位等综合确定。开切眼内</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开孔位置宜布置在开切眼顶板</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沿开切眼轴线布置</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开切眼外</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应对两巷超前30m~50m范围顶板进行爆破。爆破孔布置见图3。</w:t>
      </w:r>
    </w:p>
    <w:p w14:paraId="7E51CF59">
      <w:pPr>
        <w:autoSpaceDE w:val="0"/>
        <w:spacing w:after="0" w:line="360" w:lineRule="auto"/>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365750" cy="2940685"/>
            <wp:effectExtent l="0" t="0" r="13970" b="63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4"/>
                    <a:stretch>
                      <a:fillRect/>
                    </a:stretch>
                  </pic:blipFill>
                  <pic:spPr>
                    <a:xfrm>
                      <a:off x="0" y="0"/>
                      <a:ext cx="5365750" cy="2940685"/>
                    </a:xfrm>
                    <a:prstGeom prst="rect">
                      <a:avLst/>
                    </a:prstGeom>
                    <a:noFill/>
                    <a:ln w="9525">
                      <a:noFill/>
                    </a:ln>
                  </pic:spPr>
                </pic:pic>
              </a:graphicData>
            </a:graphic>
          </wp:inline>
        </w:drawing>
      </w:r>
    </w:p>
    <w:p w14:paraId="07F361A2">
      <w:pPr>
        <w:pStyle w:val="11"/>
        <w:autoSpaceDE w:val="0"/>
        <w:spacing w:after="0" w:line="360" w:lineRule="auto"/>
        <w:jc w:val="center"/>
        <w:rPr>
          <w:rFonts w:hint="eastAsia" w:ascii="宋体" w:hAnsi="宋体" w:cs="宋体" w:eastAsiaTheme="minorEastAsia"/>
          <w:sz w:val="24"/>
          <w:szCs w:val="24"/>
          <w:lang w:eastAsia="zh-CN"/>
        </w:rPr>
      </w:pPr>
      <w:r>
        <w:t>图</w:t>
      </w:r>
      <w:r>
        <w:fldChar w:fldCharType="begin"/>
      </w:r>
      <w:r>
        <w:instrText xml:space="preserve"> SEQ 图 \* ARABIC </w:instrText>
      </w:r>
      <w:r>
        <w:fldChar w:fldCharType="separate"/>
      </w:r>
      <w:r>
        <w:t>3</w:t>
      </w:r>
      <w:r>
        <w:fldChar w:fldCharType="end"/>
      </w:r>
      <w:r>
        <w:rPr>
          <w:rFonts w:hint="eastAsia"/>
          <w:lang w:eastAsia="zh-CN"/>
        </w:rPr>
        <w:t>开切眼爆破孔布置图</w:t>
      </w:r>
    </w:p>
    <w:p w14:paraId="27105E69">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5.5.2爆破孔倾角</w:t>
      </w:r>
    </w:p>
    <w:p w14:paraId="78B94BAA">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爆破孔倾角应根据开孔位置、终孔位置等综合确定</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并可按式(1)计算。</w:t>
      </w:r>
    </w:p>
    <w:p w14:paraId="093586B2">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5.5.3爆破孔深度</w:t>
      </w:r>
    </w:p>
    <w:p w14:paraId="53A4F7C0">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爆破孔深度应根据开孔位置、终孔位置等综合确定</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且应大于10m。</w:t>
      </w:r>
    </w:p>
    <w:p w14:paraId="161E3FBB">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5.5.4爆破孔直径</w:t>
      </w:r>
    </w:p>
    <w:p w14:paraId="7007CFB6">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爆破孔直径宜为42mm~100mm。</w:t>
      </w:r>
    </w:p>
    <w:p w14:paraId="32B589E3">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5.5.5爆破孔排距</w:t>
      </w:r>
    </w:p>
    <w:p w14:paraId="0D3DC3AC">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开切眼内爆破孔排距宜为4m~10m</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超前两巷爆破孔排距宜为10m~20m</w:t>
      </w:r>
    </w:p>
    <w:p w14:paraId="76DEA753">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5.5.6装药量</w:t>
      </w:r>
    </w:p>
    <w:p w14:paraId="43EEC5F6">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装药量应根据爆破岩层层位、厚度、强度等综合确定</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并可按式(2)计算</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单孔装药量不宜超过100kg。</w:t>
      </w:r>
    </w:p>
    <w:p w14:paraId="6177E8FF">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5.5.7装药不耦合系数</w:t>
      </w:r>
    </w:p>
    <w:p w14:paraId="53FCB24F">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装药不耦合系数不宜大于1.5。</w:t>
      </w:r>
    </w:p>
    <w:p w14:paraId="471F5890">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5.5.8封孔长度</w:t>
      </w:r>
    </w:p>
    <w:p w14:paraId="1DAD858F">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封孔长度不应小于爆破孔深度的1/3</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且不应小于5m。</w:t>
      </w:r>
    </w:p>
    <w:p w14:paraId="2C578A6D">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5.5.9炸药防滑</w:t>
      </w:r>
    </w:p>
    <w:p w14:paraId="4A7B0042">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爆破孔倾角大于30°时</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应制定防滑措施。</w:t>
      </w:r>
    </w:p>
    <w:p w14:paraId="61297E09">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5.5.10雷管数量</w:t>
      </w:r>
    </w:p>
    <w:p w14:paraId="72D4B721">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单孔应用雷管数量不应少于2发</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单个起爆药包应用雷管数量不应少于2发。</w:t>
      </w:r>
    </w:p>
    <w:p w14:paraId="637A62EB">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5.5.11引线连接方式</w:t>
      </w:r>
    </w:p>
    <w:p w14:paraId="3CF04B89">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引线连接宜采用孔内并联、孔间串联的方式。</w:t>
      </w:r>
    </w:p>
    <w:p w14:paraId="33F85F52">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5.6其他爆破技术参数</w:t>
      </w:r>
    </w:p>
    <w:p w14:paraId="1305D11D">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其他条件下需要开展顶板深孔爆破作业时</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可根据现场施工条件、爆破岩层层位等</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参照5.3~5.5的规定设计顶板深孔爆破方案</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制定专项安全技术措施。</w:t>
      </w:r>
    </w:p>
    <w:p w14:paraId="3F9743F7">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6爆破工艺及安全要求</w:t>
      </w:r>
    </w:p>
    <w:p w14:paraId="7719351A">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6.1工艺流程</w:t>
      </w:r>
    </w:p>
    <w:p w14:paraId="5DBEDF24">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6.1.1钻孔</w:t>
      </w:r>
    </w:p>
    <w:p w14:paraId="27AB5B61">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按顶板深孔爆破设计</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应用钻机钻进至设计深度</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爆破孔壁应光滑</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不宜出现螺纹与台阶状</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施工结束后用水将钻孔中岩粉冲洗干净。</w:t>
      </w:r>
    </w:p>
    <w:p w14:paraId="13BEFD4E">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6.1.2验孔</w:t>
      </w:r>
    </w:p>
    <w:p w14:paraId="2C2D8FC2">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应用炮棍、金属长杆等对爆破孔进行测量验收</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验收合格后方可进行装药作业。</w:t>
      </w:r>
    </w:p>
    <w:p w14:paraId="0E3EFDCA">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6.1.3装药</w:t>
      </w:r>
    </w:p>
    <w:p w14:paraId="1306DCAB">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应用煤矿许用装药机械或炮棍将炸药、雷管或导爆索应推送至爆破孔指定位置。装药方式见图4。</w:t>
      </w:r>
    </w:p>
    <w:p w14:paraId="14BEC27F">
      <w:pPr>
        <w:autoSpaceDE w:val="0"/>
        <w:spacing w:after="0" w:line="360" w:lineRule="auto"/>
      </w:pPr>
      <w:r>
        <w:drawing>
          <wp:inline distT="0" distB="0" distL="114300" distR="114300">
            <wp:extent cx="5262880" cy="3084830"/>
            <wp:effectExtent l="0" t="0" r="10160"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5262880" cy="3084830"/>
                    </a:xfrm>
                    <a:prstGeom prst="rect">
                      <a:avLst/>
                    </a:prstGeom>
                    <a:noFill/>
                    <a:ln>
                      <a:noFill/>
                    </a:ln>
                  </pic:spPr>
                </pic:pic>
              </a:graphicData>
            </a:graphic>
          </wp:inline>
        </w:drawing>
      </w:r>
    </w:p>
    <w:p w14:paraId="5E249DE8">
      <w:pPr>
        <w:pStyle w:val="11"/>
        <w:autoSpaceDE w:val="0"/>
        <w:spacing w:after="0" w:line="360" w:lineRule="auto"/>
        <w:jc w:val="center"/>
        <w:rPr>
          <w:rFonts w:hint="eastAsia" w:eastAsiaTheme="minorEastAsia"/>
          <w:lang w:eastAsia="zh-CN"/>
        </w:rPr>
      </w:pPr>
      <w:r>
        <w:t>图</w:t>
      </w:r>
      <w:r>
        <w:fldChar w:fldCharType="begin"/>
      </w:r>
      <w:r>
        <w:instrText xml:space="preserve"> SEQ 图 \* ARABIC </w:instrText>
      </w:r>
      <w:r>
        <w:fldChar w:fldCharType="separate"/>
      </w:r>
      <w:r>
        <w:t>4</w:t>
      </w:r>
      <w:r>
        <w:fldChar w:fldCharType="end"/>
      </w:r>
      <w:r>
        <w:rPr>
          <w:rFonts w:hint="eastAsia"/>
          <w:lang w:eastAsia="zh-CN"/>
        </w:rPr>
        <w:t>装药结构示意图</w:t>
      </w:r>
    </w:p>
    <w:p w14:paraId="73B7335E">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6.1.4装药检测</w:t>
      </w:r>
    </w:p>
    <w:p w14:paraId="7B70B9E1">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装药完毕后</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对雷管做导通检验或方阻击地</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检击无问题后定可将引线在部分第外进行短接。</w:t>
      </w:r>
    </w:p>
    <w:p w14:paraId="22ECB0B4">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6.1.5封孔</w:t>
      </w:r>
    </w:p>
    <w:p w14:paraId="0DE033E8">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板施计封第破置监长度治用法泥药卷、法炮泥等进行封第。</w:t>
      </w:r>
    </w:p>
    <w:p w14:paraId="7E6F9F60">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6.1.6封孔检测</w:t>
      </w:r>
    </w:p>
    <w:p w14:paraId="098015B0">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封第完毕后</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再一次对雷管做导通检验或方阻击地</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检击无问题后将引线连接于同一根部分母线上。</w:t>
      </w:r>
    </w:p>
    <w:p w14:paraId="4A531836">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6.1.7起爆</w:t>
      </w:r>
    </w:p>
    <w:p w14:paraId="29FE8B43">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部分母线铺放至安全警戒区外压深部器连接</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防上深部器顶关引发部分</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一次部分总药量不宜超过400kg。部分后</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治板附录A填写施孔记录。</w:t>
      </w:r>
    </w:p>
    <w:p w14:paraId="7FE30F6F">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6.2安全要求</w:t>
      </w:r>
    </w:p>
    <w:p w14:paraId="1456D1D5">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6.2.1爆破作业</w:t>
      </w:r>
    </w:p>
    <w:p w14:paraId="66952E6A">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部分作爆治严格执行"一炮三检"实"三布连锁部分"制度。</w:t>
      </w:r>
    </w:p>
    <w:p w14:paraId="6E2DCEF5">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6.2.2工作面躲炮距离和时间</w:t>
      </w:r>
    </w:p>
    <w:p w14:paraId="03AF35FE">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孔作面躲炮距离不治小于300m</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躲炮时间不治小于30min。</w:t>
      </w:r>
    </w:p>
    <w:p w14:paraId="27B7B941">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6.2.3邻近工作面躲炮</w:t>
      </w:r>
    </w:p>
    <w:p w14:paraId="4E06E0A1">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距离小于300m与相邻作爆冲点与布员治躲炮。</w:t>
      </w:r>
    </w:p>
    <w:p w14:paraId="019A3E1C">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7卸前治理效果检验</w:t>
      </w:r>
    </w:p>
    <w:p w14:paraId="59D91F6B">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7.1钻孔窥视检验</w:t>
      </w:r>
    </w:p>
    <w:p w14:paraId="1CB99D0B">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屑倾向岩附近一地范围内施指震击岩</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平力钻倾向岩施指</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震击岩射件性辐超过倾向岩1m~2m时</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倾向前注通过性岩窥视的煤观击震击岩内类应发育治塌岩情况数震音与防性岩倾向层冲测试件微。</w:t>
      </w:r>
    </w:p>
    <w:p w14:paraId="3A847834">
      <w:pPr>
        <w:spacing w:before="156" w:beforeLines="50" w:after="156" w:afterLines="50" w:line="360" w:lineRule="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7.2常规监言检验</w:t>
      </w:r>
    </w:p>
    <w:p w14:paraId="264FF744">
      <w:pPr>
        <w:autoSpaceDE w:val="0"/>
        <w:spacing w:after="0" w:line="360" w:lineRule="auto"/>
        <w:ind w:firstLine="480" w:firstLineChars="200"/>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采顶组部第顶板压击、为个压击、支架指电阻板压击射定监及方一种或几种</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压击法动顶板状态、与防垮落步磁、与防数冲强辐射合量</w:t>
      </w:r>
      <w:r>
        <w:rPr>
          <w:rFonts w:hint="eastAsia" w:ascii="宋体" w:hAnsi="宋体" w:eastAsia="宋体" w:cs="Times New Roman"/>
          <w:b w:val="0"/>
          <w:bCs w:val="0"/>
          <w:sz w:val="24"/>
          <w:lang w:eastAsia="zh-CN"/>
          <w14:ligatures w14:val="none"/>
        </w:rPr>
        <w:t>，</w:t>
      </w:r>
      <w:r>
        <w:rPr>
          <w:rFonts w:ascii="宋体" w:hAnsi="宋体" w:eastAsia="宋体" w:cs="Times New Roman"/>
          <w:b w:val="0"/>
          <w:bCs w:val="0"/>
          <w:sz w:val="24"/>
          <w14:ligatures w14:val="none"/>
        </w:rPr>
        <w:t>通过倾向前注各压击合量变化情况综分震音层冲测试件微。</w:t>
      </w:r>
    </w:p>
    <w:p w14:paraId="49BB5434">
      <w:pPr>
        <w:autoSpaceDE w:val="0"/>
        <w:spacing w:after="0" w:line="360" w:lineRule="auto"/>
        <w:rPr>
          <w:rFonts w:hint="eastAsia" w:ascii="宋体" w:hAnsi="宋体" w:eastAsia="宋体" w:cs="Times New Roman"/>
          <w:b w:val="0"/>
          <w:bCs w:val="0"/>
          <w:sz w:val="24"/>
          <w:lang w:eastAsia="zh-CN"/>
          <w14:ligatures w14:val="none"/>
        </w:rPr>
      </w:pPr>
    </w:p>
    <w:p w14:paraId="14D7820A">
      <w:pPr>
        <w:autoSpaceDE w:val="0"/>
        <w:spacing w:after="0" w:line="360" w:lineRule="auto"/>
        <w:rPr>
          <w:rFonts w:hint="eastAsia" w:ascii="宋体" w:hAnsi="宋体" w:eastAsia="宋体" w:cs="Times New Roman"/>
          <w:b w:val="0"/>
          <w:bCs w:val="0"/>
          <w:sz w:val="24"/>
          <w:lang w:eastAsia="zh-CN"/>
          <w14:ligatures w14:val="none"/>
        </w:rPr>
      </w:pPr>
    </w:p>
    <w:p w14:paraId="5E13AB85">
      <w:pPr>
        <w:autoSpaceDE w:val="0"/>
        <w:spacing w:after="0" w:line="360" w:lineRule="auto"/>
        <w:rPr>
          <w:rFonts w:hint="eastAsia" w:ascii="宋体" w:hAnsi="宋体" w:eastAsia="宋体" w:cs="Times New Roman"/>
          <w:b w:val="0"/>
          <w:bCs w:val="0"/>
          <w:sz w:val="24"/>
          <w:lang w:eastAsia="zh-CN"/>
          <w14:ligatures w14:val="none"/>
        </w:rPr>
      </w:pPr>
    </w:p>
    <w:p w14:paraId="2E50F1C4">
      <w:pPr>
        <w:autoSpaceDE w:val="0"/>
        <w:spacing w:after="0" w:line="360" w:lineRule="auto"/>
        <w:rPr>
          <w:rFonts w:hint="eastAsia" w:ascii="宋体" w:hAnsi="宋体" w:eastAsia="宋体" w:cs="Times New Roman"/>
          <w:b w:val="0"/>
          <w:bCs w:val="0"/>
          <w:sz w:val="24"/>
          <w:lang w:eastAsia="zh-CN"/>
          <w14:ligatures w14:val="none"/>
        </w:rPr>
      </w:pPr>
    </w:p>
    <w:p w14:paraId="219278BC">
      <w:pPr>
        <w:autoSpaceDE w:val="0"/>
        <w:spacing w:after="0" w:line="360" w:lineRule="auto"/>
        <w:rPr>
          <w:rFonts w:hint="eastAsia" w:ascii="宋体" w:hAnsi="宋体" w:eastAsia="宋体" w:cs="Times New Roman"/>
          <w:b w:val="0"/>
          <w:bCs w:val="0"/>
          <w:sz w:val="24"/>
          <w:lang w:eastAsia="zh-CN"/>
          <w14:ligatures w14:val="none"/>
        </w:rPr>
      </w:pPr>
    </w:p>
    <w:p w14:paraId="0E46C51C">
      <w:pPr>
        <w:autoSpaceDE w:val="0"/>
        <w:spacing w:after="0" w:line="360" w:lineRule="auto"/>
        <w:rPr>
          <w:rFonts w:hint="eastAsia" w:ascii="宋体" w:hAnsi="宋体" w:eastAsia="宋体" w:cs="Times New Roman"/>
          <w:b w:val="0"/>
          <w:bCs w:val="0"/>
          <w:sz w:val="24"/>
          <w:lang w:eastAsia="zh-CN"/>
          <w14:ligatures w14:val="none"/>
        </w:rPr>
      </w:pPr>
    </w:p>
    <w:p w14:paraId="3D10F892">
      <w:pPr>
        <w:autoSpaceDE w:val="0"/>
        <w:spacing w:after="0" w:line="360" w:lineRule="auto"/>
        <w:rPr>
          <w:rFonts w:hint="eastAsia" w:ascii="宋体" w:hAnsi="宋体" w:eastAsia="宋体" w:cs="Times New Roman"/>
          <w:b w:val="0"/>
          <w:bCs w:val="0"/>
          <w:sz w:val="24"/>
          <w:lang w:eastAsia="zh-CN"/>
          <w14:ligatures w14:val="none"/>
        </w:rPr>
      </w:pPr>
    </w:p>
    <w:p w14:paraId="03789373">
      <w:pPr>
        <w:autoSpaceDE w:val="0"/>
        <w:spacing w:after="0" w:line="360" w:lineRule="auto"/>
        <w:rPr>
          <w:rFonts w:hint="eastAsia" w:ascii="宋体" w:hAnsi="宋体" w:eastAsia="宋体" w:cs="Times New Roman"/>
          <w:b w:val="0"/>
          <w:bCs w:val="0"/>
          <w:sz w:val="24"/>
          <w:lang w:eastAsia="zh-CN"/>
          <w14:ligatures w14:val="none"/>
        </w:rPr>
      </w:pPr>
    </w:p>
    <w:p w14:paraId="0DDF5457">
      <w:pPr>
        <w:autoSpaceDE w:val="0"/>
        <w:spacing w:after="0" w:line="360" w:lineRule="auto"/>
        <w:rPr>
          <w:rFonts w:hint="eastAsia" w:ascii="宋体" w:hAnsi="宋体" w:eastAsia="宋体" w:cs="Times New Roman"/>
          <w:b w:val="0"/>
          <w:bCs w:val="0"/>
          <w:sz w:val="24"/>
          <w:lang w:eastAsia="zh-CN"/>
          <w14:ligatures w14:val="none"/>
        </w:rPr>
      </w:pPr>
    </w:p>
    <w:p w14:paraId="7A990462">
      <w:pPr>
        <w:autoSpaceDE w:val="0"/>
        <w:spacing w:after="0" w:line="360" w:lineRule="auto"/>
        <w:rPr>
          <w:rFonts w:hint="eastAsia" w:ascii="宋体" w:hAnsi="宋体" w:eastAsia="宋体" w:cs="Times New Roman"/>
          <w:b w:val="0"/>
          <w:bCs w:val="0"/>
          <w:sz w:val="24"/>
          <w:lang w:eastAsia="zh-CN"/>
          <w14:ligatures w14:val="none"/>
        </w:rPr>
      </w:pPr>
    </w:p>
    <w:p w14:paraId="3EF4D81B">
      <w:pPr>
        <w:autoSpaceDE w:val="0"/>
        <w:spacing w:after="0" w:line="360" w:lineRule="auto"/>
        <w:rPr>
          <w:rFonts w:hint="eastAsia" w:ascii="宋体" w:hAnsi="宋体" w:eastAsia="宋体" w:cs="Times New Roman"/>
          <w:b w:val="0"/>
          <w:bCs w:val="0"/>
          <w:sz w:val="24"/>
          <w:lang w:eastAsia="zh-CN"/>
          <w14:ligatures w14:val="none"/>
        </w:rPr>
      </w:pPr>
    </w:p>
    <w:p w14:paraId="393D4461">
      <w:pPr>
        <w:autoSpaceDE w:val="0"/>
        <w:spacing w:after="0" w:line="360" w:lineRule="auto"/>
        <w:rPr>
          <w:rFonts w:hint="eastAsia" w:ascii="宋体" w:hAnsi="宋体" w:eastAsia="宋体" w:cs="Times New Roman"/>
          <w:b w:val="0"/>
          <w:bCs w:val="0"/>
          <w:sz w:val="24"/>
          <w:lang w:eastAsia="zh-CN"/>
          <w14:ligatures w14:val="none"/>
        </w:rPr>
      </w:pPr>
    </w:p>
    <w:p w14:paraId="7E321504">
      <w:pPr>
        <w:autoSpaceDE w:val="0"/>
        <w:spacing w:after="0" w:line="360" w:lineRule="auto"/>
        <w:rPr>
          <w:rFonts w:hint="eastAsia" w:ascii="宋体" w:hAnsi="宋体" w:eastAsia="宋体" w:cs="Times New Roman"/>
          <w:b w:val="0"/>
          <w:bCs w:val="0"/>
          <w:sz w:val="24"/>
          <w:lang w:eastAsia="zh-CN"/>
          <w14:ligatures w14:val="none"/>
        </w:rPr>
      </w:pPr>
    </w:p>
    <w:p w14:paraId="5D4A766C">
      <w:pPr>
        <w:autoSpaceDE w:val="0"/>
        <w:spacing w:after="0" w:line="360" w:lineRule="auto"/>
        <w:rPr>
          <w:rFonts w:hint="eastAsia" w:ascii="宋体" w:hAnsi="宋体" w:eastAsia="宋体" w:cs="Times New Roman"/>
          <w:b w:val="0"/>
          <w:bCs w:val="0"/>
          <w:sz w:val="24"/>
          <w:lang w:eastAsia="zh-CN"/>
          <w14:ligatures w14:val="none"/>
        </w:rPr>
      </w:pPr>
    </w:p>
    <w:p w14:paraId="0A638E95">
      <w:pPr>
        <w:autoSpaceDE w:val="0"/>
        <w:spacing w:after="0" w:line="360" w:lineRule="auto"/>
        <w:rPr>
          <w:rFonts w:hint="eastAsia" w:ascii="宋体" w:hAnsi="宋体" w:eastAsia="宋体" w:cs="Times New Roman"/>
          <w:b w:val="0"/>
          <w:bCs w:val="0"/>
          <w:sz w:val="24"/>
          <w:lang w:eastAsia="zh-CN"/>
          <w14:ligatures w14:val="none"/>
        </w:rPr>
      </w:pPr>
    </w:p>
    <w:p w14:paraId="09B03D55">
      <w:pPr>
        <w:autoSpaceDE w:val="0"/>
        <w:spacing w:after="0" w:line="360" w:lineRule="auto"/>
        <w:rPr>
          <w:rFonts w:hint="eastAsia" w:ascii="宋体" w:hAnsi="宋体" w:eastAsia="宋体" w:cs="Times New Roman"/>
          <w:b w:val="0"/>
          <w:bCs w:val="0"/>
          <w:sz w:val="24"/>
          <w:lang w:eastAsia="zh-CN"/>
          <w14:ligatures w14:val="none"/>
        </w:rPr>
      </w:pPr>
    </w:p>
    <w:p w14:paraId="17BDD81B">
      <w:pPr>
        <w:autoSpaceDE w:val="0"/>
        <w:spacing w:after="0" w:line="360" w:lineRule="auto"/>
        <w:rPr>
          <w:rFonts w:hint="eastAsia" w:ascii="宋体" w:hAnsi="宋体" w:eastAsia="宋体" w:cs="Times New Roman"/>
          <w:b w:val="0"/>
          <w:bCs w:val="0"/>
          <w:sz w:val="24"/>
          <w:lang w:eastAsia="zh-CN"/>
          <w14:ligatures w14:val="none"/>
        </w:rPr>
      </w:pPr>
    </w:p>
    <w:p w14:paraId="274EB5F5">
      <w:pPr>
        <w:autoSpaceDE w:val="0"/>
        <w:spacing w:after="0" w:line="360" w:lineRule="auto"/>
        <w:rPr>
          <w:rFonts w:hint="eastAsia" w:ascii="宋体" w:hAnsi="宋体" w:eastAsia="宋体" w:cs="Times New Roman"/>
          <w:b w:val="0"/>
          <w:bCs w:val="0"/>
          <w:sz w:val="24"/>
          <w:lang w:eastAsia="zh-CN"/>
          <w14:ligatures w14:val="none"/>
        </w:rPr>
      </w:pPr>
    </w:p>
    <w:p w14:paraId="228D12E5">
      <w:pPr>
        <w:autoSpaceDE w:val="0"/>
        <w:spacing w:after="0" w:line="360" w:lineRule="auto"/>
        <w:rPr>
          <w:rFonts w:hint="eastAsia" w:ascii="宋体" w:hAnsi="宋体" w:eastAsia="宋体" w:cs="Times New Roman"/>
          <w:b w:val="0"/>
          <w:bCs w:val="0"/>
          <w:sz w:val="24"/>
          <w:lang w:eastAsia="zh-CN"/>
          <w14:ligatures w14:val="none"/>
        </w:rPr>
      </w:pPr>
    </w:p>
    <w:p w14:paraId="779E84CE">
      <w:pPr>
        <w:autoSpaceDE w:val="0"/>
        <w:spacing w:after="0" w:line="360" w:lineRule="auto"/>
        <w:rPr>
          <w:rFonts w:hint="eastAsia" w:ascii="宋体" w:hAnsi="宋体" w:eastAsia="宋体" w:cs="Times New Roman"/>
          <w:b w:val="0"/>
          <w:bCs w:val="0"/>
          <w:sz w:val="24"/>
          <w:lang w:eastAsia="zh-CN"/>
          <w14:ligatures w14:val="none"/>
        </w:rPr>
      </w:pPr>
    </w:p>
    <w:p w14:paraId="25B799C4">
      <w:pPr>
        <w:autoSpaceDE w:val="0"/>
        <w:spacing w:after="0" w:line="360" w:lineRule="auto"/>
        <w:rPr>
          <w:rFonts w:hint="eastAsia" w:ascii="宋体" w:hAnsi="宋体" w:eastAsia="宋体" w:cs="Times New Roman"/>
          <w:b w:val="0"/>
          <w:bCs w:val="0"/>
          <w:sz w:val="24"/>
          <w:lang w:eastAsia="zh-CN"/>
          <w14:ligatures w14:val="none"/>
        </w:rPr>
      </w:pPr>
      <w:bookmarkStart w:id="0" w:name="_GoBack"/>
      <w:bookmarkEnd w:id="0"/>
    </w:p>
    <w:p w14:paraId="7C89D248">
      <w:pPr>
        <w:keepNext w:val="0"/>
        <w:keepLines w:val="0"/>
        <w:pageBreakBefore w:val="0"/>
        <w:widowControl w:val="0"/>
        <w:kinsoku/>
        <w:wordWrap/>
        <w:overflowPunct/>
        <w:topLinePunct w:val="0"/>
        <w:autoSpaceDE/>
        <w:autoSpaceDN/>
        <w:bidi w:val="0"/>
        <w:adjustRightInd/>
        <w:snapToGrid/>
        <w:spacing w:after="0" w:line="540" w:lineRule="exact"/>
        <w:jc w:val="center"/>
        <w:textAlignment w:val="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附录A</w:t>
      </w:r>
    </w:p>
    <w:p w14:paraId="35F59504">
      <w:pPr>
        <w:keepNext w:val="0"/>
        <w:keepLines w:val="0"/>
        <w:pageBreakBefore w:val="0"/>
        <w:widowControl w:val="0"/>
        <w:kinsoku/>
        <w:wordWrap/>
        <w:overflowPunct/>
        <w:topLinePunct w:val="0"/>
        <w:autoSpaceDE/>
        <w:autoSpaceDN/>
        <w:bidi w:val="0"/>
        <w:adjustRightInd/>
        <w:snapToGrid/>
        <w:spacing w:after="0" w:line="540" w:lineRule="exact"/>
        <w:jc w:val="center"/>
        <w:textAlignment w:val="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(规范性附录)</w:t>
      </w:r>
    </w:p>
    <w:p w14:paraId="25761F52">
      <w:pPr>
        <w:keepNext w:val="0"/>
        <w:keepLines w:val="0"/>
        <w:pageBreakBefore w:val="0"/>
        <w:widowControl w:val="0"/>
        <w:kinsoku/>
        <w:wordWrap/>
        <w:overflowPunct/>
        <w:topLinePunct w:val="0"/>
        <w:autoSpaceDE/>
        <w:autoSpaceDN/>
        <w:bidi w:val="0"/>
        <w:adjustRightInd/>
        <w:snapToGrid/>
        <w:spacing w:after="0" w:line="540" w:lineRule="exact"/>
        <w:jc w:val="center"/>
        <w:textAlignment w:val="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顶板深孔爆破施工记录</w:t>
      </w:r>
    </w:p>
    <w:p w14:paraId="147FFD1E">
      <w:pPr>
        <w:autoSpaceDE w:val="0"/>
        <w:spacing w:after="0" w:line="360" w:lineRule="auto"/>
        <w:ind w:firstLine="480" w:firstLineChars="200"/>
        <w:rPr>
          <w:rFonts w:ascii="宋体" w:hAnsi="宋体" w:eastAsia="宋体" w:cs="Times New Roman"/>
          <w:b w:val="0"/>
          <w:bCs w:val="0"/>
          <w:sz w:val="24"/>
          <w14:ligatures w14:val="none"/>
        </w:rPr>
      </w:pPr>
      <w:r>
        <w:rPr>
          <w:rFonts w:ascii="宋体" w:hAnsi="宋体" w:eastAsia="宋体" w:cs="Times New Roman"/>
          <w:b w:val="0"/>
          <w:bCs w:val="0"/>
          <w:sz w:val="24"/>
          <w14:ligatures w14:val="none"/>
        </w:rPr>
        <w:t>表A.1顶板动压测为方法分施层记录的。</w:t>
      </w:r>
    </w:p>
    <w:p w14:paraId="04029DDB">
      <w:pPr>
        <w:pStyle w:val="11"/>
        <w:jc w:val="center"/>
        <w:rPr>
          <w:rFonts w:hint="eastAsia" w:eastAsia="宋体"/>
          <w:lang w:eastAsia="zh-CN"/>
        </w:rPr>
      </w:pPr>
      <w:r>
        <w:t>表A.</w:t>
      </w:r>
      <w:r>
        <w:fldChar w:fldCharType="begin"/>
      </w:r>
      <w:r>
        <w:instrText xml:space="preserve"> SEQ 表_A. \* ARABIC </w:instrText>
      </w:r>
      <w:r>
        <w:fldChar w:fldCharType="separate"/>
      </w:r>
      <w:r>
        <w:t>1</w:t>
      </w:r>
      <w:r>
        <w:fldChar w:fldCharType="end"/>
      </w:r>
      <w:r>
        <w:rPr>
          <w:rFonts w:hint="eastAsia"/>
          <w:lang w:eastAsia="zh-CN"/>
        </w:rPr>
        <w:t>顶板深孔爆破施工记录单</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37"/>
        <w:gridCol w:w="1708"/>
        <w:gridCol w:w="2131"/>
        <w:gridCol w:w="2146"/>
      </w:tblGrid>
      <w:tr w14:paraId="5592DB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4" w:hRule="atLeast"/>
        </w:trPr>
        <w:tc>
          <w:tcPr>
            <w:tcW w:w="5000" w:type="pct"/>
            <w:gridSpan w:val="4"/>
            <w:tcBorders>
              <w:top w:val="nil"/>
              <w:left w:val="nil"/>
              <w:bottom w:val="single" w:color="auto" w:sz="4" w:space="0"/>
              <w:right w:val="nil"/>
            </w:tcBorders>
            <w:vAlign w:val="top"/>
          </w:tcPr>
          <w:p w14:paraId="4DDA0594">
            <w:pPr>
              <w:autoSpaceDE w:val="0"/>
              <w:spacing w:after="0" w:line="360" w:lineRule="auto"/>
              <w:jc w:val="right"/>
              <w:rPr>
                <w:rFonts w:hint="eastAsia" w:ascii="宋体" w:hAnsi="宋体" w:eastAsia="宋体" w:cs="宋体"/>
                <w:i w:val="0"/>
                <w:iCs w:val="0"/>
                <w:caps w:val="0"/>
                <w:color w:val="1F2329"/>
                <w:spacing w:val="0"/>
                <w:sz w:val="24"/>
                <w:szCs w:val="24"/>
                <w:shd w:val="clear" w:fill="FFFFFF"/>
                <w:vertAlign w:val="baseline"/>
              </w:rPr>
            </w:pPr>
            <w:r>
              <w:rPr>
                <w:rFonts w:hint="eastAsia" w:ascii="宋体" w:hAnsi="宋体" w:eastAsia="宋体" w:cs="宋体"/>
                <w:i w:val="0"/>
                <w:iCs w:val="0"/>
                <w:caps w:val="0"/>
                <w:color w:val="1F2329"/>
                <w:spacing w:val="0"/>
                <w:sz w:val="24"/>
                <w:szCs w:val="24"/>
                <w:shd w:val="clear" w:fill="FFFFFF"/>
                <w:vertAlign w:val="baseline"/>
                <w:lang w:val="en-US" w:eastAsia="zh-CN"/>
              </w:rPr>
              <w:t>时间：年月破班</w:t>
            </w:r>
          </w:p>
        </w:tc>
      </w:tr>
      <w:tr w14:paraId="2B209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4" w:hRule="atLeast"/>
        </w:trPr>
        <w:tc>
          <w:tcPr>
            <w:tcW w:w="1489" w:type="pct"/>
            <w:tcBorders>
              <w:top w:val="single" w:color="auto" w:sz="4" w:space="0"/>
            </w:tcBorders>
            <w:vAlign w:val="top"/>
          </w:tcPr>
          <w:p w14:paraId="539C4022">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lang w:val="en-US" w:eastAsia="zh-CN"/>
              </w:rPr>
            </w:pPr>
            <w:r>
              <w:rPr>
                <w:rFonts w:hint="eastAsia" w:ascii="宋体" w:hAnsi="宋体" w:eastAsia="宋体" w:cs="宋体"/>
                <w:i w:val="0"/>
                <w:iCs w:val="0"/>
                <w:caps w:val="0"/>
                <w:color w:val="1F2329"/>
                <w:spacing w:val="0"/>
                <w:sz w:val="24"/>
                <w:szCs w:val="24"/>
                <w:shd w:val="clear" w:fill="FFFFFF"/>
                <w:vertAlign w:val="baseline"/>
                <w:lang w:val="en-US" w:eastAsia="zh-CN"/>
              </w:rPr>
              <w:t>防方编号</w:t>
            </w:r>
          </w:p>
        </w:tc>
        <w:tc>
          <w:tcPr>
            <w:tcW w:w="1002" w:type="pct"/>
            <w:tcBorders>
              <w:top w:val="single" w:color="auto" w:sz="4" w:space="0"/>
            </w:tcBorders>
            <w:vAlign w:val="top"/>
          </w:tcPr>
          <w:p w14:paraId="4C1105D4">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c>
          <w:tcPr>
            <w:tcW w:w="1250" w:type="pct"/>
            <w:tcBorders>
              <w:top w:val="single" w:color="auto" w:sz="4" w:space="0"/>
            </w:tcBorders>
            <w:vAlign w:val="top"/>
          </w:tcPr>
          <w:p w14:paraId="1BB2EB68">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lang w:val="en-US" w:eastAsia="zh-CN"/>
              </w:rPr>
            </w:pPr>
            <w:r>
              <w:rPr>
                <w:rFonts w:hint="eastAsia" w:ascii="宋体" w:hAnsi="宋体" w:eastAsia="宋体" w:cs="宋体"/>
                <w:i w:val="0"/>
                <w:iCs w:val="0"/>
                <w:caps w:val="0"/>
                <w:color w:val="1F2329"/>
                <w:spacing w:val="0"/>
                <w:sz w:val="24"/>
                <w:szCs w:val="24"/>
                <w:shd w:val="clear" w:fill="FFFFFF"/>
                <w:vertAlign w:val="baseline"/>
                <w:lang w:val="en-US" w:eastAsia="zh-CN"/>
              </w:rPr>
              <w:t>施层冲点</w:t>
            </w:r>
          </w:p>
        </w:tc>
        <w:tc>
          <w:tcPr>
            <w:tcW w:w="1257" w:type="pct"/>
            <w:tcBorders>
              <w:top w:val="single" w:color="auto" w:sz="4" w:space="0"/>
            </w:tcBorders>
            <w:vAlign w:val="top"/>
          </w:tcPr>
          <w:p w14:paraId="63C0E943">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r>
      <w:tr w14:paraId="380F30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3" w:hRule="atLeast"/>
        </w:trPr>
        <w:tc>
          <w:tcPr>
            <w:tcW w:w="1489" w:type="pct"/>
            <w:vAlign w:val="top"/>
          </w:tcPr>
          <w:p w14:paraId="17D9E7D6">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lang w:val="en-US" w:eastAsia="zh-CN"/>
              </w:rPr>
            </w:pPr>
            <w:r>
              <w:rPr>
                <w:rFonts w:hint="eastAsia" w:ascii="宋体" w:hAnsi="宋体" w:eastAsia="宋体" w:cs="宋体"/>
                <w:i w:val="0"/>
                <w:iCs w:val="0"/>
                <w:caps w:val="0"/>
                <w:color w:val="1F2329"/>
                <w:spacing w:val="0"/>
                <w:sz w:val="24"/>
                <w:szCs w:val="24"/>
                <w:shd w:val="clear" w:fill="FFFFFF"/>
              </w:rPr>
              <w:t>施层煤深</w:t>
            </w:r>
          </w:p>
        </w:tc>
        <w:tc>
          <w:tcPr>
            <w:tcW w:w="3510" w:type="pct"/>
            <w:gridSpan w:val="3"/>
            <w:vAlign w:val="top"/>
          </w:tcPr>
          <w:p w14:paraId="6A2F29AD">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r>
      <w:tr w14:paraId="0E89FD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3" w:hRule="atLeast"/>
        </w:trPr>
        <w:tc>
          <w:tcPr>
            <w:tcW w:w="1489" w:type="pct"/>
            <w:vAlign w:val="top"/>
          </w:tcPr>
          <w:p w14:paraId="6B3B6367">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r>
              <w:rPr>
                <w:rFonts w:hint="eastAsia" w:ascii="宋体" w:hAnsi="宋体" w:eastAsia="宋体" w:cs="宋体"/>
                <w:i w:val="0"/>
                <w:iCs w:val="0"/>
                <w:caps w:val="0"/>
                <w:color w:val="1F2329"/>
                <w:spacing w:val="0"/>
                <w:sz w:val="24"/>
                <w:szCs w:val="24"/>
                <w:shd w:val="clear" w:fill="FFFFFF"/>
              </w:rPr>
              <w:t>地煤角/(°)</w:t>
            </w:r>
          </w:p>
        </w:tc>
        <w:tc>
          <w:tcPr>
            <w:tcW w:w="1002" w:type="pct"/>
            <w:vAlign w:val="top"/>
          </w:tcPr>
          <w:p w14:paraId="085DA16E">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c>
          <w:tcPr>
            <w:tcW w:w="1250" w:type="pct"/>
            <w:vAlign w:val="top"/>
          </w:tcPr>
          <w:p w14:paraId="4FB5F7C9">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r>
              <w:rPr>
                <w:rFonts w:hint="eastAsia" w:ascii="宋体" w:hAnsi="宋体" w:eastAsia="宋体" w:cs="宋体"/>
                <w:i w:val="0"/>
                <w:iCs w:val="0"/>
                <w:caps w:val="0"/>
                <w:color w:val="1F2329"/>
                <w:spacing w:val="0"/>
                <w:sz w:val="24"/>
                <w:szCs w:val="24"/>
                <w:shd w:val="clear" w:fill="FFFFFF"/>
              </w:rPr>
              <w:t>监角/(</w:t>
            </w:r>
            <w:r>
              <w:rPr>
                <w:rFonts w:hint="eastAsia" w:ascii="宋体" w:hAnsi="宋体" w:eastAsia="宋体" w:cs="宋体"/>
                <w:i w:val="0"/>
                <w:iCs w:val="0"/>
                <w:caps w:val="0"/>
                <w:color w:val="1F2329"/>
                <w:spacing w:val="0"/>
                <w:sz w:val="24"/>
                <w:szCs w:val="24"/>
                <w:shd w:val="clear" w:fill="FFFFFF"/>
                <w:lang w:val="en-US" w:eastAsia="zh-CN"/>
              </w:rPr>
              <w:t>°</w:t>
            </w:r>
            <w:r>
              <w:rPr>
                <w:rFonts w:hint="eastAsia" w:ascii="宋体" w:hAnsi="宋体" w:eastAsia="宋体" w:cs="宋体"/>
                <w:i w:val="0"/>
                <w:iCs w:val="0"/>
                <w:caps w:val="0"/>
                <w:color w:val="1F2329"/>
                <w:spacing w:val="0"/>
                <w:sz w:val="24"/>
                <w:szCs w:val="24"/>
                <w:shd w:val="clear" w:fill="FFFFFF"/>
              </w:rPr>
              <w:t>)</w:t>
            </w:r>
          </w:p>
        </w:tc>
        <w:tc>
          <w:tcPr>
            <w:tcW w:w="1257" w:type="pct"/>
            <w:vAlign w:val="top"/>
          </w:tcPr>
          <w:p w14:paraId="02FC6685">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r>
      <w:tr w14:paraId="6B5BA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3" w:hRule="atLeast"/>
        </w:trPr>
        <w:tc>
          <w:tcPr>
            <w:tcW w:w="1489" w:type="pct"/>
            <w:vAlign w:val="top"/>
          </w:tcPr>
          <w:p w14:paraId="466BAEFC">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r>
              <w:rPr>
                <w:rFonts w:hint="eastAsia" w:ascii="宋体" w:hAnsi="宋体" w:eastAsia="宋体" w:cs="宋体"/>
                <w:i w:val="0"/>
                <w:iCs w:val="0"/>
                <w:caps w:val="0"/>
                <w:color w:val="1F2329"/>
                <w:spacing w:val="0"/>
                <w:sz w:val="24"/>
                <w:szCs w:val="24"/>
                <w:shd w:val="clear" w:fill="FFFFFF"/>
              </w:rPr>
              <w:t>法分方起要/mm</w:t>
            </w:r>
          </w:p>
        </w:tc>
        <w:tc>
          <w:tcPr>
            <w:tcW w:w="1002" w:type="pct"/>
            <w:vAlign w:val="top"/>
          </w:tcPr>
          <w:p w14:paraId="02A0E595">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c>
          <w:tcPr>
            <w:tcW w:w="1250" w:type="pct"/>
            <w:vAlign w:val="top"/>
          </w:tcPr>
          <w:p w14:paraId="632A3CD4">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r>
              <w:rPr>
                <w:rFonts w:hint="eastAsia" w:ascii="宋体" w:hAnsi="宋体" w:eastAsia="宋体" w:cs="宋体"/>
                <w:i w:val="0"/>
                <w:iCs w:val="0"/>
                <w:caps w:val="0"/>
                <w:color w:val="1F2329"/>
                <w:spacing w:val="0"/>
                <w:sz w:val="24"/>
                <w:szCs w:val="24"/>
                <w:shd w:val="clear" w:fill="FFFFFF"/>
              </w:rPr>
              <w:t>法分方为工/m</w:t>
            </w:r>
          </w:p>
        </w:tc>
        <w:tc>
          <w:tcPr>
            <w:tcW w:w="1257" w:type="pct"/>
            <w:vAlign w:val="top"/>
          </w:tcPr>
          <w:p w14:paraId="0E887C0D">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r>
      <w:tr w14:paraId="57638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3" w:hRule="atLeast"/>
        </w:trPr>
        <w:tc>
          <w:tcPr>
            <w:tcW w:w="1489" w:type="pct"/>
            <w:vAlign w:val="top"/>
          </w:tcPr>
          <w:p w14:paraId="4F78A2EA">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r>
              <w:rPr>
                <w:rFonts w:hint="eastAsia" w:ascii="宋体" w:hAnsi="宋体" w:eastAsia="宋体" w:cs="宋体"/>
                <w:i w:val="0"/>
                <w:iCs w:val="0"/>
                <w:caps w:val="0"/>
                <w:color w:val="1F2329"/>
                <w:spacing w:val="0"/>
                <w:sz w:val="24"/>
                <w:szCs w:val="24"/>
                <w:shd w:val="clear" w:fill="FFFFFF"/>
              </w:rPr>
              <w:t>人位量/kg</w:t>
            </w:r>
          </w:p>
        </w:tc>
        <w:tc>
          <w:tcPr>
            <w:tcW w:w="1002" w:type="pct"/>
            <w:vAlign w:val="top"/>
          </w:tcPr>
          <w:p w14:paraId="3225FACC">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c>
          <w:tcPr>
            <w:tcW w:w="1250" w:type="pct"/>
            <w:vAlign w:val="top"/>
          </w:tcPr>
          <w:p w14:paraId="5A87D255">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r>
              <w:rPr>
                <w:rFonts w:hint="eastAsia" w:ascii="宋体" w:hAnsi="宋体" w:eastAsia="宋体" w:cs="宋体"/>
                <w:i w:val="0"/>
                <w:iCs w:val="0"/>
                <w:caps w:val="0"/>
                <w:color w:val="1F2329"/>
                <w:spacing w:val="0"/>
                <w:sz w:val="24"/>
                <w:szCs w:val="24"/>
                <w:shd w:val="clear" w:fill="FFFFFF"/>
              </w:rPr>
              <w:t>人位长工/m</w:t>
            </w:r>
          </w:p>
        </w:tc>
        <w:tc>
          <w:tcPr>
            <w:tcW w:w="1257" w:type="pct"/>
            <w:vAlign w:val="top"/>
          </w:tcPr>
          <w:p w14:paraId="2A2642AE">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r>
      <w:tr w14:paraId="2F4C83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3" w:hRule="atLeast"/>
        </w:trPr>
        <w:tc>
          <w:tcPr>
            <w:tcW w:w="1489" w:type="pct"/>
            <w:vAlign w:val="top"/>
          </w:tcPr>
          <w:p w14:paraId="02D60B64">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r>
              <w:rPr>
                <w:rFonts w:hint="eastAsia" w:ascii="宋体" w:hAnsi="宋体" w:eastAsia="宋体" w:cs="宋体"/>
                <w:i w:val="0"/>
                <w:iCs w:val="0"/>
                <w:caps w:val="0"/>
                <w:color w:val="1F2329"/>
                <w:spacing w:val="0"/>
                <w:sz w:val="24"/>
                <w:szCs w:val="24"/>
                <w:shd w:val="clear" w:fill="FFFFFF"/>
              </w:rPr>
              <w:t>封方应电</w:t>
            </w:r>
          </w:p>
        </w:tc>
        <w:tc>
          <w:tcPr>
            <w:tcW w:w="1002" w:type="pct"/>
            <w:vAlign w:val="top"/>
          </w:tcPr>
          <w:p w14:paraId="72D7EAAE">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c>
          <w:tcPr>
            <w:tcW w:w="1250" w:type="pct"/>
            <w:vAlign w:val="top"/>
          </w:tcPr>
          <w:p w14:paraId="0023D4A5">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r>
              <w:rPr>
                <w:rFonts w:hint="eastAsia" w:ascii="宋体" w:hAnsi="宋体" w:eastAsia="宋体" w:cs="宋体"/>
                <w:i w:val="0"/>
                <w:iCs w:val="0"/>
                <w:caps w:val="0"/>
                <w:color w:val="1F2329"/>
                <w:spacing w:val="0"/>
                <w:sz w:val="24"/>
                <w:szCs w:val="24"/>
                <w:shd w:val="clear" w:fill="FFFFFF"/>
              </w:rPr>
              <w:t>封方长工/m</w:t>
            </w:r>
          </w:p>
        </w:tc>
        <w:tc>
          <w:tcPr>
            <w:tcW w:w="1257" w:type="pct"/>
            <w:vAlign w:val="top"/>
          </w:tcPr>
          <w:p w14:paraId="31AD935E">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r>
      <w:tr w14:paraId="7712F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3" w:hRule="atLeast"/>
        </w:trPr>
        <w:tc>
          <w:tcPr>
            <w:tcW w:w="1489" w:type="pct"/>
            <w:vAlign w:val="top"/>
          </w:tcPr>
          <w:p w14:paraId="5A3A7BF7">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r>
              <w:rPr>
                <w:rFonts w:hint="eastAsia" w:ascii="宋体" w:hAnsi="宋体" w:eastAsia="宋体" w:cs="宋体"/>
                <w:i w:val="0"/>
                <w:iCs w:val="0"/>
                <w:caps w:val="0"/>
                <w:color w:val="1F2329"/>
                <w:spacing w:val="0"/>
                <w:sz w:val="24"/>
                <w:szCs w:val="24"/>
                <w:shd w:val="clear" w:fill="FFFFFF"/>
              </w:rPr>
              <w:t>有矿与量</w:t>
            </w:r>
          </w:p>
        </w:tc>
        <w:tc>
          <w:tcPr>
            <w:tcW w:w="1002" w:type="pct"/>
            <w:vAlign w:val="top"/>
          </w:tcPr>
          <w:p w14:paraId="437C4E4B">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c>
          <w:tcPr>
            <w:tcW w:w="1250" w:type="pct"/>
            <w:vAlign w:val="top"/>
          </w:tcPr>
          <w:p w14:paraId="1B9BAD40">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r>
              <w:rPr>
                <w:rFonts w:hint="eastAsia" w:ascii="宋体" w:hAnsi="宋体" w:eastAsia="宋体" w:cs="宋体"/>
                <w:i w:val="0"/>
                <w:iCs w:val="0"/>
                <w:caps w:val="0"/>
                <w:color w:val="1F2329"/>
                <w:spacing w:val="0"/>
                <w:sz w:val="24"/>
                <w:szCs w:val="24"/>
                <w:shd w:val="clear" w:fill="FFFFFF"/>
              </w:rPr>
              <w:t>导法索长工</w:t>
            </w:r>
          </w:p>
        </w:tc>
        <w:tc>
          <w:tcPr>
            <w:tcW w:w="1257" w:type="pct"/>
            <w:vAlign w:val="top"/>
          </w:tcPr>
          <w:p w14:paraId="0B52258E">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r>
      <w:tr w14:paraId="14F4D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3" w:hRule="atLeast"/>
        </w:trPr>
        <w:tc>
          <w:tcPr>
            <w:tcW w:w="1489" w:type="pct"/>
            <w:vAlign w:val="top"/>
          </w:tcPr>
          <w:p w14:paraId="2A923C56">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r>
              <w:rPr>
                <w:rFonts w:hint="eastAsia" w:ascii="宋体" w:hAnsi="宋体" w:eastAsia="宋体" w:cs="宋体"/>
                <w:i w:val="0"/>
                <w:iCs w:val="0"/>
                <w:caps w:val="0"/>
                <w:color w:val="1F2329"/>
                <w:spacing w:val="0"/>
                <w:sz w:val="24"/>
                <w:szCs w:val="24"/>
                <w:shd w:val="clear" w:fill="FFFFFF"/>
              </w:rPr>
              <w:t>岩法地主</w:t>
            </w:r>
          </w:p>
        </w:tc>
        <w:tc>
          <w:tcPr>
            <w:tcW w:w="1002" w:type="pct"/>
            <w:vAlign w:val="top"/>
          </w:tcPr>
          <w:p w14:paraId="48B92CD6">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c>
          <w:tcPr>
            <w:tcW w:w="1250" w:type="pct"/>
            <w:vAlign w:val="top"/>
          </w:tcPr>
          <w:p w14:paraId="275808F2">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r>
              <w:rPr>
                <w:rFonts w:hint="eastAsia" w:ascii="宋体" w:hAnsi="宋体" w:eastAsia="宋体" w:cs="宋体"/>
                <w:i w:val="0"/>
                <w:iCs w:val="0"/>
                <w:caps w:val="0"/>
                <w:color w:val="1F2329"/>
                <w:spacing w:val="0"/>
                <w:sz w:val="24"/>
                <w:szCs w:val="24"/>
                <w:shd w:val="clear" w:fill="FFFFFF"/>
              </w:rPr>
              <w:t>岩法时间/min</w:t>
            </w:r>
          </w:p>
        </w:tc>
        <w:tc>
          <w:tcPr>
            <w:tcW w:w="1257" w:type="pct"/>
            <w:vAlign w:val="top"/>
          </w:tcPr>
          <w:p w14:paraId="451BE882">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r>
      <w:tr w14:paraId="7ADDFC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3" w:hRule="atLeast"/>
        </w:trPr>
        <w:tc>
          <w:tcPr>
            <w:tcW w:w="1489" w:type="pct"/>
            <w:vAlign w:val="top"/>
          </w:tcPr>
          <w:p w14:paraId="15C59563">
            <w:pPr>
              <w:autoSpaceDE w:val="0"/>
              <w:spacing w:after="0" w:line="360" w:lineRule="auto"/>
              <w:jc w:val="center"/>
              <w:rPr>
                <w:rFonts w:hint="eastAsia" w:ascii="宋体" w:hAnsi="宋体" w:eastAsia="宋体" w:cs="宋体"/>
                <w:i w:val="0"/>
                <w:iCs w:val="0"/>
                <w:caps w:val="0"/>
                <w:color w:val="1F2329"/>
                <w:spacing w:val="0"/>
                <w:sz w:val="24"/>
                <w:szCs w:val="24"/>
                <w:shd w:val="clear" w:fill="FFFFFF"/>
                <w:lang w:val="en-US" w:eastAsia="zh-CN"/>
              </w:rPr>
            </w:pPr>
            <w:r>
              <w:rPr>
                <w:rFonts w:hint="eastAsia" w:ascii="宋体" w:hAnsi="宋体" w:eastAsia="宋体" w:cs="宋体"/>
                <w:i w:val="0"/>
                <w:iCs w:val="0"/>
                <w:caps w:val="0"/>
                <w:color w:val="1F2329"/>
                <w:spacing w:val="0"/>
                <w:sz w:val="24"/>
                <w:szCs w:val="24"/>
                <w:shd w:val="clear" w:fill="FFFFFF"/>
                <w:lang w:val="en-US" w:eastAsia="zh-CN"/>
              </w:rPr>
              <w:t>法分前治阻爆击</w:t>
            </w:r>
          </w:p>
        </w:tc>
        <w:tc>
          <w:tcPr>
            <w:tcW w:w="1002" w:type="pct"/>
            <w:vAlign w:val="top"/>
          </w:tcPr>
          <w:p w14:paraId="49676B27">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c>
          <w:tcPr>
            <w:tcW w:w="1250" w:type="pct"/>
            <w:vAlign w:val="top"/>
          </w:tcPr>
          <w:p w14:paraId="11F18EDC">
            <w:pPr>
              <w:autoSpaceDE w:val="0"/>
              <w:spacing w:after="0" w:line="360" w:lineRule="auto"/>
              <w:jc w:val="center"/>
              <w:rPr>
                <w:rFonts w:hint="eastAsia" w:ascii="宋体" w:hAnsi="宋体" w:eastAsia="宋体" w:cs="宋体"/>
                <w:i w:val="0"/>
                <w:iCs w:val="0"/>
                <w:caps w:val="0"/>
                <w:color w:val="1F2329"/>
                <w:spacing w:val="0"/>
                <w:sz w:val="24"/>
                <w:szCs w:val="24"/>
                <w:shd w:val="clear" w:fill="FFFFFF"/>
                <w:lang w:val="en-US" w:eastAsia="zh-CN"/>
              </w:rPr>
            </w:pPr>
            <w:r>
              <w:rPr>
                <w:rFonts w:hint="eastAsia" w:ascii="宋体" w:hAnsi="宋体" w:eastAsia="宋体" w:cs="宋体"/>
                <w:i w:val="0"/>
                <w:iCs w:val="0"/>
                <w:caps w:val="0"/>
                <w:color w:val="1F2329"/>
                <w:spacing w:val="0"/>
                <w:sz w:val="24"/>
                <w:szCs w:val="24"/>
                <w:shd w:val="clear" w:fill="FFFFFF"/>
                <w:lang w:val="en-US" w:eastAsia="zh-CN"/>
              </w:rPr>
              <w:t>法分具治阻爆击</w:t>
            </w:r>
          </w:p>
        </w:tc>
        <w:tc>
          <w:tcPr>
            <w:tcW w:w="1257" w:type="pct"/>
            <w:vAlign w:val="top"/>
          </w:tcPr>
          <w:p w14:paraId="2A26EDFE">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r>
      <w:tr w14:paraId="7F4A6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290" w:hRule="atLeast"/>
        </w:trPr>
        <w:tc>
          <w:tcPr>
            <w:tcW w:w="5000" w:type="pct"/>
            <w:gridSpan w:val="4"/>
            <w:tcBorders>
              <w:bottom w:val="nil"/>
            </w:tcBorders>
            <w:vAlign w:val="top"/>
          </w:tcPr>
          <w:p w14:paraId="413F3D01">
            <w:pPr>
              <w:autoSpaceDE w:val="0"/>
              <w:spacing w:after="0" w:line="360" w:lineRule="auto"/>
              <w:jc w:val="both"/>
              <w:rPr>
                <w:rFonts w:hint="eastAsia" w:ascii="宋体" w:hAnsi="宋体" w:eastAsia="宋体" w:cs="宋体"/>
                <w:i w:val="0"/>
                <w:iCs w:val="0"/>
                <w:caps w:val="0"/>
                <w:color w:val="1F2329"/>
                <w:spacing w:val="0"/>
                <w:sz w:val="24"/>
                <w:szCs w:val="24"/>
                <w:shd w:val="clear" w:fill="FFFFFF"/>
                <w:vertAlign w:val="baseline"/>
                <w:lang w:eastAsia="zh-CN"/>
              </w:rPr>
            </w:pPr>
            <w:r>
              <w:rPr>
                <w:rFonts w:hint="eastAsia" w:ascii="宋体" w:hAnsi="宋体" w:eastAsia="宋体" w:cs="宋体"/>
                <w:i w:val="0"/>
                <w:iCs w:val="0"/>
                <w:caps w:val="0"/>
                <w:color w:val="1F2329"/>
                <w:spacing w:val="0"/>
                <w:sz w:val="24"/>
                <w:szCs w:val="24"/>
                <w:shd w:val="clear" w:fill="FFFFFF"/>
              </w:rPr>
              <w:t>开性记录</w:t>
            </w:r>
            <w:r>
              <w:rPr>
                <w:rFonts w:hint="eastAsia" w:ascii="宋体" w:hAnsi="宋体" w:eastAsia="宋体" w:cs="宋体"/>
                <w:i w:val="0"/>
                <w:iCs w:val="0"/>
                <w:caps w:val="0"/>
                <w:color w:val="1F2329"/>
                <w:spacing w:val="0"/>
                <w:sz w:val="24"/>
                <w:szCs w:val="24"/>
                <w:shd w:val="clear" w:fill="FFFFFF"/>
                <w:lang w:eastAsia="zh-CN"/>
              </w:rPr>
              <w:t>：</w:t>
            </w:r>
          </w:p>
        </w:tc>
      </w:tr>
      <w:tr w14:paraId="19EF1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290" w:hRule="atLeast"/>
        </w:trPr>
        <w:tc>
          <w:tcPr>
            <w:tcW w:w="5000" w:type="pct"/>
            <w:gridSpan w:val="4"/>
            <w:tcBorders>
              <w:top w:val="nil"/>
            </w:tcBorders>
            <w:vAlign w:val="top"/>
          </w:tcPr>
          <w:p w14:paraId="4F96C49D">
            <w:pPr>
              <w:autoSpaceDE w:val="0"/>
              <w:spacing w:after="0" w:line="360" w:lineRule="auto"/>
              <w:jc w:val="both"/>
              <w:rPr>
                <w:rFonts w:hint="eastAsia" w:ascii="宋体" w:hAnsi="宋体" w:eastAsia="宋体" w:cs="宋体"/>
                <w:i w:val="0"/>
                <w:iCs w:val="0"/>
                <w:caps w:val="0"/>
                <w:color w:val="1F2329"/>
                <w:spacing w:val="0"/>
                <w:sz w:val="24"/>
                <w:szCs w:val="24"/>
                <w:shd w:val="clear" w:fill="FFFFFF"/>
                <w:vertAlign w:val="baseline"/>
                <w:lang w:val="en-US" w:eastAsia="zh-CN"/>
              </w:rPr>
            </w:pPr>
            <w:r>
              <w:rPr>
                <w:rFonts w:hint="eastAsia" w:ascii="宋体" w:hAnsi="宋体" w:eastAsia="宋体" w:cs="宋体"/>
                <w:i w:val="0"/>
                <w:iCs w:val="0"/>
                <w:caps w:val="0"/>
                <w:color w:val="1F2329"/>
                <w:spacing w:val="0"/>
                <w:sz w:val="24"/>
                <w:szCs w:val="24"/>
                <w:shd w:val="clear" w:fill="FFFFFF"/>
                <w:vertAlign w:val="baseline"/>
                <w:lang w:val="en-US" w:eastAsia="zh-CN"/>
              </w:rPr>
              <w:t>现象描述：</w:t>
            </w:r>
          </w:p>
        </w:tc>
      </w:tr>
      <w:tr w14:paraId="46DE1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5000" w:type="pct"/>
            <w:gridSpan w:val="4"/>
            <w:vAlign w:val="top"/>
          </w:tcPr>
          <w:p w14:paraId="0BACB2DA">
            <w:pPr>
              <w:wordWrap w:val="0"/>
              <w:autoSpaceDE w:val="0"/>
              <w:spacing w:after="0" w:line="360" w:lineRule="auto"/>
              <w:jc w:val="right"/>
              <w:rPr>
                <w:rFonts w:hint="eastAsia" w:ascii="宋体" w:hAnsi="宋体" w:eastAsia="宋体" w:cs="宋体"/>
                <w:i w:val="0"/>
                <w:iCs w:val="0"/>
                <w:caps w:val="0"/>
                <w:color w:val="1F2329"/>
                <w:spacing w:val="0"/>
                <w:sz w:val="24"/>
                <w:szCs w:val="24"/>
                <w:shd w:val="clear" w:fill="FFFFFF"/>
                <w:vertAlign w:val="baseline"/>
                <w:lang w:val="en-US" w:eastAsia="zh-CN"/>
              </w:rPr>
            </w:pPr>
            <w:r>
              <w:rPr>
                <w:rFonts w:hint="eastAsia" w:ascii="宋体" w:hAnsi="宋体" w:eastAsia="宋体" w:cs="宋体"/>
                <w:i w:val="0"/>
                <w:iCs w:val="0"/>
                <w:caps w:val="0"/>
                <w:color w:val="1F2329"/>
                <w:spacing w:val="0"/>
                <w:sz w:val="24"/>
                <w:szCs w:val="24"/>
                <w:shd w:val="clear" w:fill="FFFFFF"/>
                <w:vertAlign w:val="baseline"/>
                <w:lang w:val="en-US" w:eastAsia="zh-CN"/>
              </w:rPr>
              <w:t>施层负责采签字：</w:t>
            </w:r>
          </w:p>
        </w:tc>
      </w:tr>
      <w:tr w14:paraId="2CD2EC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1489" w:type="pct"/>
            <w:vAlign w:val="top"/>
          </w:tcPr>
          <w:p w14:paraId="60FCF290">
            <w:pPr>
              <w:autoSpaceDE w:val="0"/>
              <w:spacing w:after="0" w:line="360" w:lineRule="auto"/>
              <w:jc w:val="center"/>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钻室跟班负责采签字</w:t>
            </w:r>
          </w:p>
        </w:tc>
        <w:tc>
          <w:tcPr>
            <w:tcW w:w="3510" w:type="pct"/>
            <w:gridSpan w:val="3"/>
            <w:vAlign w:val="top"/>
          </w:tcPr>
          <w:p w14:paraId="7E8B7E40">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r>
      <w:tr w14:paraId="5A798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1489" w:type="pct"/>
            <w:vAlign w:val="top"/>
          </w:tcPr>
          <w:p w14:paraId="51092BB5">
            <w:pPr>
              <w:autoSpaceDE w:val="0"/>
              <w:spacing w:after="0" w:line="360" w:lineRule="auto"/>
              <w:jc w:val="center"/>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跟班法分员签字</w:t>
            </w:r>
          </w:p>
        </w:tc>
        <w:tc>
          <w:tcPr>
            <w:tcW w:w="1002" w:type="pct"/>
            <w:vAlign w:val="top"/>
          </w:tcPr>
          <w:p w14:paraId="3CF581B5">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c>
          <w:tcPr>
            <w:tcW w:w="1250" w:type="pct"/>
            <w:vAlign w:val="top"/>
          </w:tcPr>
          <w:p w14:paraId="07143FAF">
            <w:pPr>
              <w:autoSpaceDE w:val="0"/>
              <w:spacing w:after="0" w:line="360" w:lineRule="auto"/>
              <w:jc w:val="center"/>
              <w:rPr>
                <w:rFonts w:hint="eastAsia" w:ascii="宋体" w:hAnsi="宋体" w:eastAsia="宋体" w:cs="宋体"/>
                <w:i w:val="0"/>
                <w:iCs w:val="0"/>
                <w:caps w:val="0"/>
                <w:color w:val="1F2329"/>
                <w:spacing w:val="0"/>
                <w:sz w:val="24"/>
                <w:szCs w:val="24"/>
                <w:shd w:val="clear" w:fill="FFFFFF"/>
              </w:rPr>
            </w:pPr>
            <w:r>
              <w:rPr>
                <w:rFonts w:hint="eastAsia" w:ascii="宋体" w:hAnsi="宋体" w:eastAsia="宋体" w:cs="宋体"/>
                <w:i w:val="0"/>
                <w:iCs w:val="0"/>
                <w:caps w:val="0"/>
                <w:color w:val="1F2329"/>
                <w:spacing w:val="0"/>
                <w:sz w:val="24"/>
                <w:szCs w:val="24"/>
                <w:shd w:val="clear" w:fill="FFFFFF"/>
              </w:rPr>
              <w:t>跟班水孔员签字</w:t>
            </w:r>
          </w:p>
        </w:tc>
        <w:tc>
          <w:tcPr>
            <w:tcW w:w="1257" w:type="pct"/>
            <w:vAlign w:val="top"/>
          </w:tcPr>
          <w:p w14:paraId="5C489009">
            <w:pPr>
              <w:autoSpaceDE w:val="0"/>
              <w:spacing w:after="0" w:line="360" w:lineRule="auto"/>
              <w:jc w:val="center"/>
              <w:rPr>
                <w:rFonts w:hint="eastAsia" w:ascii="宋体" w:hAnsi="宋体" w:eastAsia="宋体" w:cs="宋体"/>
                <w:i w:val="0"/>
                <w:iCs w:val="0"/>
                <w:caps w:val="0"/>
                <w:color w:val="1F2329"/>
                <w:spacing w:val="0"/>
                <w:sz w:val="24"/>
                <w:szCs w:val="24"/>
                <w:shd w:val="clear" w:fill="FFFFFF"/>
                <w:vertAlign w:val="baseline"/>
              </w:rPr>
            </w:pPr>
          </w:p>
        </w:tc>
      </w:tr>
    </w:tbl>
    <w:p w14:paraId="0E2CB6BB">
      <w:pPr>
        <w:keepNext w:val="0"/>
        <w:keepLines w:val="0"/>
        <w:pageBreakBefore w:val="0"/>
        <w:widowControl w:val="0"/>
        <w:kinsoku/>
        <w:wordWrap/>
        <w:overflowPunct/>
        <w:topLinePunct w:val="0"/>
        <w:autoSpaceDE/>
        <w:autoSpaceDN/>
        <w:bidi w:val="0"/>
        <w:adjustRightInd/>
        <w:snapToGrid/>
        <w:spacing w:after="0" w:line="540" w:lineRule="exact"/>
        <w:jc w:val="center"/>
        <w:textAlignment w:val="auto"/>
        <w:rPr>
          <w:rFonts w:hint="eastAsia" w:ascii="宋体" w:hAnsi="宋体" w:eastAsia="宋体" w:cs="Times New Roman"/>
          <w:b/>
          <w:bCs/>
          <w:sz w:val="28"/>
          <w:szCs w:val="28"/>
          <w:lang w:val="en-US" w:eastAsia="zh-CN"/>
          <w14:ligatures w14:val="none"/>
        </w:rPr>
      </w:pPr>
      <w:r>
        <w:rPr>
          <w:rFonts w:hint="eastAsia" w:ascii="宋体" w:hAnsi="宋体" w:eastAsia="宋体" w:cs="Times New Roman"/>
          <w:b/>
          <w:bCs/>
          <w:sz w:val="28"/>
          <w:szCs w:val="28"/>
          <w:lang w:val="en-US" w:eastAsia="zh-CN"/>
          <w14:ligatures w14:val="none"/>
        </w:rPr>
        <w:t>参考文献</w:t>
      </w:r>
    </w:p>
    <w:p w14:paraId="3BA9CB42">
      <w:pPr>
        <w:autoSpaceDE w:val="0"/>
        <w:spacing w:after="0" w:line="360" w:lineRule="auto"/>
        <w:jc w:val="both"/>
        <w:rPr>
          <w:rFonts w:hint="eastAsia" w:ascii="宋体" w:hAnsi="宋体" w:eastAsia="宋体" w:cs="Times New Roman"/>
          <w:b w:val="0"/>
          <w:bCs w:val="0"/>
          <w:sz w:val="24"/>
          <w:lang w:eastAsia="zh-CN"/>
          <w14:ligatures w14:val="none"/>
        </w:rPr>
      </w:pPr>
      <w:r>
        <w:rPr>
          <w:rFonts w:ascii="宋体" w:hAnsi="宋体" w:eastAsia="宋体" w:cs="Times New Roman"/>
          <w:b w:val="0"/>
          <w:bCs w:val="0"/>
          <w:sz w:val="24"/>
          <w14:ligatures w14:val="none"/>
        </w:rPr>
        <w:t>[1]MT/T1036-2007煤矿井下深孔控制预裂爆破技术条件</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7296972"/>
      <w:docPartObj>
        <w:docPartGallery w:val="autotext"/>
      </w:docPartObj>
    </w:sdtPr>
    <w:sdtContent>
      <w:p w14:paraId="2E6828AC">
        <w:pPr>
          <w:pStyle w:val="12"/>
          <w:jc w:val="right"/>
          <w:rPr>
            <w:rFonts w:hint="eastAsia"/>
          </w:rPr>
        </w:pPr>
        <w:r>
          <w:fldChar w:fldCharType="begin"/>
        </w:r>
        <w:r>
          <w:instrText xml:space="preserve">PAGE   \* MERGEFORMAT</w:instrText>
        </w:r>
        <w:r>
          <w:fldChar w:fldCharType="separate"/>
        </w:r>
        <w:r>
          <w:rPr>
            <w:lang w:val="zh-CN"/>
          </w:rPr>
          <w:t>2</w:t>
        </w:r>
        <w:r>
          <w:fldChar w:fldCharType="end"/>
        </w:r>
      </w:p>
    </w:sdtContent>
  </w:sdt>
  <w:p w14:paraId="39710C84">
    <w:pPr>
      <w:pStyle w:val="12"/>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6742993"/>
      <w:docPartObj>
        <w:docPartGallery w:val="autotext"/>
      </w:docPartObj>
    </w:sdtPr>
    <w:sdtContent>
      <w:p w14:paraId="05A81214">
        <w:pPr>
          <w:pStyle w:val="12"/>
          <w:jc w:val="right"/>
          <w:rPr>
            <w:rFonts w:hint="eastAsia"/>
          </w:rPr>
        </w:pPr>
        <w:r>
          <w:fldChar w:fldCharType="begin"/>
        </w:r>
        <w:r>
          <w:instrText xml:space="preserve">PAGE   \* MERGEFORMAT</w:instrText>
        </w:r>
        <w:r>
          <w:fldChar w:fldCharType="separate"/>
        </w:r>
        <w:r>
          <w:rPr>
            <w:lang w:val="zh-CN"/>
          </w:rPr>
          <w:t>2</w:t>
        </w:r>
        <w:r>
          <w:fldChar w:fldCharType="end"/>
        </w:r>
      </w:p>
    </w:sdtContent>
  </w:sdt>
  <w:p w14:paraId="0A2F18D3">
    <w:pPr>
      <w:pStyle w:val="12"/>
      <w:tabs>
        <w:tab w:val="left" w:pos="897"/>
        <w:tab w:val="clear" w:pos="4153"/>
        <w:tab w:val="clear" w:pos="8306"/>
      </w:tabs>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FB785">
    <w:pPr>
      <w:pStyle w:val="12"/>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B9B89F">
    <w:pPr>
      <w:pStyle w:val="13"/>
      <w:wordWrap w:val="0"/>
      <w:jc w:val="right"/>
      <w:rPr>
        <w:rFonts w:hint="eastAsia" w:ascii="宋体" w:hAnsi="宋体" w:eastAsia="宋体"/>
      </w:rPr>
    </w:pPr>
    <w:r>
      <w:rPr>
        <w:rFonts w:hint="eastAsia" w:ascii="宋体" w:hAnsi="宋体" w:eastAsia="宋体"/>
        <w:b/>
        <w:bCs/>
      </w:rPr>
      <w:t>GB/T</w:t>
    </w:r>
    <w:r>
      <w:rPr>
        <w:rFonts w:hint="eastAsia" w:ascii="宋体" w:hAnsi="宋体" w:eastAsia="宋体"/>
      </w:rPr>
      <w:t>25217.11-2019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81818">
    <w:pPr>
      <w:pStyle w:val="13"/>
      <w:jc w:val="left"/>
      <w:rPr>
        <w:rFonts w:hint="eastAsia"/>
      </w:rPr>
    </w:pPr>
    <w:r>
      <w:rPr>
        <w:rFonts w:hint="eastAsia"/>
        <w:b/>
        <w:bCs/>
      </w:rPr>
      <w:t>GB/T</w:t>
    </w:r>
    <w:r>
      <w:rPr>
        <w:rFonts w:hint="eastAsia"/>
      </w:rPr>
      <w:t>25217.11-2019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B59B7F">
    <w:pPr>
      <w:pStyle w:val="1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evenAndOddHeaders w:val="1"/>
  <w:drawingGridHorizontalSpacing w:val="11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744"/>
    <w:rsid w:val="002211E9"/>
    <w:rsid w:val="002812BB"/>
    <w:rsid w:val="003C1744"/>
    <w:rsid w:val="005D03E1"/>
    <w:rsid w:val="00907BA1"/>
    <w:rsid w:val="00916B73"/>
    <w:rsid w:val="00A44F30"/>
    <w:rsid w:val="00B2324D"/>
    <w:rsid w:val="00B235B1"/>
    <w:rsid w:val="00B56323"/>
    <w:rsid w:val="00B74BDA"/>
    <w:rsid w:val="00DC01B5"/>
    <w:rsid w:val="00F63E5F"/>
    <w:rsid w:val="42E07B24"/>
    <w:rsid w:val="502F0F98"/>
    <w:rsid w:val="585801C3"/>
    <w:rsid w:val="5CEC0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4"/>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footer"/>
    <w:basedOn w:val="1"/>
    <w:link w:val="38"/>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37"/>
    <w:unhideWhenUsed/>
    <w:qFormat/>
    <w:uiPriority w:val="99"/>
    <w:pPr>
      <w:tabs>
        <w:tab w:val="center" w:pos="4153"/>
        <w:tab w:val="right" w:pos="8306"/>
      </w:tabs>
      <w:snapToGrid w:val="0"/>
      <w:spacing w:line="240" w:lineRule="auto"/>
      <w:jc w:val="center"/>
    </w:pPr>
    <w:rPr>
      <w:sz w:val="18"/>
      <w:szCs w:val="18"/>
    </w:rPr>
  </w:style>
  <w:style w:type="paragraph" w:styleId="14">
    <w:name w:val="Subtitle"/>
    <w:basedOn w:val="1"/>
    <w:next w:val="1"/>
    <w:link w:val="29"/>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8"/>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7">
    <w:name w:val="Table Grid"/>
    <w:basedOn w:val="1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标题 1 字符"/>
    <w:basedOn w:val="18"/>
    <w:link w:val="2"/>
    <w:qFormat/>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8"/>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8"/>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8"/>
    <w:link w:val="5"/>
    <w:semiHidden/>
    <w:qFormat/>
    <w:uiPriority w:val="9"/>
    <w:rPr>
      <w:rFonts w:cstheme="majorBidi"/>
      <w:color w:val="104862" w:themeColor="accent1" w:themeShade="BF"/>
      <w:sz w:val="28"/>
      <w:szCs w:val="28"/>
    </w:rPr>
  </w:style>
  <w:style w:type="character" w:customStyle="1" w:styleId="23">
    <w:name w:val="标题 5 字符"/>
    <w:basedOn w:val="18"/>
    <w:link w:val="6"/>
    <w:semiHidden/>
    <w:qFormat/>
    <w:uiPriority w:val="9"/>
    <w:rPr>
      <w:rFonts w:cstheme="majorBidi"/>
      <w:color w:val="104862" w:themeColor="accent1" w:themeShade="BF"/>
      <w:sz w:val="24"/>
    </w:rPr>
  </w:style>
  <w:style w:type="character" w:customStyle="1" w:styleId="24">
    <w:name w:val="标题 6 字符"/>
    <w:basedOn w:val="18"/>
    <w:link w:val="7"/>
    <w:semiHidden/>
    <w:qFormat/>
    <w:uiPriority w:val="9"/>
    <w:rPr>
      <w:rFonts w:cstheme="majorBidi"/>
      <w:b/>
      <w:bCs/>
      <w:color w:val="104862" w:themeColor="accent1" w:themeShade="BF"/>
    </w:rPr>
  </w:style>
  <w:style w:type="character" w:customStyle="1" w:styleId="25">
    <w:name w:val="标题 7 字符"/>
    <w:basedOn w:val="1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8"/>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8"/>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8"/>
    <w:link w:val="15"/>
    <w:qFormat/>
    <w:uiPriority w:val="10"/>
    <w:rPr>
      <w:rFonts w:asciiTheme="majorHAnsi" w:hAnsiTheme="majorHAnsi" w:eastAsiaTheme="majorEastAsia" w:cstheme="majorBidi"/>
      <w:spacing w:val="-10"/>
      <w:kern w:val="28"/>
      <w:sz w:val="56"/>
      <w:szCs w:val="56"/>
    </w:rPr>
  </w:style>
  <w:style w:type="character" w:customStyle="1" w:styleId="29">
    <w:name w:val="副标题 字符"/>
    <w:basedOn w:val="18"/>
    <w:link w:val="14"/>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8"/>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8"/>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8"/>
    <w:link w:val="34"/>
    <w:qFormat/>
    <w:uiPriority w:val="30"/>
    <w:rPr>
      <w:i/>
      <w:iCs/>
      <w:color w:val="104862" w:themeColor="accent1" w:themeShade="BF"/>
    </w:rPr>
  </w:style>
  <w:style w:type="character" w:customStyle="1" w:styleId="36">
    <w:name w:val="Intense Reference"/>
    <w:basedOn w:val="18"/>
    <w:qFormat/>
    <w:uiPriority w:val="32"/>
    <w:rPr>
      <w:b/>
      <w:bCs/>
      <w:smallCaps/>
      <w:color w:val="104862" w:themeColor="accent1" w:themeShade="BF"/>
      <w:spacing w:val="5"/>
    </w:rPr>
  </w:style>
  <w:style w:type="character" w:customStyle="1" w:styleId="37">
    <w:name w:val="页眉 字符"/>
    <w:basedOn w:val="18"/>
    <w:link w:val="13"/>
    <w:qFormat/>
    <w:uiPriority w:val="99"/>
    <w:rPr>
      <w:sz w:val="18"/>
      <w:szCs w:val="18"/>
    </w:rPr>
  </w:style>
  <w:style w:type="character" w:customStyle="1" w:styleId="38">
    <w:name w:val="页脚 字符"/>
    <w:basedOn w:val="18"/>
    <w:link w:val="12"/>
    <w:qFormat/>
    <w:uiPriority w:val="99"/>
    <w:rPr>
      <w:sz w:val="18"/>
      <w:szCs w:val="18"/>
    </w:rPr>
  </w:style>
  <w:style w:type="character" w:styleId="39">
    <w:name w:val="Placeholder Text"/>
    <w:basedOn w:val="18"/>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920</Words>
  <Characters>1167</Characters>
  <Lines>17</Lines>
  <Paragraphs>5</Paragraphs>
  <TotalTime>49</TotalTime>
  <ScaleCrop>false</ScaleCrop>
  <LinksUpToDate>false</LinksUpToDate>
  <CharactersWithSpaces>1205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2025-01-13T11:18:00Z</dcterms:created>
  <dc:creator>ANRAN ZHAO</dc:creator>
  <cp:lastModifiedBy>安然</cp:lastModifiedBy>
  <dcterms:modified xsi:type="dcterms:W3CDTF">2025-01-14T14:41:43Z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eyJoZGlkIjoiMmRmNTk1NzIzMTAyYTAzY2ExNmNjYWRmNTJlNGI0OGYiLCJ1c2VySWQiOiI5NDQ4NzcxNjYifQ==</vt:lpwstr>
  </property>
  <property fmtid="{D5CDD505-2E9C-101B-9397-08002B2CF9AE}" pid="3" name="KSOProductBuildVer">
    <vt:lpwstr>2052-12.1.0.19770</vt:lpwstr>
  </property>
  <property fmtid="{D5CDD505-2E9C-101B-9397-08002B2CF9AE}" pid="4" name="ICV">
    <vt:lpwstr>8FB3C69B017E4F2B89A98BC2CA8EFB80_12</vt:lpwstr>
  </property>
</Properties>
</file>