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8.png" ContentType="image/png"/>
  <Override PartName="/word/media/rId31.png" ContentType="image/png"/>
  <Override PartName="/word/media/rId34.png" ContentType="image/png"/>
  <Override PartName="/word/media/rId46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55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протокола TCP и алгоритма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Запустить симуляцию для предложенной в примере сети.</w:t>
      </w:r>
    </w:p>
    <w:p>
      <w:pPr>
        <w:numPr>
          <w:ilvl w:val="0"/>
          <w:numId w:val="1001"/>
        </w:numPr>
        <w:pStyle w:val="Compact"/>
      </w:pPr>
      <w:r>
        <w:t xml:space="preserve">Изменить в модели на узле s1 тип протокола TCP с Reno на NewReno, затем на Vegas. Сравните и поясните результаты.</w:t>
      </w:r>
    </w:p>
    <w:p>
      <w:pPr>
        <w:numPr>
          <w:ilvl w:val="0"/>
          <w:numId w:val="1001"/>
        </w:numPr>
        <w:pStyle w:val="Compact"/>
      </w:pPr>
      <w:r>
        <w:t xml:space="preserve">Внести изменения при отображении окон с графиками (измените цвет фона, цвет траекторий, подписи к осям, подпись траектории в легенде).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Опишем первую симуляцию(fig. 1).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927363"/>
            <wp:effectExtent b="0" l="0" r="0" t="0"/>
            <wp:docPr descr="Код для первой модели 1" title="" id="23" name="Picture"/>
            <a:graphic>
              <a:graphicData uri="http://schemas.openxmlformats.org/drawingml/2006/picture">
                <pic:pic>
                  <pic:nvPicPr>
                    <pic:cNvPr descr="image\code1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1: Код для первой модели 1</w:t>
      </w:r>
    </w:p>
    <w:p>
      <w:pPr>
        <w:numPr>
          <w:ilvl w:val="0"/>
          <w:numId w:val="1000"/>
        </w:numPr>
      </w:pPr>
      <w:r>
        <w:t xml:space="preserve">Здесь:</w:t>
      </w:r>
    </w:p>
    <w:p>
      <w:pPr>
        <w:numPr>
          <w:ilvl w:val="1"/>
          <w:numId w:val="1003"/>
        </w:numPr>
        <w:pStyle w:val="Compact"/>
      </w:pPr>
      <w:r>
        <w:t xml:space="preserve">создаются 6 узлов</w:t>
      </w:r>
    </w:p>
    <w:p>
      <w:pPr>
        <w:numPr>
          <w:ilvl w:val="1"/>
          <w:numId w:val="1003"/>
        </w:numPr>
        <w:pStyle w:val="Compact"/>
      </w:pPr>
      <w:r>
        <w:t xml:space="preserve">между ними определяются дуплексные соединения</w:t>
      </w:r>
    </w:p>
    <w:p>
      <w:pPr>
        <w:numPr>
          <w:ilvl w:val="1"/>
          <w:numId w:val="1003"/>
        </w:numPr>
        <w:pStyle w:val="Compact"/>
      </w:pPr>
      <w:r>
        <w:t xml:space="preserve">определяется лимит очереди на соединении r1-r2</w:t>
      </w:r>
    </w:p>
    <w:p>
      <w:pPr>
        <w:numPr>
          <w:ilvl w:val="1"/>
          <w:numId w:val="1003"/>
        </w:numPr>
        <w:pStyle w:val="Compact"/>
      </w:pPr>
      <w:r>
        <w:t xml:space="preserve">создаются tcp/Reno агенты и ftp поверх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913797"/>
            <wp:effectExtent b="0" l="0" r="0" t="0"/>
            <wp:docPr descr="Код для первой модели 2" title="" id="26" name="Picture"/>
            <a:graphic>
              <a:graphicData uri="http://schemas.openxmlformats.org/drawingml/2006/picture">
                <pic:pic>
                  <pic:nvPicPr>
                    <pic:cNvPr descr="image\code1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2: Код для первой модели 2</w:t>
      </w:r>
    </w:p>
    <w:p>
      <w:pPr>
        <w:numPr>
          <w:ilvl w:val="0"/>
          <w:numId w:val="1000"/>
        </w:numPr>
      </w:pPr>
      <w:r>
        <w:t xml:space="preserve">Здесь:</w:t>
      </w:r>
    </w:p>
    <w:p>
      <w:pPr>
        <w:numPr>
          <w:ilvl w:val="1"/>
          <w:numId w:val="1004"/>
        </w:numPr>
        <w:pStyle w:val="Compact"/>
      </w:pPr>
      <w:r>
        <w:t xml:space="preserve">описывается запись данных в файл</w:t>
      </w:r>
    </w:p>
    <w:p>
      <w:pPr>
        <w:numPr>
          <w:ilvl w:val="1"/>
          <w:numId w:val="1004"/>
        </w:numPr>
        <w:pStyle w:val="Compact"/>
      </w:pPr>
      <w:r>
        <w:t xml:space="preserve">задаются события симуляции</w:t>
      </w:r>
    </w:p>
    <w:p>
      <w:pPr>
        <w:numPr>
          <w:ilvl w:val="1"/>
          <w:numId w:val="1004"/>
        </w:numPr>
        <w:pStyle w:val="Compact"/>
      </w:pPr>
      <w:r>
        <w:t xml:space="preserve">процедуры finish, где создаются два файла для сохранения значений скользящего среднего размера очереди и абсолютных его значений.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956592"/>
            <wp:effectExtent b="0" l="0" r="0" t="0"/>
            <wp:docPr descr="Код для первой модели 2" title="" id="29" name="Picture"/>
            <a:graphic>
              <a:graphicData uri="http://schemas.openxmlformats.org/drawingml/2006/picture">
                <pic:pic>
                  <pic:nvPicPr>
                    <pic:cNvPr descr="image\code1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6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3: Код для первой модели 2</w:t>
      </w:r>
    </w:p>
    <w:p>
      <w:pPr>
        <w:numPr>
          <w:ilvl w:val="0"/>
          <w:numId w:val="1000"/>
        </w:numPr>
      </w:pPr>
      <w:r>
        <w:t xml:space="preserve">Здесь задаются параметры для xghraph в соотв. файле и происходит вызов отрисовки.</w:t>
      </w:r>
    </w:p>
    <w:p>
      <w:pPr>
        <w:numPr>
          <w:ilvl w:val="0"/>
          <w:numId w:val="1002"/>
        </w:numPr>
      </w:pPr>
      <w:r>
        <w:t xml:space="preserve">Получим графики (fig. 4, fig. 5)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832057"/>
            <wp:effectExtent b="0" l="0" r="0" t="0"/>
            <wp:docPr descr="График для размера очереди" title="" id="32" name="Picture"/>
            <a:graphic>
              <a:graphicData uri="http://schemas.openxmlformats.org/drawingml/2006/picture">
                <pic:pic>
                  <pic:nvPicPr>
                    <pic:cNvPr descr="image\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4: График для размера очереди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838371"/>
            <wp:effectExtent b="0" l="0" r="0" t="0"/>
            <wp:docPr descr="График для размера очереди" title="" id="35" name="Picture"/>
            <a:graphic>
              <a:graphicData uri="http://schemas.openxmlformats.org/drawingml/2006/picture">
                <pic:pic>
                  <pic:nvPicPr>
                    <pic:cNvPr descr="image\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8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5: График для размера очереди</w:t>
      </w:r>
    </w:p>
    <w:p>
      <w:pPr>
        <w:numPr>
          <w:ilvl w:val="0"/>
          <w:numId w:val="1000"/>
        </w:numPr>
      </w:pPr>
      <w:r>
        <w:t xml:space="preserve">Видим мгновенное изменение размера очереди (красным) и скользящее среднее (зеленым) (оно остается примерно на уровне 3). На нижнем графике отображено изменение размера окна, он совершает резкие падения и плавные линейные скачки.</w:t>
      </w:r>
    </w:p>
    <w:p>
      <w:pPr>
        <w:numPr>
          <w:ilvl w:val="0"/>
          <w:numId w:val="1002"/>
        </w:numPr>
      </w:pPr>
      <w:r>
        <w:t xml:space="preserve">Изменим код отображения (fig:006, fig:007):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600200" cy="297557"/>
            <wp:effectExtent b="0" l="0" r="0" t="0"/>
            <wp:docPr descr="Изменение цвета траекторий" title="" id="38" name="Picture"/>
            <a:graphic>
              <a:graphicData uri="http://schemas.openxmlformats.org/drawingml/2006/picture">
                <pic:pic>
                  <pic:nvPicPr>
                    <pic:cNvPr descr="image\codeCH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9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6: Изменение цвета траекторий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9263"/>
            <wp:effectExtent b="0" l="0" r="0" t="0"/>
            <wp:docPr descr="Изменение цвета бэкграунда и подписей" title="" id="41" name="Picture"/>
            <a:graphic>
              <a:graphicData uri="http://schemas.openxmlformats.org/drawingml/2006/picture">
                <pic:pic>
                  <pic:nvPicPr>
                    <pic:cNvPr descr="image\codeCH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7: Изменение цвета бэкграунда и подписей</w:t>
      </w:r>
    </w:p>
    <w:p>
      <w:pPr>
        <w:numPr>
          <w:ilvl w:val="0"/>
          <w:numId w:val="1002"/>
        </w:numPr>
      </w:pPr>
      <w:r>
        <w:t xml:space="preserve">Изменим тип протокола на Reno (fig. 8).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98219"/>
            <wp:effectExtent b="0" l="0" r="0" t="0"/>
            <wp:docPr descr="тип протокола на Reno" title="" id="44" name="Picture"/>
            <a:graphic>
              <a:graphicData uri="http://schemas.openxmlformats.org/drawingml/2006/picture">
                <pic:pic>
                  <pic:nvPicPr>
                    <pic:cNvPr descr="image\newerno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8: тип протокола на Reno</w:t>
      </w:r>
    </w:p>
    <w:p>
      <w:pPr>
        <w:numPr>
          <w:ilvl w:val="0"/>
          <w:numId w:val="1002"/>
        </w:numPr>
      </w:pPr>
      <w:r>
        <w:t xml:space="preserve">Построим графики (fig. 9).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758203"/>
            <wp:effectExtent b="0" l="0" r="0" t="0"/>
            <wp:docPr descr="Результаты newreno" title="" id="47" name="Picture"/>
            <a:graphic>
              <a:graphicData uri="http://schemas.openxmlformats.org/drawingml/2006/picture">
                <pic:pic>
                  <pic:nvPicPr>
                    <pic:cNvPr descr="image\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8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9: Результаты newreno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813766"/>
            <wp:effectExtent b="0" l="0" r="0" t="0"/>
            <wp:docPr descr="Результаты newreno 2" title="" id="50" name="Picture"/>
            <a:graphic>
              <a:graphicData uri="http://schemas.openxmlformats.org/drawingml/2006/picture">
                <pic:pic>
                  <pic:nvPicPr>
                    <pic:cNvPr descr="image/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10: Результаты newreno 2</w:t>
      </w:r>
    </w:p>
    <w:p>
      <w:pPr>
        <w:numPr>
          <w:ilvl w:val="0"/>
          <w:numId w:val="1000"/>
        </w:numPr>
      </w:pPr>
      <w:r>
        <w:t xml:space="preserve">Как видим, изменений практически нет.</w:t>
      </w:r>
    </w:p>
    <w:p>
      <w:pPr>
        <w:numPr>
          <w:ilvl w:val="0"/>
          <w:numId w:val="1002"/>
        </w:numPr>
      </w:pPr>
      <w:r>
        <w:t xml:space="preserve">Изменим тип протокола на Vegas (fig. 11).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58044"/>
            <wp:effectExtent b="0" l="0" r="0" t="0"/>
            <wp:docPr descr="тип протокола на Reno" title="" id="53" name="Picture"/>
            <a:graphic>
              <a:graphicData uri="http://schemas.openxmlformats.org/drawingml/2006/picture">
                <pic:pic>
                  <pic:nvPicPr>
                    <pic:cNvPr descr="image\vegas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11: тип протокола на Reno</w:t>
      </w:r>
    </w:p>
    <w:p>
      <w:pPr>
        <w:numPr>
          <w:ilvl w:val="0"/>
          <w:numId w:val="1002"/>
        </w:numPr>
      </w:pPr>
      <w:r>
        <w:t xml:space="preserve">Построим графики (fig. 12).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870705"/>
            <wp:effectExtent b="0" l="0" r="0" t="0"/>
            <wp:docPr descr="Результаты newreno" title="" id="56" name="Picture"/>
            <a:graphic>
              <a:graphicData uri="http://schemas.openxmlformats.org/drawingml/2006/picture">
                <pic:pic>
                  <pic:nvPicPr>
                    <pic:cNvPr descr="image\veg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0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12: Результаты newreno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807614"/>
            <wp:effectExtent b="0" l="0" r="0" t="0"/>
            <wp:docPr descr="Результаты newreno" title="" id="59" name="Picture"/>
            <a:graphic>
              <a:graphicData uri="http://schemas.openxmlformats.org/drawingml/2006/picture">
                <pic:pic>
                  <pic:nvPicPr>
                    <pic:cNvPr descr="image/veg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7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13: Результаты newreno</w:t>
      </w:r>
    </w:p>
    <w:p>
      <w:pPr>
        <w:numPr>
          <w:ilvl w:val="0"/>
          <w:numId w:val="1000"/>
        </w:numPr>
      </w:pPr>
      <w:r>
        <w:t xml:space="preserve">Как видим, здесь размер окна сначала остается неизменным , затем совершает резкие колебания. Скользящее среднее изначально меньше чем для Reno, однако со временем возрастает до аналогичного уровня.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были рассмотрены протоколы tcp и тип управления очередью red. А также средство Xgraph.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8" Target="media/rId5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55" Target="media/rId55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2</dc:title>
  <dc:creator>Шалыгин Георгий Эдуардович</dc:creator>
  <dc:language>ru-RU</dc:language>
  <cp:keywords/>
  <dcterms:created xsi:type="dcterms:W3CDTF">2023-04-29T20:01:00Z</dcterms:created>
  <dcterms:modified xsi:type="dcterms:W3CDTF">2023-04-29T20:01:00Z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Исследование протокола TCP и алгоритма управления очередью RED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