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4.jpg" ContentType="image/jpeg"/>
  <Override PartName="/word/media/rId56.jpg" ContentType="image/jpeg"/>
  <Override PartName="/word/media/rId58.jpg" ContentType="image/jpeg"/>
  <Override PartName="/word/media/rId60.jpg" ContentType="image/jpeg"/>
  <Override PartName="/word/media/rId62.jpg" ContentType="image/jpeg"/>
  <Override PartName="/word/media/rId64.jpg" ContentType="image/jpeg"/>
  <Override PartName="/word/media/rId66.jpg" ContentType="image/jpeg"/>
  <Override PartName="/word/media/rId34.jpg" ContentType="image/jpeg"/>
  <Override PartName="/word/media/rId68.jpg" ContentType="image/jpeg"/>
  <Override PartName="/word/media/rId70.jpg" ContentType="image/jpeg"/>
  <Override PartName="/word/media/rId72.jpg" ContentType="image/jpeg"/>
  <Override PartName="/word/media/rId74.jpg" ContentType="image/jpeg"/>
  <Override PartName="/word/media/rId76.jpg" ContentType="image/jpeg"/>
  <Override PartName="/word/media/rId78.jpg" ContentType="image/jpeg"/>
  <Override PartName="/word/media/rId80.jpg" ContentType="image/jpeg"/>
  <Override PartName="/word/media/rId82.jpg" ContentType="image/jpeg"/>
  <Override PartName="/word/media/rId84.jpg" ContentType="image/jpeg"/>
  <Override PartName="/word/media/rId86.jpg" ContentType="image/jpeg"/>
  <Override PartName="/word/media/rId36.jpg" ContentType="image/jpeg"/>
  <Override PartName="/word/media/rId88.jpg" ContentType="image/jpeg"/>
  <Override PartName="/word/media/rId90.jpg" ContentType="image/jpeg"/>
  <Override PartName="/word/media/rId38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Шалыгин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Эдуардович,</w:t>
      </w:r>
      <w:r>
        <w:t xml:space="preserve"> </w:t>
      </w:r>
      <w:r>
        <w:t xml:space="preserve">НФИбд-02-20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</w:t>
      </w:r>
    </w:p>
    <w:p>
      <w:pPr>
        <w:pStyle w:val="BodyText"/>
      </w:pPr>
      <w:r>
        <w:t xml:space="preserve">Объект исследования: Midnight Commander.</w:t>
      </w:r>
    </w:p>
    <w:p>
      <w:pPr>
        <w:pStyle w:val="BodyText"/>
      </w:pPr>
      <w:r>
        <w:t xml:space="preserve">Предмет исследования: работа в Midnight Commander.</w:t>
      </w:r>
    </w:p>
    <w:p>
      <w:pPr>
        <w:pStyle w:val="Heading1"/>
      </w:pPr>
      <w:bookmarkStart w:id="21" w:name="техническое-обеспечение"/>
      <w:r>
        <w:t xml:space="preserve">Техническое обеспечение:</w:t>
      </w:r>
      <w:bookmarkEnd w:id="21"/>
    </w:p>
    <w:p>
      <w:pPr>
        <w:numPr>
          <w:ilvl w:val="0"/>
          <w:numId w:val="1001"/>
        </w:numPr>
      </w:pPr>
      <w:r>
        <w:t xml:space="preserve">Характеристики техники: AMD Ryzen 5 3500U 2.1 GHz, 8 GB оперативной памяти, 50 GB свободного места на жёстком диске;</w:t>
      </w:r>
    </w:p>
    <w:p>
      <w:pPr>
        <w:numPr>
          <w:ilvl w:val="0"/>
          <w:numId w:val="1001"/>
        </w:numPr>
      </w:pPr>
      <w:r>
        <w:t xml:space="preserve">ОС Windows 10 Home</w:t>
      </w:r>
    </w:p>
    <w:p>
      <w:pPr>
        <w:numPr>
          <w:ilvl w:val="0"/>
          <w:numId w:val="1001"/>
        </w:numPr>
      </w:pPr>
      <w:r>
        <w:t xml:space="preserve">Git 2.31.1</w:t>
      </w:r>
    </w:p>
    <w:p>
      <w:pPr>
        <w:numPr>
          <w:ilvl w:val="0"/>
          <w:numId w:val="1001"/>
        </w:numPr>
      </w:pPr>
      <w:r>
        <w:t xml:space="preserve">Google Chrome 91.0.4472.19</w:t>
      </w:r>
    </w:p>
    <w:p>
      <w:pPr>
        <w:numPr>
          <w:ilvl w:val="0"/>
          <w:numId w:val="1001"/>
        </w:numPr>
      </w:pPr>
      <w:r>
        <w:t xml:space="preserve">VirtualBox 2.0</w:t>
      </w:r>
    </w:p>
    <w:p>
      <w:pPr>
        <w:numPr>
          <w:ilvl w:val="0"/>
          <w:numId w:val="1001"/>
        </w:numPr>
      </w:pPr>
      <w:r>
        <w:t xml:space="preserve">CentOS 7</w:t>
      </w:r>
    </w:p>
    <w:p>
      <w:pPr>
        <w:pStyle w:val="Heading1"/>
      </w:pPr>
      <w:bookmarkStart w:id="22" w:name="условные-обозначения-и-термины"/>
      <w:r>
        <w:t xml:space="preserve">Условные обозначения и термины:</w:t>
      </w:r>
      <w:bookmarkEnd w:id="22"/>
    </w:p>
    <w:p>
      <w:pPr>
        <w:pStyle w:val="FirstParagraph"/>
      </w:pPr>
      <w:r>
        <w:rPr>
          <w:b/>
        </w:rPr>
        <w:t xml:space="preserve">Командная оболочка</w:t>
      </w:r>
      <w:r>
        <w:t xml:space="preserve"> </w:t>
      </w:r>
      <w:r>
        <w:t xml:space="preserve">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rPr>
          <w:b/>
        </w:rPr>
        <w:t xml:space="preserve">Midnight Commander</w:t>
      </w:r>
      <w:r>
        <w:t xml:space="preserve"> </w:t>
      </w:r>
      <w:r>
        <w:t xml:space="preserve">(или mc) — псевдографическая командная оболочка для UNIX/Linux систем. Для запуска mc необходимо в командной строке набрать mc и нажать Enter.</w:t>
      </w:r>
    </w:p>
    <w:p>
      <w:pPr>
        <w:pStyle w:val="BodyText"/>
      </w:pPr>
      <w:r>
        <w:t xml:space="preserve">Подробнее в [2] и [3].</w:t>
      </w:r>
    </w:p>
    <w:p>
      <w:pPr>
        <w:pStyle w:val="Heading1"/>
      </w:pPr>
      <w:bookmarkStart w:id="23" w:name="теоретическое-введение"/>
      <w:r>
        <w:t xml:space="preserve">Теоретическое введение:</w:t>
      </w:r>
      <w:bookmarkEnd w:id="23"/>
    </w:p>
    <w:p>
      <w:pPr>
        <w:pStyle w:val="Heading2"/>
      </w:pPr>
      <w:bookmarkStart w:id="24" w:name="общее"/>
      <w:r>
        <w:rPr>
          <w:b/>
        </w:rPr>
        <w:t xml:space="preserve">Общее</w:t>
      </w:r>
      <w:bookmarkEnd w:id="24"/>
    </w:p>
    <w:p>
      <w:pPr>
        <w:pStyle w:val="FirstParagraph"/>
      </w:pPr>
      <w:r>
        <w:t xml:space="preserve">Ctrl+x,j — Показ фоновых задач</w:t>
      </w:r>
    </w:p>
    <w:p>
      <w:pPr>
        <w:pStyle w:val="BodyText"/>
      </w:pPr>
      <w:r>
        <w:t xml:space="preserve">Сtrl-X+A — текущие VFS (ftp и пр.)</w:t>
      </w:r>
    </w:p>
    <w:p>
      <w:pPr>
        <w:pStyle w:val="BodyText"/>
      </w:pPr>
      <w:r>
        <w:t xml:space="preserve">ESC+цифра — тоже что и F{цифра} (ESC+5 = F5)</w:t>
      </w:r>
    </w:p>
    <w:p>
      <w:pPr>
        <w:pStyle w:val="Heading2"/>
      </w:pPr>
      <w:bookmarkStart w:id="25" w:name="f1-f12"/>
      <w:r>
        <w:rPr>
          <w:b/>
        </w:rPr>
        <w:t xml:space="preserve">F1-F12</w:t>
      </w:r>
      <w:bookmarkEnd w:id="25"/>
    </w:p>
    <w:p>
      <w:pPr>
        <w:pStyle w:val="FirstParagraph"/>
      </w:pPr>
      <w:r>
        <w:t xml:space="preserve">F1 — Помощь</w:t>
      </w:r>
    </w:p>
    <w:p>
      <w:pPr>
        <w:pStyle w:val="BodyText"/>
      </w:pPr>
      <w:r>
        <w:t xml:space="preserve">F2 — Сохранить изменения в файл при редактировании</w:t>
      </w:r>
    </w:p>
    <w:p>
      <w:pPr>
        <w:pStyle w:val="BodyText"/>
      </w:pPr>
      <w:r>
        <w:t xml:space="preserve">F3 — Просмотр файла</w:t>
      </w:r>
    </w:p>
    <w:p>
      <w:pPr>
        <w:pStyle w:val="BodyText"/>
      </w:pPr>
      <w:r>
        <w:t xml:space="preserve">F3 — (Во время редактирования) Начать выделение текста. Повторное нажатие F3 закончит выделение</w:t>
      </w:r>
    </w:p>
    <w:p>
      <w:pPr>
        <w:pStyle w:val="BodyText"/>
      </w:pPr>
      <w:r>
        <w:t xml:space="preserve">F4 — Редактирование файла</w:t>
      </w:r>
    </w:p>
    <w:p>
      <w:pPr>
        <w:pStyle w:val="BodyText"/>
      </w:pPr>
      <w:r>
        <w:t xml:space="preserve">F5 — Скопировать выделенное</w:t>
      </w:r>
    </w:p>
    <w:p>
      <w:pPr>
        <w:pStyle w:val="BodyText"/>
      </w:pPr>
      <w:r>
        <w:t xml:space="preserve">F6 — Переместить выделенное</w:t>
      </w:r>
    </w:p>
    <w:p>
      <w:pPr>
        <w:pStyle w:val="BodyText"/>
      </w:pPr>
      <w:r>
        <w:t xml:space="preserve">F8 — Удалить выделенное</w:t>
      </w:r>
    </w:p>
    <w:p>
      <w:pPr>
        <w:pStyle w:val="BodyText"/>
      </w:pPr>
      <w:r>
        <w:t xml:space="preserve">Shift+F1 — вызывается меню быстрого перехода между точками монтирования на левой панели</w:t>
      </w:r>
    </w:p>
    <w:p>
      <w:pPr>
        <w:pStyle w:val="BodyText"/>
      </w:pPr>
      <w:r>
        <w:t xml:space="preserve">Shift+F2 — вызывается меню быстрого перехода между точками монтирования на правой панели</w:t>
      </w:r>
    </w:p>
    <w:p>
      <w:pPr>
        <w:pStyle w:val="BodyText"/>
      </w:pPr>
      <w:r>
        <w:t xml:space="preserve">Shift+F5 — скопировать файл в этот же каталог</w:t>
      </w:r>
    </w:p>
    <w:p>
      <w:pPr>
        <w:pStyle w:val="BodyText"/>
      </w:pPr>
      <w:r>
        <w:t xml:space="preserve">Shift+F6 — переместить/переименовать файл в этот же каталог</w:t>
      </w:r>
    </w:p>
    <w:p>
      <w:pPr>
        <w:pStyle w:val="Heading2"/>
      </w:pPr>
      <w:bookmarkStart w:id="26" w:name="поиск"/>
      <w:r>
        <w:rPr>
          <w:b/>
        </w:rPr>
        <w:t xml:space="preserve">Поиск</w:t>
      </w:r>
      <w:bookmarkEnd w:id="26"/>
    </w:p>
    <w:p>
      <w:pPr>
        <w:pStyle w:val="FirstParagraph"/>
      </w:pPr>
      <w:r>
        <w:t xml:space="preserve">ctrl-s — Быстрый поиск файла или каталога</w:t>
      </w:r>
    </w:p>
    <w:p>
      <w:pPr>
        <w:pStyle w:val="BodyText"/>
      </w:pPr>
      <w:r>
        <w:t xml:space="preserve">alt-shift-? — Вызывается меню расширенного поиска файлов</w:t>
      </w:r>
    </w:p>
    <w:p>
      <w:pPr>
        <w:pStyle w:val="Heading2"/>
      </w:pPr>
      <w:bookmarkStart w:id="27" w:name="командная-строка"/>
      <w:r>
        <w:rPr>
          <w:b/>
        </w:rPr>
        <w:t xml:space="preserve">Командная строка</w:t>
      </w:r>
      <w:bookmarkEnd w:id="27"/>
    </w:p>
    <w:p>
      <w:pPr>
        <w:pStyle w:val="FirstParagraph"/>
      </w:pPr>
      <w:r>
        <w:t xml:space="preserve">ctrl-a — курсор в начало</w:t>
      </w:r>
    </w:p>
    <w:p>
      <w:pPr>
        <w:pStyle w:val="BodyText"/>
      </w:pPr>
      <w:r>
        <w:t xml:space="preserve">ctrl-e — курсор в конец</w:t>
      </w:r>
    </w:p>
    <w:p>
      <w:pPr>
        <w:pStyle w:val="BodyText"/>
      </w:pPr>
      <w:r>
        <w:t xml:space="preserve">esc-! — выполнить команду с параметрами</w:t>
      </w:r>
    </w:p>
    <w:p>
      <w:pPr>
        <w:pStyle w:val="BodyText"/>
      </w:pPr>
      <w:r>
        <w:t xml:space="preserve">ctrl-x, p или alt+a — вставить имя каталога</w:t>
      </w:r>
    </w:p>
    <w:p>
      <w:pPr>
        <w:pStyle w:val="BodyText"/>
      </w:pPr>
      <w:r>
        <w:t xml:space="preserve">esc, enter; ctrl-enter — послать текущий объект в командную строку</w:t>
      </w:r>
    </w:p>
    <w:p>
      <w:pPr>
        <w:pStyle w:val="BodyText"/>
      </w:pPr>
      <w:r>
        <w:t xml:space="preserve">ctrl-x,t — Вставка всех выделенных объектов в командную строку</w:t>
      </w:r>
    </w:p>
    <w:p>
      <w:pPr>
        <w:pStyle w:val="BodyText"/>
      </w:pPr>
      <w:r>
        <w:t xml:space="preserve">esc, tab — дополнение команды</w:t>
      </w:r>
    </w:p>
    <w:p>
      <w:pPr>
        <w:pStyle w:val="BodyText"/>
      </w:pPr>
      <w:r>
        <w:t xml:space="preserve">alt-a — вставить текущий каталог в командную строку</w:t>
      </w:r>
    </w:p>
    <w:p>
      <w:pPr>
        <w:pStyle w:val="BodyText"/>
      </w:pPr>
      <w:r>
        <w:t xml:space="preserve">Alt-TAB (ESC+TAB) — Крутейшая комбинация для поиска загружаемых файлов (например, вы забыли как правильно пишется: netcfg или netconfig. Достаточно набрать в командной строке net и нажать Alt-TAB — вам сразу покажут что можно запустить, которое начинается со слова net) нажимать два раза!</w:t>
      </w:r>
      <w:r>
        <w:t xml:space="preserve"> </w:t>
      </w:r>
      <w:r>
        <w:t xml:space="preserve">alt-shift-! — вывод результата команды</w:t>
      </w:r>
      <w:r>
        <w:t xml:space="preserve"> </w:t>
      </w:r>
      <w:r>
        <w:t xml:space="preserve">ctrl-shift-v — вставка из буфера обмена</w:t>
      </w:r>
    </w:p>
    <w:p>
      <w:pPr>
        <w:pStyle w:val="Heading2"/>
      </w:pPr>
      <w:bookmarkStart w:id="28" w:name="операции-над-файлами"/>
      <w:r>
        <w:rPr>
          <w:b/>
        </w:rPr>
        <w:t xml:space="preserve">Операции над файлами</w:t>
      </w:r>
      <w:bookmarkEnd w:id="28"/>
    </w:p>
    <w:p>
      <w:pPr>
        <w:pStyle w:val="FirstParagraph"/>
      </w:pPr>
      <w:r>
        <w:t xml:space="preserve">Shift+F4 — Создает новый файл</w:t>
      </w:r>
    </w:p>
    <w:p>
      <w:pPr>
        <w:pStyle w:val="BodyText"/>
      </w:pPr>
      <w:r>
        <w:t xml:space="preserve">shift-f6 — переименовать файл</w:t>
      </w:r>
    </w:p>
    <w:p>
      <w:pPr>
        <w:pStyle w:val="BodyText"/>
      </w:pPr>
      <w:r>
        <w:t xml:space="preserve">Ctrl+x,i — Быстрый просмотр информации о текущем объекте на второй панели</w:t>
      </w:r>
    </w:p>
    <w:p>
      <w:pPr>
        <w:pStyle w:val="BodyText"/>
      </w:pPr>
      <w:r>
        <w:t xml:space="preserve">Ctrl+x,q — Быстрый просмотр содержимого файла на второй панели</w:t>
      </w:r>
    </w:p>
    <w:p>
      <w:pPr>
        <w:pStyle w:val="BodyText"/>
      </w:pPr>
      <w:r>
        <w:t xml:space="preserve">alt-. — показать скрытые файлы</w:t>
      </w:r>
    </w:p>
    <w:p>
      <w:pPr>
        <w:pStyle w:val="BodyText"/>
      </w:pPr>
      <w:r>
        <w:t xml:space="preserve">ctrl-x, c — права на файл</w:t>
      </w:r>
    </w:p>
    <w:p>
      <w:pPr>
        <w:pStyle w:val="BodyText"/>
      </w:pPr>
      <w:r>
        <w:t xml:space="preserve">ctrl-x, o — владелец файла</w:t>
      </w:r>
    </w:p>
    <w:p>
      <w:pPr>
        <w:pStyle w:val="BodyText"/>
      </w:pPr>
      <w:r>
        <w:t xml:space="preserve">Shift-F3 — просмотр файла (raw/ без учета расширения)</w:t>
      </w:r>
    </w:p>
    <w:p>
      <w:pPr>
        <w:pStyle w:val="BodyText"/>
      </w:pPr>
      <w:r>
        <w:t xml:space="preserve">Ctrl-X+L — создать ссылку на файл</w:t>
      </w:r>
    </w:p>
    <w:p>
      <w:pPr>
        <w:pStyle w:val="BodyText"/>
      </w:pPr>
      <w:r>
        <w:t xml:space="preserve">Ctrl-X+S — создать символическую ссылку на файл</w:t>
      </w:r>
    </w:p>
    <w:p>
      <w:pPr>
        <w:pStyle w:val="BodyText"/>
      </w:pPr>
      <w:r>
        <w:t xml:space="preserve">Ctrl + x v — создать относительную символическую ссылку</w:t>
      </w:r>
    </w:p>
    <w:p>
      <w:pPr>
        <w:pStyle w:val="BodyText"/>
      </w:pPr>
      <w:r>
        <w:t xml:space="preserve">trl+x,Ctrl+s — Редактировать символическую ссылку</w:t>
      </w:r>
    </w:p>
    <w:p>
      <w:pPr>
        <w:pStyle w:val="BodyText"/>
      </w:pPr>
      <w:r>
        <w:t xml:space="preserve">F12 — Save as</w:t>
      </w:r>
    </w:p>
    <w:p>
      <w:pPr>
        <w:pStyle w:val="BodyText"/>
      </w:pPr>
      <w:r>
        <w:t xml:space="preserve">ctrl-t — отметить файл либо снять отметку</w:t>
      </w:r>
    </w:p>
    <w:p>
      <w:pPr>
        <w:pStyle w:val="BodyText"/>
      </w:pPr>
      <w:r>
        <w:t xml:space="preserve">+ — выбрать (отметить) группу файлов по регулярному выражению</w:t>
      </w:r>
    </w:p>
    <w:p>
      <w:pPr>
        <w:pStyle w:val="BodyText"/>
      </w:pPr>
      <w:r>
        <w:t xml:space="preserve"> — снять отметку с группы файлов</w:t>
      </w:r>
    </w:p>
    <w:p>
      <w:pPr>
        <w:pStyle w:val="BodyText"/>
      </w:pPr>
      <w:r>
        <w:t xml:space="preserve">ctrl-x, ctrl-d — сравнить файлы</w:t>
      </w:r>
    </w:p>
    <w:p>
      <w:pPr>
        <w:pStyle w:val="BodyText"/>
      </w:pPr>
      <w:r>
        <w:t xml:space="preserve">ctrl-t или Insert — Выделение текущего объекта</w:t>
      </w:r>
    </w:p>
    <w:p>
      <w:pPr>
        <w:pStyle w:val="Heading2"/>
      </w:pPr>
      <w:bookmarkStart w:id="29" w:name="работа-с-каталогами"/>
      <w:r>
        <w:rPr>
          <w:b/>
        </w:rPr>
        <w:t xml:space="preserve">Работа с каталогами</w:t>
      </w:r>
      <w:bookmarkEnd w:id="29"/>
    </w:p>
    <w:p>
      <w:pPr>
        <w:pStyle w:val="FirstParagraph"/>
      </w:pPr>
      <w:r>
        <w:t xml:space="preserve">alt-o — открыть каталог под курсором в соседней панели</w:t>
      </w:r>
    </w:p>
    <w:p>
      <w:pPr>
        <w:pStyle w:val="BodyText"/>
      </w:pPr>
      <w:r>
        <w:t xml:space="preserve">alt-i — открыть текущий каталог в соседней панели</w:t>
      </w:r>
    </w:p>
    <w:p>
      <w:pPr>
        <w:pStyle w:val="BodyText"/>
      </w:pPr>
      <w:r>
        <w:t xml:space="preserve">сtrl- — показать «Справочник каталогов»</w:t>
      </w:r>
    </w:p>
    <w:p>
      <w:pPr>
        <w:pStyle w:val="BodyText"/>
      </w:pPr>
      <w:r>
        <w:t xml:space="preserve">ctrl-x, h — добавить ссылку на текущий каталог в меню быстрого доступа</w:t>
      </w:r>
    </w:p>
    <w:p>
      <w:pPr>
        <w:pStyle w:val="BodyText"/>
      </w:pPr>
      <w:r>
        <w:t xml:space="preserve">alt-shift-h — Отобразить историю каталогов</w:t>
      </w:r>
    </w:p>
    <w:p>
      <w:pPr>
        <w:pStyle w:val="BodyText"/>
      </w:pPr>
      <w:r>
        <w:t xml:space="preserve">Ctrl+l — Перерисовать экран</w:t>
      </w:r>
    </w:p>
    <w:p>
      <w:pPr>
        <w:pStyle w:val="BodyText"/>
      </w:pPr>
      <w:r>
        <w:t xml:space="preserve">Ctrl+r — перечитать содержимое каталога</w:t>
      </w:r>
    </w:p>
    <w:p>
      <w:pPr>
        <w:pStyle w:val="BodyText"/>
      </w:pPr>
      <w:r>
        <w:t xml:space="preserve">Ctrl+Space — Показать размер текущего каталога</w:t>
      </w:r>
    </w:p>
    <w:p>
      <w:pPr>
        <w:pStyle w:val="BodyText"/>
      </w:pPr>
      <w:r>
        <w:t xml:space="preserve">Ctrl-X+D — сравнить каталоги</w:t>
      </w:r>
    </w:p>
    <w:p>
      <w:pPr>
        <w:pStyle w:val="BodyText"/>
      </w:pPr>
      <w:r>
        <w:t xml:space="preserve">ESC+C — быстро сменить каталог</w:t>
      </w:r>
    </w:p>
    <w:p>
      <w:pPr>
        <w:pStyle w:val="BodyText"/>
      </w:pPr>
      <w:r>
        <w:t xml:space="preserve">alt-c -окно «Быстрая смена каталога»</w:t>
      </w:r>
    </w:p>
    <w:p>
      <w:pPr>
        <w:pStyle w:val="Heading2"/>
      </w:pPr>
      <w:bookmarkStart w:id="30" w:name="редактор"/>
      <w:r>
        <w:rPr>
          <w:b/>
        </w:rPr>
        <w:t xml:space="preserve">Редактор</w:t>
      </w:r>
      <w:bookmarkEnd w:id="30"/>
    </w:p>
    <w:p>
      <w:pPr>
        <w:pStyle w:val="FirstParagraph"/>
      </w:pPr>
      <w:r>
        <w:t xml:space="preserve">F4 (в редакторе) — поиск с заменой</w:t>
      </w:r>
    </w:p>
    <w:p>
      <w:pPr>
        <w:pStyle w:val="BodyText"/>
      </w:pPr>
      <w:r>
        <w:t xml:space="preserve">F6 (в редакторе) — поиск с помощью регулярного выражения</w:t>
      </w:r>
    </w:p>
    <w:p>
      <w:pPr>
        <w:pStyle w:val="BodyText"/>
      </w:pPr>
      <w:r>
        <w:t xml:space="preserve">Shift-Del (в редакторе) — удалить блок (и положить его в clipboard)</w:t>
      </w:r>
    </w:p>
    <w:p>
      <w:pPr>
        <w:pStyle w:val="BodyText"/>
      </w:pPr>
      <w:r>
        <w:t xml:space="preserve">Shift-Ins (в редакторе) — вставить блок из буфера (работает даже в другой консоли!!!) Можно редактировать два и более файлов на разных консолях и гонять блоки между ними.</w:t>
      </w:r>
    </w:p>
    <w:p>
      <w:pPr>
        <w:pStyle w:val="BodyText"/>
      </w:pPr>
      <w:r>
        <w:t xml:space="preserve">Shift+F3 — Начать выделение блока текста. Повторное нажатие F3 закончит выделение</w:t>
      </w:r>
    </w:p>
    <w:p>
      <w:pPr>
        <w:pStyle w:val="BodyText"/>
      </w:pPr>
      <w:r>
        <w:t xml:space="preserve">Shift+F5 — Вставка текста из внутреннего буфера обмена mc (прочитать внешний файл)</w:t>
      </w:r>
    </w:p>
    <w:p>
      <w:pPr>
        <w:pStyle w:val="BodyText"/>
      </w:pPr>
      <w:r>
        <w:t xml:space="preserve">Meta+i — Переключение режима «Автовыравнивание возвратом каретки», удобно при вставке отформатированного текста из буфера обмена</w:t>
      </w:r>
    </w:p>
    <w:p>
      <w:pPr>
        <w:pStyle w:val="BodyText"/>
      </w:pPr>
      <w:r>
        <w:t xml:space="preserve">Meta+l — Переход к строке по её номеру</w:t>
      </w:r>
    </w:p>
    <w:p>
      <w:pPr>
        <w:pStyle w:val="BodyText"/>
      </w:pPr>
      <w:r>
        <w:t xml:space="preserve">Meta+q — Вставка литерала (непечатного символа).См. таблицу ниже</w:t>
      </w:r>
    </w:p>
    <w:p>
      <w:pPr>
        <w:pStyle w:val="BodyText"/>
      </w:pPr>
      <w:r>
        <w:t xml:space="preserve">Meta+t — Сортировка строк выделенного текста</w:t>
      </w:r>
    </w:p>
    <w:p>
      <w:pPr>
        <w:pStyle w:val="BodyText"/>
      </w:pPr>
      <w:r>
        <w:t xml:space="preserve">Meta+u — Выполнить внешнюю команду и вставить в позицию под курсором её вывод</w:t>
      </w:r>
    </w:p>
    <w:p>
      <w:pPr>
        <w:pStyle w:val="BodyText"/>
      </w:pPr>
      <w:r>
        <w:t xml:space="preserve">Ctrl+f — Занести выделенный фрагмент во внутренний буфер обмена mc (записать во внешний файл)</w:t>
      </w:r>
    </w:p>
    <w:p>
      <w:pPr>
        <w:pStyle w:val="BodyText"/>
      </w:pPr>
      <w:r>
        <w:t xml:space="preserve">Ctrl+k — Удалить часть строки до конца строки</w:t>
      </w:r>
    </w:p>
    <w:p>
      <w:pPr>
        <w:pStyle w:val="BodyText"/>
      </w:pPr>
      <w:r>
        <w:t xml:space="preserve">Ctrl+n — Создать новый файл</w:t>
      </w:r>
    </w:p>
    <w:p>
      <w:pPr>
        <w:pStyle w:val="BodyText"/>
      </w:pPr>
      <w:r>
        <w:t xml:space="preserve">Ctrl+s — Включить или выключить подсветку синтаксиса</w:t>
      </w:r>
    </w:p>
    <w:p>
      <w:pPr>
        <w:pStyle w:val="BodyText"/>
      </w:pPr>
      <w:r>
        <w:t xml:space="preserve">Ctrl+t — Выбрать кодировку текста</w:t>
      </w:r>
    </w:p>
    <w:p>
      <w:pPr>
        <w:pStyle w:val="BodyText"/>
      </w:pPr>
      <w:r>
        <w:t xml:space="preserve">Ctrl+u — Отменить действия</w:t>
      </w:r>
    </w:p>
    <w:p>
      <w:pPr>
        <w:pStyle w:val="BodyText"/>
      </w:pPr>
      <w:r>
        <w:t xml:space="preserve">Ctrl+x — Перейти в конец следующего</w:t>
      </w:r>
    </w:p>
    <w:p>
      <w:pPr>
        <w:pStyle w:val="BodyText"/>
      </w:pPr>
      <w:r>
        <w:t xml:space="preserve">Ctrl+y — Удалить строку</w:t>
      </w:r>
    </w:p>
    <w:p>
      <w:pPr>
        <w:pStyle w:val="BodyText"/>
      </w:pPr>
      <w:r>
        <w:t xml:space="preserve">Ctrl+z — Перейти на начало предыдущего слова</w:t>
      </w:r>
    </w:p>
    <w:p>
      <w:pPr>
        <w:pStyle w:val="BodyText"/>
      </w:pPr>
      <w:r>
        <w:t xml:space="preserve">Meta+Enter — Диалог перехода к определению функции</w:t>
      </w:r>
    </w:p>
    <w:p>
      <w:pPr>
        <w:pStyle w:val="BodyText"/>
      </w:pPr>
      <w:r>
        <w:t xml:space="preserve">Meta+- — Возврат после перехода к определению функции</w:t>
      </w:r>
    </w:p>
    <w:p>
      <w:pPr>
        <w:pStyle w:val="BodyText"/>
      </w:pPr>
      <w:r>
        <w:t xml:space="preserve">Meta++ — Переход вперед к определению функции</w:t>
      </w:r>
    </w:p>
    <w:p>
      <w:pPr>
        <w:pStyle w:val="BodyText"/>
      </w:pPr>
      <w:r>
        <w:t xml:space="preserve">Meta+n — Включение/отключение отображения номеров строк</w:t>
      </w:r>
    </w:p>
    <w:p>
      <w:pPr>
        <w:pStyle w:val="BodyText"/>
      </w:pPr>
      <w:r>
        <w:t xml:space="preserve">tab Отодвигает вправо выделенный текст, если выключена опция «Постоянные блоки»</w:t>
      </w:r>
    </w:p>
    <w:p>
      <w:pPr>
        <w:pStyle w:val="BodyText"/>
      </w:pPr>
      <w:r>
        <w:t xml:space="preserve">Meta-tab Отодвигает влево выделенный текст, если выключена опция «Постоянные блоки»</w:t>
      </w:r>
    </w:p>
    <w:p>
      <w:pPr>
        <w:pStyle w:val="BodyText"/>
      </w:pPr>
      <w:r>
        <w:t xml:space="preserve">Shift+Стрелки Выделение текста</w:t>
      </w:r>
    </w:p>
    <w:p>
      <w:pPr>
        <w:pStyle w:val="BodyText"/>
      </w:pPr>
      <w:r>
        <w:t xml:space="preserve">Meta+Стрелки Выделение вертикального блока</w:t>
      </w:r>
    </w:p>
    <w:p>
      <w:pPr>
        <w:pStyle w:val="BodyText"/>
      </w:pPr>
      <w:r>
        <w:t xml:space="preserve">Meta+Shift+- Переключение режима отображения табуляций и пробелов</w:t>
      </w:r>
    </w:p>
    <w:p>
      <w:pPr>
        <w:pStyle w:val="BodyText"/>
      </w:pPr>
      <w:r>
        <w:t xml:space="preserve">Meta+Shift++ Переключение режима «Автовыравнивание возвратом каретки»</w:t>
      </w:r>
    </w:p>
    <w:p>
      <w:pPr>
        <w:pStyle w:val="BodyText"/>
      </w:pPr>
      <w:r>
        <w:t xml:space="preserve">Подробнее в [1] и [3].</w:t>
      </w:r>
    </w:p>
    <w:p>
      <w:pPr>
        <w:pStyle w:val="Heading1"/>
      </w:pPr>
      <w:bookmarkStart w:id="31" w:name="выполнение-лабораторной-работы"/>
      <w:r>
        <w:t xml:space="preserve">Выполнение лабораторной работы</w:t>
      </w:r>
      <w:bookmarkEnd w:id="31"/>
    </w:p>
    <w:p>
      <w:pPr>
        <w:numPr>
          <w:ilvl w:val="0"/>
          <w:numId w:val="1002"/>
        </w:numPr>
      </w:pPr>
      <w:r>
        <w:t xml:space="preserve">Изучим информацию командой man</w:t>
      </w:r>
    </w:p>
    <w:p>
      <w:pPr>
        <w:numPr>
          <w:ilvl w:val="0"/>
          <w:numId w:val="1000"/>
        </w:numPr>
      </w:pPr>
      <w:r>
        <w:t xml:space="preserve">(рис. 1, 2 , 3).</w:t>
      </w:r>
    </w:p>
    <w:p>
      <w:pPr>
        <w:numPr>
          <w:ilvl w:val="0"/>
          <w:numId w:val="1000"/>
        </w:numPr>
        <w:pStyle w:val="CaptionedFigure"/>
      </w:pPr>
      <w:bookmarkStart w:id="33" w:name="fig:001"/>
      <w:r>
        <w:drawing>
          <wp:inline>
            <wp:extent cx="2156460" cy="640080"/>
            <wp:effectExtent b="0" l="0" r="0" t="0"/>
            <wp:docPr descr="Figure 1: Вызов справки" title="" id="1" name="Picture"/>
            <a:graphic>
              <a:graphicData uri="http://schemas.openxmlformats.org/drawingml/2006/picture">
                <pic:pic>
                  <pic:nvPicPr>
                    <pic:cNvPr descr="screens\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 1: Вызов справки</w:t>
      </w:r>
    </w:p>
    <w:p>
      <w:pPr>
        <w:numPr>
          <w:ilvl w:val="0"/>
          <w:numId w:val="1000"/>
        </w:numPr>
        <w:pStyle w:val="CaptionedFigure"/>
      </w:pPr>
      <w:bookmarkStart w:id="35" w:name="fig:002"/>
      <w:r>
        <w:drawing>
          <wp:inline>
            <wp:extent cx="4770120" cy="4419600"/>
            <wp:effectExtent b="0" l="0" r="0" t="0"/>
            <wp:docPr descr="Figure 2: Справка о mc1" title="" id="1" name="Picture"/>
            <a:graphic>
              <a:graphicData uri="http://schemas.openxmlformats.org/drawingml/2006/picture">
                <pic:pic>
                  <pic:nvPicPr>
                    <pic:cNvPr descr="screens\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 2: Справка о mc1</w:t>
      </w:r>
    </w:p>
    <w:p>
      <w:pPr>
        <w:numPr>
          <w:ilvl w:val="0"/>
          <w:numId w:val="1000"/>
        </w:numPr>
        <w:pStyle w:val="CaptionedFigure"/>
      </w:pPr>
      <w:bookmarkStart w:id="37" w:name="fig:003"/>
      <w:r>
        <w:drawing>
          <wp:inline>
            <wp:extent cx="4838700" cy="4831080"/>
            <wp:effectExtent b="0" l="0" r="0" t="0"/>
            <wp:docPr descr="Figure 3: Справка о mc2" title="" id="1" name="Picture"/>
            <a:graphic>
              <a:graphicData uri="http://schemas.openxmlformats.org/drawingml/2006/picture">
                <pic:pic>
                  <pic:nvPicPr>
                    <pic:cNvPr descr="screens\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 3: Справка о mc2</w:t>
      </w:r>
    </w:p>
    <w:p>
      <w:pPr>
        <w:numPr>
          <w:ilvl w:val="0"/>
          <w:numId w:val="1002"/>
        </w:numPr>
      </w:pPr>
      <w:r>
        <w:t xml:space="preserve">Запустим из командной строки mc (+Enter), его структура на рис. 4</w:t>
      </w:r>
    </w:p>
    <w:p>
      <w:pPr>
        <w:numPr>
          <w:ilvl w:val="0"/>
          <w:numId w:val="1000"/>
        </w:numPr>
        <w:pStyle w:val="CaptionedFigure"/>
      </w:pPr>
      <w:bookmarkStart w:id="39" w:name="fig:004"/>
      <w:r>
        <w:drawing>
          <wp:inline>
            <wp:extent cx="4853940" cy="4610100"/>
            <wp:effectExtent b="0" l="0" r="0" t="0"/>
            <wp:docPr descr="Figure 4: Интерфейс" title="" id="1" name="Picture"/>
            <a:graphic>
              <a:graphicData uri="http://schemas.openxmlformats.org/drawingml/2006/picture">
                <pic:pic>
                  <pic:nvPicPr>
                    <pic:cNvPr descr="screens\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Figure 4: Интерфейс</w:t>
      </w:r>
    </w:p>
    <w:p>
      <w:pPr>
        <w:numPr>
          <w:ilvl w:val="0"/>
          <w:numId w:val="1002"/>
        </w:numPr>
      </w:pPr>
      <w:r>
        <w:t xml:space="preserve">Выполним несколько операций: просмотр файла (рис. 5), копирование (рис. 6), изменение прав доступа (рис. 7), создание каталога (рис. 8).</w:t>
      </w:r>
    </w:p>
    <w:p>
      <w:pPr>
        <w:numPr>
          <w:ilvl w:val="0"/>
          <w:numId w:val="1000"/>
        </w:numPr>
        <w:pStyle w:val="CaptionedFigure"/>
      </w:pPr>
      <w:bookmarkStart w:id="41" w:name="fig:006"/>
      <w:r>
        <w:drawing>
          <wp:inline>
            <wp:extent cx="4823460" cy="4442460"/>
            <wp:effectExtent b="0" l="0" r="0" t="0"/>
            <wp:docPr descr="Figure 5: Просмотр содержимого" title="" id="1" name="Picture"/>
            <a:graphic>
              <a:graphicData uri="http://schemas.openxmlformats.org/drawingml/2006/picture">
                <pic:pic>
                  <pic:nvPicPr>
                    <pic:cNvPr descr="screens\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Figure 5: Просмотр содержимого</w:t>
      </w:r>
    </w:p>
    <w:p>
      <w:pPr>
        <w:numPr>
          <w:ilvl w:val="0"/>
          <w:numId w:val="1000"/>
        </w:numPr>
        <w:pStyle w:val="CaptionedFigure"/>
      </w:pPr>
      <w:bookmarkStart w:id="43" w:name="fig:007"/>
      <w:r>
        <w:drawing>
          <wp:inline>
            <wp:extent cx="4853940" cy="4648200"/>
            <wp:effectExtent b="0" l="0" r="0" t="0"/>
            <wp:docPr descr="Figure 6: Копирование" title="" id="1" name="Picture"/>
            <a:graphic>
              <a:graphicData uri="http://schemas.openxmlformats.org/drawingml/2006/picture">
                <pic:pic>
                  <pic:nvPicPr>
                    <pic:cNvPr descr="screens\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0"/>
        </w:numPr>
        <w:pStyle w:val="ImageCaption"/>
      </w:pPr>
      <w:r>
        <w:t xml:space="preserve">Figure 6: Копирование</w:t>
      </w:r>
    </w:p>
    <w:p>
      <w:pPr>
        <w:numPr>
          <w:ilvl w:val="0"/>
          <w:numId w:val="1000"/>
        </w:numPr>
        <w:pStyle w:val="CaptionedFigure"/>
      </w:pPr>
      <w:bookmarkStart w:id="45" w:name="fig:008"/>
      <w:r>
        <w:drawing>
          <wp:inline>
            <wp:extent cx="4922520" cy="4671060"/>
            <wp:effectExtent b="0" l="0" r="0" t="0"/>
            <wp:docPr descr="Figure 7: Изменение прав доступа" title="" id="1" name="Picture"/>
            <a:graphic>
              <a:graphicData uri="http://schemas.openxmlformats.org/drawingml/2006/picture">
                <pic:pic>
                  <pic:nvPicPr>
                    <pic:cNvPr descr="screens\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671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Figure 7: Изменение прав доступа</w:t>
      </w:r>
    </w:p>
    <w:p>
      <w:pPr>
        <w:numPr>
          <w:ilvl w:val="0"/>
          <w:numId w:val="1000"/>
        </w:numPr>
        <w:pStyle w:val="CaptionedFigure"/>
      </w:pPr>
      <w:bookmarkStart w:id="47" w:name="fig:009"/>
      <w:r>
        <w:drawing>
          <wp:inline>
            <wp:extent cx="4831080" cy="4815840"/>
            <wp:effectExtent b="0" l="0" r="0" t="0"/>
            <wp:docPr descr="Figure 8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screens\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81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0"/>
        </w:numPr>
        <w:pStyle w:val="ImageCaption"/>
      </w:pPr>
      <w:r>
        <w:t xml:space="preserve">Figure 8: Создание каталога</w:t>
      </w:r>
    </w:p>
    <w:p>
      <w:pPr>
        <w:numPr>
          <w:ilvl w:val="0"/>
          <w:numId w:val="1002"/>
        </w:numPr>
      </w:pPr>
      <w:r>
        <w:t xml:space="preserve">Выполним основные команды меню левой панели: быстрый просмотр (рис. 9), дерево (рис. 10), информация (рис. 11).</w:t>
      </w:r>
    </w:p>
    <w:p>
      <w:pPr>
        <w:numPr>
          <w:ilvl w:val="0"/>
          <w:numId w:val="1000"/>
        </w:numPr>
        <w:pStyle w:val="CaptionedFigure"/>
      </w:pPr>
      <w:bookmarkStart w:id="49" w:name="fig:010"/>
      <w:r>
        <w:drawing>
          <wp:inline>
            <wp:extent cx="4838700" cy="4869180"/>
            <wp:effectExtent b="0" l="0" r="0" t="0"/>
            <wp:docPr descr="Figure 9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screens\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Figure 9: быстрый просмотр</w:t>
      </w:r>
    </w:p>
    <w:p>
      <w:pPr>
        <w:numPr>
          <w:ilvl w:val="0"/>
          <w:numId w:val="1000"/>
        </w:numPr>
        <w:pStyle w:val="CaptionedFigure"/>
      </w:pPr>
      <w:bookmarkStart w:id="51" w:name="fig:011"/>
      <w:r>
        <w:drawing>
          <wp:inline>
            <wp:extent cx="4846320" cy="4838700"/>
            <wp:effectExtent b="0" l="0" r="0" t="0"/>
            <wp:docPr descr="Figure 10: дерево" title="" id="1" name="Picture"/>
            <a:graphic>
              <a:graphicData uri="http://schemas.openxmlformats.org/drawingml/2006/picture">
                <pic:pic>
                  <pic:nvPicPr>
                    <pic:cNvPr descr="screens\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0"/>
        </w:numPr>
        <w:pStyle w:val="ImageCaption"/>
      </w:pPr>
      <w:r>
        <w:t xml:space="preserve">Figure 10: дерево</w:t>
      </w:r>
    </w:p>
    <w:p>
      <w:pPr>
        <w:numPr>
          <w:ilvl w:val="0"/>
          <w:numId w:val="1000"/>
        </w:numPr>
        <w:pStyle w:val="CaptionedFigure"/>
      </w:pPr>
      <w:bookmarkStart w:id="53" w:name="fig:012"/>
      <w:r>
        <w:drawing>
          <wp:inline>
            <wp:extent cx="4861560" cy="4472940"/>
            <wp:effectExtent b="0" l="0" r="0" t="0"/>
            <wp:docPr descr="Figure 11: информация" title="" id="1" name="Picture"/>
            <a:graphic>
              <a:graphicData uri="http://schemas.openxmlformats.org/drawingml/2006/picture">
                <pic:pic>
                  <pic:nvPicPr>
                    <pic:cNvPr descr="screens\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47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Figure 11: информация</w:t>
      </w:r>
    </w:p>
    <w:p>
      <w:pPr>
        <w:numPr>
          <w:ilvl w:val="0"/>
          <w:numId w:val="1002"/>
        </w:numPr>
      </w:pPr>
      <w:r>
        <w:t xml:space="preserve">С помощью меню файл выполним:</w:t>
      </w:r>
    </w:p>
    <w:p>
      <w:pPr>
        <w:numPr>
          <w:ilvl w:val="1"/>
          <w:numId w:val="1003"/>
        </w:numPr>
      </w:pPr>
      <w:r>
        <w:t xml:space="preserve">просмотр и редактирование содержимого текстового файла (рис. 12),</w:t>
      </w:r>
    </w:p>
    <w:p>
      <w:pPr>
        <w:numPr>
          <w:ilvl w:val="1"/>
          <w:numId w:val="1000"/>
        </w:numPr>
        <w:pStyle w:val="CaptionedFigure"/>
      </w:pPr>
      <w:bookmarkStart w:id="55" w:name="fig:013"/>
      <w:r>
        <w:drawing>
          <wp:inline>
            <wp:extent cx="4876800" cy="4465320"/>
            <wp:effectExtent b="0" l="0" r="0" t="0"/>
            <wp:docPr descr="Figure 12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screens\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65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1"/>
          <w:numId w:val="1000"/>
        </w:numPr>
        <w:pStyle w:val="ImageCaption"/>
      </w:pPr>
      <w:r>
        <w:t xml:space="preserve">Figure 12: редактирование файла</w:t>
      </w:r>
    </w:p>
    <w:p>
      <w:pPr>
        <w:numPr>
          <w:ilvl w:val="1"/>
          <w:numId w:val="1003"/>
        </w:numPr>
      </w:pPr>
      <w:r>
        <w:t xml:space="preserve">создание каталога и копирование в него файлов (рис. 6, рис. 8);</w:t>
      </w:r>
    </w:p>
    <w:p>
      <w:pPr>
        <w:numPr>
          <w:ilvl w:val="0"/>
          <w:numId w:val="1002"/>
        </w:numPr>
      </w:pPr>
      <w:r>
        <w:t xml:space="preserve">Из меню команда выполним следующие действия:</w:t>
      </w:r>
    </w:p>
    <w:p>
      <w:pPr>
        <w:numPr>
          <w:ilvl w:val="1"/>
          <w:numId w:val="1004"/>
        </w:numPr>
      </w:pPr>
      <w:r>
        <w:t xml:space="preserve">поиск в файловой системе файла с заданными условиями (например, файла с расширением .c или .cpp, содержащего строку main) (рис. 13);</w:t>
      </w:r>
    </w:p>
    <w:p>
      <w:pPr>
        <w:numPr>
          <w:ilvl w:val="1"/>
          <w:numId w:val="1000"/>
        </w:numPr>
        <w:pStyle w:val="CaptionedFigure"/>
      </w:pPr>
      <w:bookmarkStart w:id="57" w:name="fig:014"/>
      <w:r>
        <w:drawing>
          <wp:inline>
            <wp:extent cx="4846320" cy="4503420"/>
            <wp:effectExtent b="0" l="0" r="0" t="0"/>
            <wp:docPr descr="Figure 13: поиск .cpp файлов" title="" id="1" name="Picture"/>
            <a:graphic>
              <a:graphicData uri="http://schemas.openxmlformats.org/drawingml/2006/picture">
                <pic:pic>
                  <pic:nvPicPr>
                    <pic:cNvPr descr="screens\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1"/>
          <w:numId w:val="1000"/>
        </w:numPr>
        <w:pStyle w:val="ImageCaption"/>
      </w:pPr>
      <w:r>
        <w:t xml:space="preserve">Figure 13: поиск .cpp файлов</w:t>
      </w:r>
    </w:p>
    <w:p>
      <w:pPr>
        <w:numPr>
          <w:ilvl w:val="1"/>
          <w:numId w:val="1004"/>
        </w:numPr>
      </w:pPr>
      <w:r>
        <w:t xml:space="preserve">вызов истории команд;</w:t>
      </w:r>
    </w:p>
    <w:p>
      <w:pPr>
        <w:numPr>
          <w:ilvl w:val="1"/>
          <w:numId w:val="1004"/>
        </w:numPr>
      </w:pPr>
      <w:r>
        <w:t xml:space="preserve">переход в домашний каталог (рис. 14);</w:t>
      </w:r>
    </w:p>
    <w:p>
      <w:pPr>
        <w:numPr>
          <w:ilvl w:val="1"/>
          <w:numId w:val="1000"/>
        </w:numPr>
        <w:pStyle w:val="CaptionedFigure"/>
      </w:pPr>
      <w:bookmarkStart w:id="59" w:name="fig:015"/>
      <w:r>
        <w:drawing>
          <wp:inline>
            <wp:extent cx="4846320" cy="4480560"/>
            <wp:effectExtent b="0" l="0" r="0" t="0"/>
            <wp:docPr descr="Figure 14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screens\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1"/>
          <w:numId w:val="1000"/>
        </w:numPr>
        <w:pStyle w:val="ImageCaption"/>
      </w:pPr>
      <w:r>
        <w:t xml:space="preserve">Figure 14: переход в домашний каталог</w:t>
      </w:r>
    </w:p>
    <w:p>
      <w:pPr>
        <w:numPr>
          <w:ilvl w:val="1"/>
          <w:numId w:val="1004"/>
        </w:numPr>
      </w:pPr>
      <w:r>
        <w:t xml:space="preserve">анализ файла меню и файла расширений (рис. 15, рис. 16).</w:t>
      </w:r>
    </w:p>
    <w:p>
      <w:pPr>
        <w:numPr>
          <w:ilvl w:val="1"/>
          <w:numId w:val="1000"/>
        </w:numPr>
        <w:pStyle w:val="CaptionedFigure"/>
      </w:pPr>
      <w:bookmarkStart w:id="61" w:name="fig:016"/>
      <w:r>
        <w:drawing>
          <wp:inline>
            <wp:extent cx="4693920" cy="4457700"/>
            <wp:effectExtent b="0" l="0" r="0" t="0"/>
            <wp:docPr descr="Figure 15: файл расширений" title="" id="1" name="Picture"/>
            <a:graphic>
              <a:graphicData uri="http://schemas.openxmlformats.org/drawingml/2006/picture">
                <pic:pic>
                  <pic:nvPicPr>
                    <pic:cNvPr descr="screens\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1"/>
          <w:numId w:val="1000"/>
        </w:numPr>
        <w:pStyle w:val="ImageCaption"/>
      </w:pPr>
      <w:r>
        <w:t xml:space="preserve">Figure 15: файл расширений</w:t>
      </w:r>
    </w:p>
    <w:p>
      <w:pPr>
        <w:numPr>
          <w:ilvl w:val="1"/>
          <w:numId w:val="1000"/>
        </w:numPr>
        <w:pStyle w:val="CaptionedFigure"/>
      </w:pPr>
      <w:bookmarkStart w:id="63" w:name="fig:017"/>
      <w:r>
        <w:drawing>
          <wp:inline>
            <wp:extent cx="4747260" cy="4335780"/>
            <wp:effectExtent b="0" l="0" r="0" t="0"/>
            <wp:docPr descr="Figure 16: файл меню" title="" id="1" name="Picture"/>
            <a:graphic>
              <a:graphicData uri="http://schemas.openxmlformats.org/drawingml/2006/picture">
                <pic:pic>
                  <pic:nvPicPr>
                    <pic:cNvPr descr="screens\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33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1"/>
          <w:numId w:val="1000"/>
        </w:numPr>
        <w:pStyle w:val="ImageCaption"/>
      </w:pPr>
      <w:r>
        <w:t xml:space="preserve">Figure 16: файл меню</w:t>
      </w:r>
    </w:p>
    <w:p>
      <w:pPr>
        <w:numPr>
          <w:ilvl w:val="0"/>
          <w:numId w:val="1002"/>
        </w:numPr>
      </w:pPr>
      <w:r>
        <w:t xml:space="preserve">Из меню настройки изучим команды настройки интерфейса (рис. 17, рис. 18, 19, 20).</w:t>
      </w:r>
    </w:p>
    <w:p>
      <w:pPr>
        <w:numPr>
          <w:ilvl w:val="0"/>
          <w:numId w:val="1000"/>
        </w:numPr>
        <w:pStyle w:val="CaptionedFigure"/>
      </w:pPr>
      <w:bookmarkStart w:id="65" w:name="fig:018"/>
      <w:r>
        <w:drawing>
          <wp:inline>
            <wp:extent cx="4777740" cy="4328160"/>
            <wp:effectExtent b="0" l="0" r="0" t="0"/>
            <wp:docPr descr="Figure 17: параметры конфигурации" title="" id="1" name="Picture"/>
            <a:graphic>
              <a:graphicData uri="http://schemas.openxmlformats.org/drawingml/2006/picture">
                <pic:pic>
                  <pic:nvPicPr>
                    <pic:cNvPr descr="screens\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32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0"/>
        </w:numPr>
        <w:pStyle w:val="ImageCaption"/>
      </w:pPr>
      <w:r>
        <w:t xml:space="preserve">Figure 17: параметры конфигурации</w:t>
      </w:r>
    </w:p>
    <w:p>
      <w:pPr>
        <w:numPr>
          <w:ilvl w:val="0"/>
          <w:numId w:val="1000"/>
        </w:numPr>
        <w:pStyle w:val="CaptionedFigure"/>
      </w:pPr>
      <w:bookmarkStart w:id="67" w:name="fig:019"/>
      <w:r>
        <w:drawing>
          <wp:inline>
            <wp:extent cx="4815840" cy="4168140"/>
            <wp:effectExtent b="0" l="0" r="0" t="0"/>
            <wp:docPr descr="Figure 18: внешний вид" title="" id="1" name="Picture"/>
            <a:graphic>
              <a:graphicData uri="http://schemas.openxmlformats.org/drawingml/2006/picture">
                <pic:pic>
                  <pic:nvPicPr>
                    <pic:cNvPr descr="screens\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16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00"/>
        </w:numPr>
        <w:pStyle w:val="ImageCaption"/>
      </w:pPr>
      <w:r>
        <w:t xml:space="preserve">Figure 18: внешний вид</w:t>
      </w:r>
    </w:p>
    <w:p>
      <w:pPr>
        <w:numPr>
          <w:ilvl w:val="0"/>
          <w:numId w:val="1000"/>
        </w:numPr>
        <w:pStyle w:val="CaptionedFigure"/>
      </w:pPr>
      <w:bookmarkStart w:id="69" w:name="fig:020"/>
      <w:r>
        <w:drawing>
          <wp:inline>
            <wp:extent cx="4861560" cy="4061460"/>
            <wp:effectExtent b="0" l="0" r="0" t="0"/>
            <wp:docPr descr="Figure 19: горизонтальное разделение панелей" title="" id="1" name="Picture"/>
            <a:graphic>
              <a:graphicData uri="http://schemas.openxmlformats.org/drawingml/2006/picture">
                <pic:pic>
                  <pic:nvPicPr>
                    <pic:cNvPr descr="screens\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00"/>
        </w:numPr>
        <w:pStyle w:val="ImageCaption"/>
      </w:pPr>
      <w:r>
        <w:t xml:space="preserve">Figure 19: горизонтальное разделение панелей</w:t>
      </w:r>
    </w:p>
    <w:p>
      <w:pPr>
        <w:numPr>
          <w:ilvl w:val="0"/>
          <w:numId w:val="1000"/>
        </w:numPr>
        <w:pStyle w:val="CaptionedFigure"/>
      </w:pPr>
      <w:bookmarkStart w:id="71" w:name="fig:021"/>
      <w:r>
        <w:drawing>
          <wp:inline>
            <wp:extent cx="4876800" cy="4160520"/>
            <wp:effectExtent b="0" l="0" r="0" t="0"/>
            <wp:docPr descr="Figure 20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screens\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numPr>
          <w:ilvl w:val="0"/>
          <w:numId w:val="1000"/>
        </w:numPr>
        <w:pStyle w:val="ImageCaption"/>
      </w:pPr>
      <w:r>
        <w:t xml:space="preserve">Figure 20: настройки панелей</w:t>
      </w:r>
    </w:p>
    <w:p>
      <w:pPr>
        <w:numPr>
          <w:ilvl w:val="0"/>
          <w:numId w:val="1002"/>
        </w:numPr>
      </w:pPr>
      <w:r>
        <w:rPr>
          <w:b/>
        </w:rPr>
        <w:t xml:space="preserve">Задание по встроенному редактору mc</w:t>
      </w:r>
    </w:p>
    <w:p>
      <w:pPr>
        <w:numPr>
          <w:ilvl w:val="0"/>
          <w:numId w:val="1000"/>
        </w:numPr>
      </w:pPr>
      <w:r>
        <w:t xml:space="preserve">Создадим файл text.txt:</w:t>
      </w:r>
      <w:r>
        <w:t xml:space="preserve"> </w:t>
      </w:r>
      <w:r>
        <w:rPr>
          <w:i/>
        </w:rPr>
        <w:t xml:space="preserve">touch text.txt</w:t>
      </w:r>
      <w:r>
        <w:t xml:space="preserve"> </w:t>
      </w:r>
      <w:r>
        <w:t xml:space="preserve">(рис. 21).</w:t>
      </w:r>
    </w:p>
    <w:p>
      <w:pPr>
        <w:numPr>
          <w:ilvl w:val="0"/>
          <w:numId w:val="1000"/>
        </w:numPr>
        <w:pStyle w:val="CaptionedFigure"/>
      </w:pPr>
      <w:bookmarkStart w:id="73" w:name="fig:022"/>
      <w:r>
        <w:drawing>
          <wp:inline>
            <wp:extent cx="4838700" cy="4183379"/>
            <wp:effectExtent b="0" l="0" r="0" t="0"/>
            <wp:docPr descr="Figure 21: создание text.txt" title="" id="1" name="Picture"/>
            <a:graphic>
              <a:graphicData uri="http://schemas.openxmlformats.org/drawingml/2006/picture">
                <pic:pic>
                  <pic:nvPicPr>
                    <pic:cNvPr descr="screens\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83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0"/>
          <w:numId w:val="1000"/>
        </w:numPr>
        <w:pStyle w:val="ImageCaption"/>
      </w:pPr>
      <w:r>
        <w:t xml:space="preserve">Figure 21: создание text.txt</w:t>
      </w:r>
    </w:p>
    <w:p>
      <w:pPr>
        <w:numPr>
          <w:ilvl w:val="0"/>
          <w:numId w:val="1002"/>
        </w:numPr>
      </w:pPr>
      <w:r>
        <w:t xml:space="preserve">Откроем файл встроенным редактором и вставим кусок текста (рис. 22).</w:t>
      </w:r>
    </w:p>
    <w:p>
      <w:pPr>
        <w:numPr>
          <w:ilvl w:val="0"/>
          <w:numId w:val="1000"/>
        </w:numPr>
        <w:pStyle w:val="CaptionedFigure"/>
      </w:pPr>
      <w:bookmarkStart w:id="75" w:name="fig:023"/>
      <w:r>
        <w:drawing>
          <wp:inline>
            <wp:extent cx="4899660" cy="4160520"/>
            <wp:effectExtent b="0" l="0" r="0" t="0"/>
            <wp:docPr descr="Figure 22: текст файла" title="" id="1" name="Picture"/>
            <a:graphic>
              <a:graphicData uri="http://schemas.openxmlformats.org/drawingml/2006/picture">
                <pic:pic>
                  <pic:nvPicPr>
                    <pic:cNvPr descr="screens\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numPr>
          <w:ilvl w:val="0"/>
          <w:numId w:val="1000"/>
        </w:numPr>
        <w:pStyle w:val="ImageCaption"/>
      </w:pPr>
      <w:r>
        <w:t xml:space="preserve">Figure 22: текст файла</w:t>
      </w:r>
    </w:p>
    <w:p>
      <w:pPr>
        <w:numPr>
          <w:ilvl w:val="0"/>
          <w:numId w:val="1002"/>
        </w:numPr>
      </w:pPr>
      <w:r>
        <w:t xml:space="preserve">С помощью горячих клавиш сделаем следующие операции:</w:t>
      </w:r>
    </w:p>
    <w:p>
      <w:pPr>
        <w:numPr>
          <w:ilvl w:val="1"/>
          <w:numId w:val="1005"/>
        </w:numPr>
      </w:pPr>
      <w:r>
        <w:t xml:space="preserve">удалим последнюю строку Ctrl-y (рис. 23, 24).</w:t>
      </w:r>
    </w:p>
    <w:p>
      <w:pPr>
        <w:numPr>
          <w:ilvl w:val="0"/>
          <w:numId w:val="1000"/>
        </w:numPr>
        <w:pStyle w:val="CaptionedFigure"/>
      </w:pPr>
      <w:bookmarkStart w:id="77" w:name="fig:024"/>
      <w:r>
        <w:drawing>
          <wp:inline>
            <wp:extent cx="4892040" cy="960119"/>
            <wp:effectExtent b="0" l="0" r="0" t="0"/>
            <wp:docPr descr="Figure 23: исходный файл" title="" id="1" name="Picture"/>
            <a:graphic>
              <a:graphicData uri="http://schemas.openxmlformats.org/drawingml/2006/picture">
                <pic:pic>
                  <pic:nvPicPr>
                    <pic:cNvPr descr="screens\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960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0"/>
        </w:numPr>
        <w:pStyle w:val="ImageCaption"/>
      </w:pPr>
      <w:r>
        <w:t xml:space="preserve">Figure 23: исходный файл</w:t>
      </w:r>
    </w:p>
    <w:p>
      <w:pPr>
        <w:numPr>
          <w:ilvl w:val="0"/>
          <w:numId w:val="1000"/>
        </w:numPr>
        <w:pStyle w:val="CaptionedFigure"/>
      </w:pPr>
      <w:bookmarkStart w:id="79" w:name="fig:025"/>
      <w:r>
        <w:drawing>
          <wp:inline>
            <wp:extent cx="4853940" cy="701040"/>
            <wp:effectExtent b="0" l="0" r="0" t="0"/>
            <wp:docPr descr="Figure 24: после удаления строки" title="" id="1" name="Picture"/>
            <a:graphic>
              <a:graphicData uri="http://schemas.openxmlformats.org/drawingml/2006/picture">
                <pic:pic>
                  <pic:nvPicPr>
                    <pic:cNvPr descr="screens\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numPr>
          <w:ilvl w:val="0"/>
          <w:numId w:val="1000"/>
        </w:numPr>
        <w:pStyle w:val="ImageCaption"/>
      </w:pPr>
      <w:r>
        <w:t xml:space="preserve">Figure 24: после удаления строки</w:t>
      </w:r>
    </w:p>
    <w:p>
      <w:pPr>
        <w:numPr>
          <w:ilvl w:val="1"/>
          <w:numId w:val="1006"/>
        </w:numPr>
      </w:pPr>
      <w:r>
        <w:t xml:space="preserve">Выделим фрагмент текста и скопируем его на новую строку. F5 (рис. 25).</w:t>
      </w:r>
    </w:p>
    <w:p>
      <w:pPr>
        <w:numPr>
          <w:ilvl w:val="1"/>
          <w:numId w:val="1000"/>
        </w:numPr>
        <w:pStyle w:val="CaptionedFigure"/>
      </w:pPr>
      <w:bookmarkStart w:id="81" w:name="fig:026"/>
      <w:r>
        <w:drawing>
          <wp:inline>
            <wp:extent cx="4762500" cy="2148840"/>
            <wp:effectExtent b="0" l="0" r="0" t="0"/>
            <wp:docPr descr="Figure 25: после копирования" title="" id="1" name="Picture"/>
            <a:graphic>
              <a:graphicData uri="http://schemas.openxmlformats.org/drawingml/2006/picture">
                <pic:pic>
                  <pic:nvPicPr>
                    <pic:cNvPr descr="screens\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1"/>
          <w:numId w:val="1000"/>
        </w:numPr>
        <w:pStyle w:val="ImageCaption"/>
      </w:pPr>
      <w:r>
        <w:t xml:space="preserve">Figure 25: после копирования</w:t>
      </w:r>
    </w:p>
    <w:p>
      <w:pPr>
        <w:numPr>
          <w:ilvl w:val="1"/>
          <w:numId w:val="1006"/>
        </w:numPr>
      </w:pPr>
      <w:r>
        <w:t xml:space="preserve">Выделите фрагмент текста и перенесите его на новую строку. F6 (рис. 26).</w:t>
      </w:r>
    </w:p>
    <w:p>
      <w:pPr>
        <w:numPr>
          <w:ilvl w:val="0"/>
          <w:numId w:val="1000"/>
        </w:numPr>
        <w:pStyle w:val="CaptionedFigure"/>
      </w:pPr>
      <w:bookmarkStart w:id="83" w:name="fig:027"/>
      <w:r>
        <w:drawing>
          <wp:inline>
            <wp:extent cx="4815840" cy="1211580"/>
            <wp:effectExtent b="0" l="0" r="0" t="0"/>
            <wp:docPr descr="Figure 26: после переноса на новую строку" title="" id="1" name="Picture"/>
            <a:graphic>
              <a:graphicData uri="http://schemas.openxmlformats.org/drawingml/2006/picture">
                <pic:pic>
                  <pic:nvPicPr>
                    <pic:cNvPr descr="screens\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numPr>
          <w:ilvl w:val="0"/>
          <w:numId w:val="1000"/>
        </w:numPr>
        <w:pStyle w:val="ImageCaption"/>
      </w:pPr>
      <w:r>
        <w:t xml:space="preserve">Figure 26: после переноса на новую строку</w:t>
      </w:r>
    </w:p>
    <w:p>
      <w:pPr>
        <w:numPr>
          <w:ilvl w:val="1"/>
          <w:numId w:val="1007"/>
        </w:numPr>
      </w:pPr>
      <w:r>
        <w:t xml:space="preserve">Отменим последнее действие. Ctrl-u (рис. 27).</w:t>
      </w:r>
    </w:p>
    <w:p>
      <w:pPr>
        <w:numPr>
          <w:ilvl w:val="1"/>
          <w:numId w:val="1000"/>
        </w:numPr>
        <w:pStyle w:val="CaptionedFigure"/>
      </w:pPr>
      <w:bookmarkStart w:id="85" w:name="fig:028"/>
      <w:r>
        <w:drawing>
          <wp:inline>
            <wp:extent cx="4831080" cy="3985260"/>
            <wp:effectExtent b="0" l="0" r="0" t="0"/>
            <wp:docPr descr="Figure 27: после отмены действия" title="" id="1" name="Picture"/>
            <a:graphic>
              <a:graphicData uri="http://schemas.openxmlformats.org/drawingml/2006/picture">
                <pic:pic>
                  <pic:nvPicPr>
                    <pic:cNvPr descr="screens\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numPr>
          <w:ilvl w:val="1"/>
          <w:numId w:val="1000"/>
        </w:numPr>
        <w:pStyle w:val="ImageCaption"/>
      </w:pPr>
      <w:r>
        <w:t xml:space="preserve">Figure 27: после отмены действия</w:t>
      </w:r>
    </w:p>
    <w:p>
      <w:pPr>
        <w:numPr>
          <w:ilvl w:val="1"/>
          <w:numId w:val="1007"/>
        </w:numPr>
      </w:pPr>
      <w:r>
        <w:t xml:space="preserve">Перейдите в конец файла (нажав комбинацию клавиш) и напишите некоторый текст. Перейдите в начало файла (нажав комбинацию клавиш) и напишите некоторый текст. C-Home, C-End. (рис. 27, рис. 28).</w:t>
      </w:r>
    </w:p>
    <w:p>
      <w:pPr>
        <w:numPr>
          <w:ilvl w:val="1"/>
          <w:numId w:val="1000"/>
        </w:numPr>
        <w:pStyle w:val="CaptionedFigure"/>
      </w:pPr>
      <w:bookmarkStart w:id="87" w:name="fig:029"/>
      <w:r>
        <w:drawing>
          <wp:inline>
            <wp:extent cx="5334000" cy="3000375"/>
            <wp:effectExtent b="0" l="0" r="0" t="0"/>
            <wp:docPr descr="Figure 28: переход в начало" title="" id="1" name="Picture"/>
            <a:graphic>
              <a:graphicData uri="http://schemas.openxmlformats.org/drawingml/2006/picture">
                <pic:pic>
                  <pic:nvPicPr>
                    <pic:cNvPr descr="screens\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numPr>
          <w:ilvl w:val="1"/>
          <w:numId w:val="1000"/>
        </w:numPr>
        <w:pStyle w:val="ImageCaption"/>
      </w:pPr>
      <w:r>
        <w:t xml:space="preserve">Figure 28: переход в начало</w:t>
      </w:r>
    </w:p>
    <w:p>
      <w:pPr>
        <w:numPr>
          <w:ilvl w:val="1"/>
          <w:numId w:val="1007"/>
        </w:numPr>
      </w:pPr>
      <w:r>
        <w:t xml:space="preserve">Сохраним и закроем файл F2, F10.</w:t>
      </w:r>
    </w:p>
    <w:p>
      <w:pPr>
        <w:numPr>
          <w:ilvl w:val="0"/>
          <w:numId w:val="1002"/>
        </w:numPr>
      </w:pPr>
      <w:r>
        <w:t xml:space="preserve">Откроем файл на языке С. С помощью меню КОМАНДА можно настроить подсветку синтаксиса. (рис. 29).</w:t>
      </w:r>
    </w:p>
    <w:p>
      <w:pPr>
        <w:numPr>
          <w:ilvl w:val="0"/>
          <w:numId w:val="1000"/>
        </w:numPr>
        <w:pStyle w:val="CaptionedFigure"/>
      </w:pPr>
      <w:bookmarkStart w:id="89" w:name="fig:030"/>
      <w:r>
        <w:drawing>
          <wp:inline>
            <wp:extent cx="4808220" cy="4411980"/>
            <wp:effectExtent b="0" l="0" r="0" t="0"/>
            <wp:docPr descr="Figure 29: переход в начало" title="" id="1" name="Picture"/>
            <a:graphic>
              <a:graphicData uri="http://schemas.openxmlformats.org/drawingml/2006/picture">
                <pic:pic>
                  <pic:nvPicPr>
                    <pic:cNvPr descr="screens\3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numPr>
          <w:ilvl w:val="0"/>
          <w:numId w:val="1000"/>
        </w:numPr>
        <w:pStyle w:val="ImageCaption"/>
      </w:pPr>
      <w:r>
        <w:t xml:space="preserve">Figure 29: переход в начало</w:t>
      </w:r>
    </w:p>
    <w:p>
      <w:pPr>
        <w:numPr>
          <w:ilvl w:val="0"/>
          <w:numId w:val="1002"/>
        </w:numPr>
      </w:pPr>
      <w:r>
        <w:t xml:space="preserve">После отключения подсветки (рис. 30):</w:t>
      </w:r>
    </w:p>
    <w:p>
      <w:pPr>
        <w:numPr>
          <w:ilvl w:val="0"/>
          <w:numId w:val="1000"/>
        </w:numPr>
        <w:pStyle w:val="CaptionedFigure"/>
      </w:pPr>
      <w:bookmarkStart w:id="91" w:name="fig:031"/>
      <w:r>
        <w:drawing>
          <wp:inline>
            <wp:extent cx="3543300" cy="1813560"/>
            <wp:effectExtent b="0" l="0" r="0" t="0"/>
            <wp:docPr descr="Figure 30: переход в начало" title="" id="1" name="Picture"/>
            <a:graphic>
              <a:graphicData uri="http://schemas.openxmlformats.org/drawingml/2006/picture">
                <pic:pic>
                  <pic:nvPicPr>
                    <pic:cNvPr descr="screens\3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numPr>
          <w:ilvl w:val="0"/>
          <w:numId w:val="1000"/>
        </w:numPr>
        <w:pStyle w:val="ImageCaption"/>
      </w:pPr>
      <w:r>
        <w:t xml:space="preserve">Figure 30: переход в начало</w:t>
      </w:r>
    </w:p>
    <w:p>
      <w:pPr>
        <w:pStyle w:val="Heading1"/>
      </w:pPr>
      <w:bookmarkStart w:id="92" w:name="выводы"/>
      <w:r>
        <w:t xml:space="preserve">Выводы</w:t>
      </w:r>
      <w:bookmarkEnd w:id="92"/>
    </w:p>
    <w:p>
      <w:pPr>
        <w:pStyle w:val="FirstParagraph"/>
      </w:pPr>
      <w:r>
        <w:t xml:space="preserve">В процессе работы над лабораторной работы были изучены основные возможности командной оболочки Midnight Commander. Приобретены навыки практической работы по просмотру каталогов и файлов, манипуляций с ними.</w:t>
      </w:r>
    </w:p>
    <w:p>
      <w:pPr>
        <w:pStyle w:val="Heading1"/>
      </w:pPr>
      <w:bookmarkStart w:id="93" w:name="библиография"/>
      <w:r>
        <w:t xml:space="preserve">Библиография</w:t>
      </w:r>
      <w:bookmarkEnd w:id="93"/>
    </w:p>
    <w:p>
      <w:pPr>
        <w:numPr>
          <w:ilvl w:val="0"/>
          <w:numId w:val="1008"/>
        </w:numPr>
      </w:pPr>
      <w:r>
        <w:t xml:space="preserve">https://prosto-tak.ru/shpargalka-po-mc-midnight-commander/</w:t>
      </w:r>
    </w:p>
    <w:p>
      <w:pPr>
        <w:numPr>
          <w:ilvl w:val="0"/>
          <w:numId w:val="1008"/>
        </w:numPr>
      </w:pPr>
      <w:r>
        <w:t xml:space="preserve">https://redos.red-soft.ru/base/manual/redos-manual/utilites/mc-filemanager/</w:t>
      </w:r>
    </w:p>
    <w:p>
      <w:pPr>
        <w:numPr>
          <w:ilvl w:val="0"/>
          <w:numId w:val="1008"/>
        </w:numPr>
      </w:pPr>
      <w:r>
        <w:t xml:space="preserve">Д.С. Кулябов, А.В. Королькова / Администрирование локальных систем. Лабораторные работы. — М.: Российский университет дружбы народов, 2017. — 119 с.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60" Target="media/rId60.jpg" /><Relationship Type="http://schemas.openxmlformats.org/officeDocument/2006/relationships/image" Id="rId62" Target="media/rId62.jpg" /><Relationship Type="http://schemas.openxmlformats.org/officeDocument/2006/relationships/image" Id="rId64" Target="media/rId64.jpg" /><Relationship Type="http://schemas.openxmlformats.org/officeDocument/2006/relationships/image" Id="rId66" Target="media/rId66.jpg" /><Relationship Type="http://schemas.openxmlformats.org/officeDocument/2006/relationships/image" Id="rId34" Target="media/rId34.jpg" /><Relationship Type="http://schemas.openxmlformats.org/officeDocument/2006/relationships/image" Id="rId68" Target="media/rId68.jpg" /><Relationship Type="http://schemas.openxmlformats.org/officeDocument/2006/relationships/image" Id="rId70" Target="media/rId70.jpg" /><Relationship Type="http://schemas.openxmlformats.org/officeDocument/2006/relationships/image" Id="rId72" Target="media/rId72.jpg" /><Relationship Type="http://schemas.openxmlformats.org/officeDocument/2006/relationships/image" Id="rId74" Target="media/rId74.jpg" /><Relationship Type="http://schemas.openxmlformats.org/officeDocument/2006/relationships/image" Id="rId76" Target="media/rId76.jpg" /><Relationship Type="http://schemas.openxmlformats.org/officeDocument/2006/relationships/image" Id="rId78" Target="media/rId78.jpg" /><Relationship Type="http://schemas.openxmlformats.org/officeDocument/2006/relationships/image" Id="rId80" Target="media/rId80.jpg" /><Relationship Type="http://schemas.openxmlformats.org/officeDocument/2006/relationships/image" Id="rId82" Target="media/rId82.jpg" /><Relationship Type="http://schemas.openxmlformats.org/officeDocument/2006/relationships/image" Id="rId84" Target="media/rId84.jpg" /><Relationship Type="http://schemas.openxmlformats.org/officeDocument/2006/relationships/image" Id="rId86" Target="media/rId86.jpg" /><Relationship Type="http://schemas.openxmlformats.org/officeDocument/2006/relationships/image" Id="rId36" Target="media/rId36.jpg" /><Relationship Type="http://schemas.openxmlformats.org/officeDocument/2006/relationships/image" Id="rId88" Target="media/rId88.jpg" /><Relationship Type="http://schemas.openxmlformats.org/officeDocument/2006/relationships/image" Id="rId90" Target="media/rId90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8</dc:title>
  <dc:creator>Шалыгин Георгий Эдуардович, НФИбд-02-20</dc:creator>
  <dc:language>ru-RU</dc:language>
  <cp:keywords/>
  <dcterms:created xsi:type="dcterms:W3CDTF">2021-06-16T12:26:57Z</dcterms:created>
  <dcterms:modified xsi:type="dcterms:W3CDTF">2021-06-16T12:26:57Z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-title">
    <vt:lpwstr>Список изображений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Cambria</vt:lpwstr>
  </property>
  <property fmtid="{D5CDD505-2E9C-101B-9397-08002B2CF9AE}" pid="40" name="mainfontoptions">
    <vt:lpwstr>Ligatures=TeX</vt:lpwstr>
  </property>
  <property fmtid="{D5CDD505-2E9C-101B-9397-08002B2CF9AE}" pid="41" name="monofont">
    <vt:lpwstr>Cambria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Cambria</vt:lpwstr>
  </property>
  <property fmtid="{D5CDD505-2E9C-101B-9397-08002B2CF9AE}" pid="54" name="romanfontoptions">
    <vt:lpwstr>Ligatures=TeX</vt:lpwstr>
  </property>
  <property fmtid="{D5CDD505-2E9C-101B-9397-08002B2CF9AE}" pid="55" name="sansfont">
    <vt:lpwstr>Cambria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Командная оболочка Midnight Commander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