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Линейная</w:t>
      </w:r>
      <w:r>
        <w:t xml:space="preserve"> </w:t>
      </w:r>
      <w:r>
        <w:t xml:space="preserve">алгебра</w:t>
      </w:r>
    </w:p>
    <w:p>
      <w:pPr>
        <w:pStyle w:val="Author"/>
      </w:pPr>
      <w:r>
        <w:t xml:space="preserve">Шалыгин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Эдуардович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Основной целью работы является изучение возможностей специализированных пакетов Julia для выполнения и оценки эффективности операций над объектами линейной алгебры.</w:t>
      </w:r>
    </w:p>
    <w:bookmarkEnd w:id="20"/>
    <w:bookmarkStart w:id="9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Повторим примеры (fig. 7).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382332"/>
            <wp:effectExtent b="0" l="0" r="0" t="0"/>
            <wp:docPr descr="Поэлементные операции над многомерными массивами" title="" id="22" name="Picture"/>
            <a:graphic>
              <a:graphicData uri="http://schemas.openxmlformats.org/drawingml/2006/picture">
                <pic:pic>
                  <pic:nvPicPr>
                    <pic:cNvPr descr="image\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2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1: Поэлементные операции над многомерными массивами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605778"/>
            <wp:effectExtent b="0" l="0" r="0" t="0"/>
            <wp:docPr descr="Работа со средними значениями" title="" id="25" name="Picture"/>
            <a:graphic>
              <a:graphicData uri="http://schemas.openxmlformats.org/drawingml/2006/picture">
                <pic:pic>
                  <pic:nvPicPr>
                    <pic:cNvPr descr="image\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5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2: Работа со средними значениями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879191"/>
            <wp:effectExtent b="0" l="0" r="0" t="0"/>
            <wp:docPr descr="Транспонирование, след, ранг, определитель и инверсия матрицы" title="" id="28" name="Picture"/>
            <a:graphic>
              <a:graphicData uri="http://schemas.openxmlformats.org/drawingml/2006/picture">
                <pic:pic>
                  <pic:nvPicPr>
                    <pic:cNvPr descr="image\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9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3: Транспонирование, след, ранг, определитель и инверсия матрицы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138405"/>
            <wp:effectExtent b="0" l="0" r="0" t="0"/>
            <wp:docPr descr="Вычисление нормы векторов и матриц" title="" id="31" name="Picture"/>
            <a:graphic>
              <a:graphicData uri="http://schemas.openxmlformats.org/drawingml/2006/picture">
                <pic:pic>
                  <pic:nvPicPr>
                    <pic:cNvPr descr="image\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8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4: Вычисление нормы векторов и матриц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688530"/>
            <wp:effectExtent b="0" l="0" r="0" t="0"/>
            <wp:docPr descr="Углы, повороты, вращения" title="" id="34" name="Picture"/>
            <a:graphic>
              <a:graphicData uri="http://schemas.openxmlformats.org/drawingml/2006/picture">
                <pic:pic>
                  <pic:nvPicPr>
                    <pic:cNvPr descr="image\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8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5: Углы, повороты, вращения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351778"/>
            <wp:effectExtent b="0" l="0" r="0" t="0"/>
            <wp:docPr descr="Матричное умножение, единичная матрица, скалярное произведение" title="" id="37" name="Picture"/>
            <a:graphic>
              <a:graphicData uri="http://schemas.openxmlformats.org/drawingml/2006/picture">
                <pic:pic>
                  <pic:nvPicPr>
                    <pic:cNvPr descr="image\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1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6: Матричное умножение, единичная матрица, скалярное произведение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365902"/>
            <wp:effectExtent b="0" l="0" r="0" t="0"/>
            <wp:docPr descr="Решение линейного уравнения" title="" id="40" name="Picture"/>
            <a:graphic>
              <a:graphicData uri="http://schemas.openxmlformats.org/drawingml/2006/picture">
                <pic:pic>
                  <pic:nvPicPr>
                    <pic:cNvPr descr="image\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5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7: Решение линейного уравнения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762074"/>
            <wp:effectExtent b="0" l="0" r="0" t="0"/>
            <wp:docPr descr="LU-факторизация" title="" id="43" name="Picture"/>
            <a:graphic>
              <a:graphicData uri="http://schemas.openxmlformats.org/drawingml/2006/picture">
                <pic:pic>
                  <pic:nvPicPr>
                    <pic:cNvPr descr="image\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2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8: LU-факторизация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918553"/>
            <wp:effectExtent b="0" l="0" r="0" t="0"/>
            <wp:docPr descr="Элементы LU-факторизации" title="" id="46" name="Picture"/>
            <a:graphic>
              <a:graphicData uri="http://schemas.openxmlformats.org/drawingml/2006/picture">
                <pic:pic>
                  <pic:nvPicPr>
                    <pic:cNvPr descr="image\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8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9: Элементы LU-факторизации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630740"/>
            <wp:effectExtent b="0" l="0" r="0" t="0"/>
            <wp:docPr descr="Решение СЛАУ через разложение" title="" id="49" name="Picture"/>
            <a:graphic>
              <a:graphicData uri="http://schemas.openxmlformats.org/drawingml/2006/picture">
                <pic:pic>
                  <pic:nvPicPr>
                    <pic:cNvPr descr="image\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0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10: Решение СЛАУ через разложение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252133"/>
            <wp:effectExtent b="0" l="0" r="0" t="0"/>
            <wp:docPr descr="QR-факторизация" title="" id="52" name="Picture"/>
            <a:graphic>
              <a:graphicData uri="http://schemas.openxmlformats.org/drawingml/2006/picture">
                <pic:pic>
                  <pic:nvPicPr>
                    <pic:cNvPr descr="image\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2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11: QR-факторизация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765056"/>
            <wp:effectExtent b="0" l="0" r="0" t="0"/>
            <wp:docPr descr="Примеры собственной декомпозиции матрицы 𝐴" title="" id="55" name="Picture"/>
            <a:graphic>
              <a:graphicData uri="http://schemas.openxmlformats.org/drawingml/2006/picture">
                <pic:pic>
                  <pic:nvPicPr>
                    <pic:cNvPr descr="image\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5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12: Примеры собственной декомпозиции матрицы 𝐴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254827"/>
            <wp:effectExtent b="0" l="0" r="0" t="0"/>
            <wp:docPr descr="Примеры работы с матрицами большой размерности и специальной структуры" title="" id="58" name="Picture"/>
            <a:graphic>
              <a:graphicData uri="http://schemas.openxmlformats.org/drawingml/2006/picture">
                <pic:pic>
                  <pic:nvPicPr>
                    <pic:cNvPr descr="image\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4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13: Примеры работы с матрицами большой размерности и специальной структуры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741124"/>
            <wp:effectExtent b="0" l="0" r="0" t="0"/>
            <wp:docPr descr="Воспользуемся пакетом BenchmarkTools" title="" id="61" name="Picture"/>
            <a:graphic>
              <a:graphicData uri="http://schemas.openxmlformats.org/drawingml/2006/picture">
                <pic:pic>
                  <pic:nvPicPr>
                    <pic:cNvPr descr="image\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1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14: Воспользуемся пакетом BenchmarkTools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718036"/>
            <wp:effectExtent b="0" l="0" r="0" t="0"/>
            <wp:docPr descr="Использование типов Tridiagonal и SymTridiagonal для хранения трёхдиагональных матриц" title="" id="64" name="Picture"/>
            <a:graphic>
              <a:graphicData uri="http://schemas.openxmlformats.org/drawingml/2006/picture">
                <pic:pic>
                  <pic:nvPicPr>
                    <pic:cNvPr descr="image\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8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15: Использование типов Tridiagonal и SymTridiagonal для хранения трёхдиагональных матриц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168326"/>
            <wp:effectExtent b="0" l="0" r="0" t="0"/>
            <wp:docPr descr="Символьное решение СЛАУ с рациональными коэффициентами" title="" id="67" name="Picture"/>
            <a:graphic>
              <a:graphicData uri="http://schemas.openxmlformats.org/drawingml/2006/picture">
                <pic:pic>
                  <pic:nvPicPr>
                    <pic:cNvPr descr="image\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8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16: Символьное решение СЛАУ с рациональными коэффициентами</w:t>
      </w:r>
    </w:p>
    <w:bookmarkStart w:id="96" w:name="задания-для-самостоятельного-выполне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Задания для самостоятельного выполнения</w:t>
      </w:r>
    </w:p>
    <w:p>
      <w:pPr>
        <w:numPr>
          <w:ilvl w:val="0"/>
          <w:numId w:val="1002"/>
        </w:numPr>
      </w:pPr>
      <w:r>
        <w:t xml:space="preserve">Задайте вектор v. Умножьте вектор v скалярно сам на себя и сохраните результат в dot_v. Умножьте v матрично на себя (внешнее произведение), присвоив результат переменной outer_v.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787598"/>
            <wp:effectExtent b="0" l="0" r="0" t="0"/>
            <wp:docPr descr="Умножение векторов" title="" id="70" name="Picture"/>
            <a:graphic>
              <a:graphicData uri="http://schemas.openxmlformats.org/drawingml/2006/picture">
                <pic:pic>
                  <pic:nvPicPr>
                    <pic:cNvPr descr="image\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7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17: Умножение векторов</w:t>
      </w:r>
    </w:p>
    <w:p>
      <w:pPr>
        <w:numPr>
          <w:ilvl w:val="0"/>
          <w:numId w:val="1002"/>
        </w:numPr>
      </w:pPr>
      <w:r>
        <w:t xml:space="preserve">Решить СЛАУ с двумя и тремя неизвестными.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325498"/>
            <wp:effectExtent b="0" l="0" r="0" t="0"/>
            <wp:docPr descr="Решение СЛАУ с 2-мя неизвестными" title="" id="73" name="Picture"/>
            <a:graphic>
              <a:graphicData uri="http://schemas.openxmlformats.org/drawingml/2006/picture">
                <pic:pic>
                  <pic:nvPicPr>
                    <pic:cNvPr descr="image\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5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18: Решение СЛАУ с 2-мя неизвестными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635144"/>
            <wp:effectExtent b="0" l="0" r="0" t="0"/>
            <wp:docPr descr="Решение СЛАУ с 3-мя неизвестными" title="" id="76" name="Picture"/>
            <a:graphic>
              <a:graphicData uri="http://schemas.openxmlformats.org/drawingml/2006/picture">
                <pic:pic>
                  <pic:nvPicPr>
                    <pic:cNvPr descr="image\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5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19: Решение СЛАУ с 3-мя неизвестными</w:t>
      </w:r>
    </w:p>
    <w:p>
      <w:pPr>
        <w:numPr>
          <w:ilvl w:val="0"/>
          <w:numId w:val="1002"/>
        </w:numPr>
      </w:pPr>
      <w:r>
        <w:t xml:space="preserve">Приведите матрицы к диагональному виду.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931050"/>
            <wp:effectExtent b="0" l="0" r="0" t="0"/>
            <wp:docPr descr="Диагонализация" title="" id="79" name="Picture"/>
            <a:graphic>
              <a:graphicData uri="http://schemas.openxmlformats.org/drawingml/2006/picture">
                <pic:pic>
                  <pic:nvPicPr>
                    <pic:cNvPr descr="image\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20: Диагонализация</w:t>
      </w:r>
    </w:p>
    <w:p>
      <w:pPr>
        <w:numPr>
          <w:ilvl w:val="0"/>
          <w:numId w:val="1002"/>
        </w:numPr>
      </w:pPr>
      <w:r>
        <w:t xml:space="preserve">Вычислите степени от матриц.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761688"/>
            <wp:effectExtent b="0" l="0" r="0" t="0"/>
            <wp:docPr descr="Матрицы в степени" title="" id="82" name="Picture"/>
            <a:graphic>
              <a:graphicData uri="http://schemas.openxmlformats.org/drawingml/2006/picture">
                <pic:pic>
                  <pic:nvPicPr>
                    <pic:cNvPr descr="image\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1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21: Матрицы в степени</w:t>
      </w:r>
    </w:p>
    <w:p>
      <w:pPr>
        <w:numPr>
          <w:ilvl w:val="0"/>
          <w:numId w:val="1002"/>
        </w:numPr>
      </w:pPr>
      <w:r>
        <w:t xml:space="preserve">Найдите собственные значения матрицы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537974"/>
            <wp:effectExtent b="0" l="0" r="0" t="0"/>
            <wp:docPr descr="Собственные значения и векторы" title="" id="85" name="Picture"/>
            <a:graphic>
              <a:graphicData uri="http://schemas.openxmlformats.org/drawingml/2006/picture">
                <pic:pic>
                  <pic:nvPicPr>
                    <pic:cNvPr descr="image\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22: Собственные значения и векторы</w:t>
      </w:r>
    </w:p>
    <w:p>
      <w:pPr>
        <w:numPr>
          <w:ilvl w:val="0"/>
          <w:numId w:val="1002"/>
        </w:numPr>
      </w:pPr>
      <w:r>
        <w:t xml:space="preserve">Матрица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называется продуктивной, если решение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системы при любой неотрицательной правой части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имеет только неотрицательные элементы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. Используя это определение, проверьте, являются ли матрицы продуктивными.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573413"/>
            <wp:effectExtent b="0" l="0" r="0" t="0"/>
            <wp:docPr descr="Проверка продуктивности" title="" id="88" name="Picture"/>
            <a:graphic>
              <a:graphicData uri="http://schemas.openxmlformats.org/drawingml/2006/picture">
                <pic:pic>
                  <pic:nvPicPr>
                    <pic:cNvPr descr="image\23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3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23: Проверка продуктивности</w:t>
      </w:r>
    </w:p>
    <w:p>
      <w:pPr>
        <w:numPr>
          <w:ilvl w:val="0"/>
          <w:numId w:val="1000"/>
        </w:numPr>
      </w:pPr>
      <w:r>
        <w:t xml:space="preserve">Решим уравнения символьно с помощью SymPy. Для двух первых матриц видим, что существуют отрицательные решения. Ниже приведены примеры такие контрпримеры. Для третьей матрицы отрицательных решений нет.</w:t>
      </w:r>
    </w:p>
    <w:p>
      <w:pPr>
        <w:numPr>
          <w:ilvl w:val="0"/>
          <w:numId w:val="1002"/>
        </w:numPr>
      </w:pPr>
      <w:r>
        <w:t xml:space="preserve">Критерий продуктивности: матрица 𝐴 является продуктивной тогда и только тогда, когда все элементы матрица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  <m:r>
                  <m:rPr>
                    <m:sty m:val="p"/>
                  </m:rPr>
                  <m:t>−</m:t>
                </m:r>
                <m:r>
                  <m:t>A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являются неотрицательными числами. Используя этот критерий, проверьте, являются ли матрицы продуктивными.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493703"/>
            <wp:effectExtent b="0" l="0" r="0" t="0"/>
            <wp:docPr descr="Проверка с помощью критерия" title="" id="91" name="Picture"/>
            <a:graphic>
              <a:graphicData uri="http://schemas.openxmlformats.org/drawingml/2006/picture">
                <pic:pic>
                  <pic:nvPicPr>
                    <pic:cNvPr descr="image\24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3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24: Проверка с помощью критерия</w:t>
      </w:r>
    </w:p>
    <w:p>
      <w:pPr>
        <w:numPr>
          <w:ilvl w:val="0"/>
          <w:numId w:val="1000"/>
        </w:numPr>
      </w:pPr>
      <w:r>
        <w:t xml:space="preserve">Критерием подтверждаются полученные выше результаты: продуктивная только третья матрица.</w:t>
      </w:r>
    </w:p>
    <w:p>
      <w:pPr>
        <w:numPr>
          <w:ilvl w:val="0"/>
          <w:numId w:val="1002"/>
        </w:numPr>
      </w:pPr>
      <w:r>
        <w:t xml:space="preserve">Спектральный критерий продуктивности: матрица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является продуктивной тогда и только тогда, когда все её собственные значения по модулю меньше 1. Используя этот критерий, проверьте, являются ли матрицы продуктивными.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924048"/>
            <wp:effectExtent b="0" l="0" r="0" t="0"/>
            <wp:docPr descr="Спектральный критерий" title="" id="94" name="Picture"/>
            <a:graphic>
              <a:graphicData uri="http://schemas.openxmlformats.org/drawingml/2006/picture">
                <pic:pic>
                  <pic:nvPicPr>
                    <pic:cNvPr descr="image\25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4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25: Спектральный критерий</w:t>
      </w:r>
    </w:p>
    <w:p>
      <w:pPr>
        <w:numPr>
          <w:ilvl w:val="0"/>
          <w:numId w:val="1000"/>
        </w:numPr>
      </w:pPr>
      <w:r>
        <w:t xml:space="preserve">Выводы опять подтвердились, также видим, что четвертая матрица продуктивной является.</w:t>
      </w:r>
    </w:p>
    <w:bookmarkEnd w:id="96"/>
    <w:bookmarkEnd w:id="97"/>
    <w:bookmarkStart w:id="9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были изучены возможности специализированных пакетов Julia для выполнения и оценки эффективности операций над объектами линейной алгебры</w:t>
      </w:r>
    </w:p>
    <w:bookmarkEnd w:id="98"/>
    <w:bookmarkStart w:id="100" w:name="список-литературы"/>
    <w:p>
      <w:pPr>
        <w:pStyle w:val="Heading1"/>
      </w:pPr>
      <w:r>
        <w:t xml:space="preserve">Список литературы</w:t>
      </w:r>
    </w:p>
    <w:bookmarkStart w:id="99" w:name="refs"/>
    <w:bookmarkEnd w:id="99"/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4</dc:title>
  <dc:creator>Шалыгин Георгий Эдуардович</dc:creator>
  <dc:language>ru-RU</dc:language>
  <cp:keywords/>
  <dcterms:created xsi:type="dcterms:W3CDTF">2023-12-02T18:07:09Z</dcterms:created>
  <dcterms:modified xsi:type="dcterms:W3CDTF">2023-12-02T18:07:09Z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Линейная алгебра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