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групповому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Неравновесная</w:t>
      </w:r>
      <w:r>
        <w:t xml:space="preserve"> </w:t>
      </w:r>
      <w:r>
        <w:t xml:space="preserve">агрегация,</w:t>
      </w:r>
      <w:r>
        <w:t xml:space="preserve"> </w:t>
      </w:r>
      <w:r>
        <w:t xml:space="preserve">фракталы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Г.</w:t>
      </w:r>
      <w:r>
        <w:t xml:space="preserve"> </w:t>
      </w:r>
      <w:r>
        <w:t xml:space="preserve">Э.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p>
      <w:pPr>
        <w:pStyle w:val="Author"/>
      </w:pPr>
      <w:r>
        <w:t xml:space="preserve">Голощапова</w:t>
      </w:r>
      <w:r>
        <w:t xml:space="preserve"> </w:t>
      </w:r>
      <w:r>
        <w:t xml:space="preserve">И.</w:t>
      </w:r>
      <w:r>
        <w:t xml:space="preserve"> </w:t>
      </w:r>
      <w:r>
        <w:t xml:space="preserve">Б.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Д.</w:t>
      </w:r>
      <w:r>
        <w:t xml:space="preserve"> </w:t>
      </w:r>
      <w:r>
        <w:t xml:space="preserve">А.</w:t>
      </w:r>
    </w:p>
    <w:p>
      <w:pPr>
        <w:pStyle w:val="Author"/>
      </w:pPr>
      <w:r>
        <w:t xml:space="preserve">Пиняева</w:t>
      </w:r>
      <w:r>
        <w:t xml:space="preserve"> </w:t>
      </w:r>
      <w:r>
        <w:t xml:space="preserve">А.</w:t>
      </w:r>
      <w:r>
        <w:t xml:space="preserve"> </w:t>
      </w:r>
      <w:r>
        <w:t xml:space="preserve">А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марта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</w:t>
      </w:r>
    </w:p>
    <w:p>
      <w:pPr>
        <w:numPr>
          <w:ilvl w:val="0"/>
          <w:numId w:val="1001"/>
        </w:numPr>
        <w:pStyle w:val="Compact"/>
      </w:pPr>
      <w:r>
        <w:t xml:space="preserve">Изучить алгоритмы моделирования неравновесной агрегации.</w:t>
      </w:r>
    </w:p>
    <w:p>
      <w:pPr>
        <w:pStyle w:val="FirstParagraph"/>
      </w:pPr>
      <w:r>
        <w:t xml:space="preserve">Задачи:</w:t>
      </w:r>
    </w:p>
    <w:p>
      <w:pPr>
        <w:numPr>
          <w:ilvl w:val="0"/>
          <w:numId w:val="1002"/>
        </w:numPr>
        <w:pStyle w:val="Compact"/>
      </w:pPr>
      <w:r>
        <w:t xml:space="preserve">Рассмотреть методы используемые в построении алгоритмов неравновесной агрегации.</w:t>
      </w:r>
    </w:p>
    <w:p>
      <w:pPr>
        <w:numPr>
          <w:ilvl w:val="0"/>
          <w:numId w:val="1002"/>
        </w:numPr>
        <w:pStyle w:val="Compact"/>
      </w:pPr>
      <w:r>
        <w:t xml:space="preserve">Построить алгоритмы модели неравновесной агрегации.</w:t>
      </w:r>
    </w:p>
    <w:p>
      <w:pPr>
        <w:numPr>
          <w:ilvl w:val="0"/>
          <w:numId w:val="1002"/>
        </w:numPr>
        <w:pStyle w:val="Compact"/>
      </w:pPr>
      <w:r>
        <w:t xml:space="preserve">Построить алгоритм вычисления фрактальной размерности.</w:t>
      </w:r>
    </w:p>
    <w:bookmarkEnd w:id="20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постановка-задач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Существуют разнообразные физические процессы, основная черта которых — неравновесная агрегация. Примеры: образование частиц сажи, рост осадков при электрическом осаждении и т. п. Во всех случаях происходит необратимое прилипание частиц к растущему кластеру из-за сильного смещения равновесия в сторону твердой фазы, и вырастают разветвленные агрегаты (рост правильных ограненных кристаллов происходит в условиях, близких к равновесным, когда возможно как прилипание частиц, так и их обратный переход в раствор)</w:t>
      </w:r>
    </w:p>
    <w:bookmarkEnd w:id="21"/>
    <w:bookmarkStart w:id="24" w:name="случайные-блужда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Случайные блуждания</w:t>
      </w:r>
    </w:p>
    <w:bookmarkStart w:id="22" w:name="одномерные-случайные-блуждания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Одномерные случайные блуждания</w:t>
      </w:r>
    </w:p>
    <w:p>
      <w:pPr>
        <w:pStyle w:val="FirstParagraph"/>
      </w:pPr>
      <w:r>
        <w:t xml:space="preserve">Рассмотрим простую модель — пусть частицы могут двигаться только вдоль прямой, делая шаги случайной длины. Примем также, что величина и направление каждого шага определяются независимо от положения частицы и от предыдущих шагов (модель «пьяного моряка»). Будем наблюдать за частицей через равные промежутки времени. Координата частицы вычисляется по рекуррентной формуле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δ</m:t>
            </m:r>
          </m:e>
          <m:sub>
            <m:r>
              <m:t>k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δ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очередной шаг блуждания. При отсутствии силового поля смещение влево и вправо равновероятны. В общем случае вероятность того, что длина шага лежит в промежутке от #</w:t>
      </w:r>
      <w:r>
        <w:t xml:space="preserve">$ до</w:t>
      </w:r>
      <w:r>
        <w:t xml:space="preserve"> </w:t>
      </w:r>
      <m:oMath>
        <m:r>
          <m:t>δ</m:t>
        </m:r>
        <m:r>
          <m:rPr>
            <m:sty m:val="p"/>
          </m:rPr>
          <m:t>+</m:t>
        </m:r>
        <m:r>
          <m:t>d</m:t>
        </m:r>
        <m:r>
          <m:t>δ</m:t>
        </m:r>
      </m:oMath>
      <w:r>
        <w:t xml:space="preserve">, равна</w:t>
      </w:r>
      <w:r>
        <w:t xml:space="preserve"> </w:t>
      </w:r>
      <m:oMath>
        <m:r>
          <m:t>d</m:t>
        </m:r>
        <m:r>
          <m:t>p</m:t>
        </m:r>
        <m:r>
          <m:rPr>
            <m:sty m:val="p"/>
          </m:rPr>
          <m:t>=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  <m:r>
          <m:t>d</m:t>
        </m:r>
        <m:r>
          <m:t>δ</m:t>
        </m:r>
      </m:oMath>
      <w:r>
        <w:t xml:space="preserve">. Функция w называется плотностью вероятности для величины шага δ, который называют случайной величиной.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многомерные-случайные-блуждания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Многомерные случайные блуждания</w:t>
      </w:r>
    </w:p>
    <w:p>
      <w:pPr>
        <w:pStyle w:val="FirstParagraph"/>
      </w:pPr>
      <w:r>
        <w:t xml:space="preserve">Предоставим теперь нашим частицам возможность двигаться также по координате y — рассмотрим двумерные случайные блуждания (случай трех измерений получается аналогично). Можно независимо задавать смещение по вертикали</w:t>
      </w:r>
      <w:r>
        <w:t xml:space="preserve"> </w:t>
      </w:r>
      <m:oMath>
        <m:sSub>
          <m:e>
            <m:r>
              <m:t>δ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равномерно распределенным таким же образом, как и смещение по горизонтали</w:t>
      </w:r>
      <w:r>
        <w:t xml:space="preserve"> </w:t>
      </w:r>
      <m:oMath>
        <m:sSub>
          <m:e>
            <m:r>
              <m:t>δ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Функция распределения в двумерном случае представляется в виде произведения двух функций распределения по координатам x и y , так как x и y являются независимыми случайными величинами. Подробнее в</w:t>
      </w:r>
      <w:r>
        <w:t xml:space="preserve"> </w:t>
      </w:r>
      <w:r>
        <w:t xml:space="preserve">[1]</w:t>
      </w:r>
      <w:r>
        <w:t xml:space="preserve">.</w:t>
      </w:r>
    </w:p>
    <w:bookmarkEnd w:id="23"/>
    <w:bookmarkEnd w:id="24"/>
    <w:bookmarkStart w:id="25" w:name="фрактальная-размерность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Фрактальная размерность</w:t>
      </w:r>
    </w:p>
    <w:p>
      <w:pPr>
        <w:pStyle w:val="FirstParagraph"/>
      </w:pPr>
      <w:r>
        <w:t xml:space="preserve">Фигура на плоскости или тело в пространстве имеют размерность. Определить ее можно разными способами. В случае, когда у фигуры есть выделенная центральная точка, можно построить много сфер различного радиуса с центром в этой точке. Для каждой сферы можно вычислить массу части фигуры, которая оказалась внутри этой сферы. В случае, когда масса пропорциональна радиусу сферы в некоторой степени (</w:t>
      </w:r>
      <m:oMath>
        <m:r>
          <m:t>m</m:t>
        </m:r>
        <m:r>
          <m:rPr>
            <m:sty m:val="p"/>
          </m:rPr>
          <m:t>∼</m:t>
        </m:r>
        <m:sSup>
          <m:e>
            <m:r>
              <m:t>R</m:t>
            </m:r>
          </m:e>
          <m:sup>
            <m:r>
              <m:t>D</m:t>
            </m:r>
          </m:sup>
        </m:sSup>
      </m:oMath>
      <w:r>
        <w:t xml:space="preserve">), показатель степени D называется размерностью тела. Это так называемый метод сфер или ящиков. Для линий D = 1, у плоских фигур D = 2, у «обычных» тел D = 3. Однако, многие объекты в природе имеют размерность, выражающуюся дробным числом.</w:t>
      </w:r>
    </w:p>
    <w:p>
      <w:pPr>
        <w:pStyle w:val="BodyText"/>
      </w:pPr>
      <w:r>
        <w:t xml:space="preserve">Такие тела, следуя Б. Мандельброту [9], называют фракталами (от латинского слова fractus — дробный). Фракталами являются также дендриты, вырастающие при электроосаждении металлов, кластеры, полученные при агрегации коллоидов; фрактальную структуру имеют ветви деревьев, кровеносная система и т. п.</w:t>
      </w:r>
    </w:p>
    <w:p>
      <w:pPr>
        <w:pStyle w:val="BodyText"/>
      </w:pPr>
      <w:r>
        <w:t xml:space="preserve">Еще один способ может применяться при наблюдении за процессом роста агрегата от центра. В этом случае число частиц в кластере</w:t>
      </w:r>
      <w:r>
        <w:t xml:space="preserve"> </w:t>
      </w:r>
      <m:oMath>
        <m:r>
          <m:t>N</m:t>
        </m:r>
        <m:r>
          <m:rPr>
            <m:sty m:val="p"/>
          </m:rPr>
          <m:t>∼</m:t>
        </m:r>
        <m:sSubSup>
          <m:e>
            <m:r>
              <m:t>R</m:t>
            </m:r>
          </m:e>
          <m:sub>
            <m:r>
              <m:t>c</m:t>
            </m:r>
            <m:r>
              <m:t>h</m:t>
            </m:r>
          </m:sub>
          <m:sup>
            <m:r>
              <m:t>D</m:t>
            </m:r>
          </m:sup>
        </m:sSubSup>
      </m:oMath>
      <w:r>
        <w:t xml:space="preserve">. В качестве характерного радиуса Rch можно выбирать, например, максимальный радиус кластера</w:t>
      </w:r>
      <w:r>
        <w:t xml:space="preserve"> </w:t>
      </w:r>
      <m:oMath>
        <m:sSub>
          <m:e>
            <m:r>
              <m:t>R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</w:t>
      </w:r>
    </w:p>
    <w:p>
      <w:pPr>
        <w:pStyle w:val="BodyText"/>
      </w:pPr>
      <w:r>
        <w:t xml:space="preserve">Желающим более подробно познакомиться с фракталами рекомендуем книгу</w:t>
      </w:r>
      <w:r>
        <w:t xml:space="preserve"> </w:t>
      </w:r>
      <w:r>
        <w:t xml:space="preserve">[2]</w:t>
      </w:r>
      <w:r>
        <w:t xml:space="preserve">.</w:t>
      </w:r>
    </w:p>
    <w:bookmarkEnd w:id="25"/>
    <w:bookmarkEnd w:id="26"/>
    <w:bookmarkStart w:id="32" w:name="математические-модел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Математические модели</w:t>
      </w:r>
    </w:p>
    <w:bookmarkStart w:id="31" w:name="агрегация-ограниченная-диффузие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Агрегация, ограниченная диффузией</w:t>
      </w:r>
    </w:p>
    <w:bookmarkStart w:id="27" w:name="сеточная-модель.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Сеточная модель.</w:t>
      </w:r>
    </w:p>
    <w:p>
      <w:pPr>
        <w:pStyle w:val="FirstParagraph"/>
      </w:pPr>
      <w:r>
        <w:t xml:space="preserve">Возьмем регулярную сетку на плоскости, например, квадратную. В центр поместим затравочную частицу. Затем с достаточно большого расстояния будем выпускать по одной новые частицы. Выпущенная частица совершает случайные блуждания по сетке, делая шаги в одном из четырех доступных направлений с равной вероятностью. Если частица оказывается по соседству с затравкой, она прилипает и остается в этом узле. Затем выпускаем следующую частицу, которая может прилипнуть к одному из занятых узлов. Шаг решетки в этой модели соответствует длине связи между частицами (расстоянию устойчивого равновесия для взаимодействия двух частиц).</w:t>
      </w:r>
    </w:p>
    <w:p>
      <w:pPr>
        <w:pStyle w:val="BodyText"/>
      </w:pPr>
      <w:r>
        <w:rPr>
          <w:iCs/>
          <w:i/>
        </w:rPr>
        <w:t xml:space="preserve">Некоторые указания.</w:t>
      </w:r>
      <w:r>
        <w:t xml:space="preserve"> </w:t>
      </w:r>
      <w:r>
        <w:t xml:space="preserve">Для ускорения работы программы разумно выпускать частицы с круга радиусом немного больше Rmax — текущего максимального радиуса агрегата.</w:t>
      </w:r>
    </w:p>
    <w:p>
      <w:pPr>
        <w:pStyle w:val="BodyText"/>
      </w:pPr>
      <w:r>
        <w:t xml:space="preserve">Если частица уходит далеко, уничтожаем ее и выпускаем новую.</w:t>
      </w:r>
    </w:p>
    <w:bookmarkEnd w:id="27"/>
    <w:bookmarkStart w:id="28" w:name="бессеточная-модель.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Бессеточная модель.</w:t>
      </w:r>
    </w:p>
    <w:p>
      <w:pPr>
        <w:pStyle w:val="FirstParagraph"/>
      </w:pPr>
      <w:r>
        <w:t xml:space="preserve">Структура полученных DLA-кластеров отражает структуру сетки (имеются выделенные направления). Чтобы получить более симметричные кластеры, можно отказаться от сетки. В этом случае рост происходит следующим образом: вначале помещаем в центр поля затравочную частицу, затем с круга некоторого радиуса выпускаем следующую, которая случайно блуждает. Если частицы сближаются на расстояние взаимодействия (например, их удвоенный радиус), они слипаются. После этого выпускаем новую частицу и т. д.</w:t>
      </w:r>
    </w:p>
    <w:p>
      <w:pPr>
        <w:pStyle w:val="BodyText"/>
      </w:pPr>
      <w:r>
        <w:t xml:space="preserve">Детальная информация в</w:t>
      </w:r>
      <w:r>
        <w:t xml:space="preserve"> </w:t>
      </w:r>
      <w:r>
        <w:t xml:space="preserve">[3]</w:t>
      </w:r>
    </w:p>
    <w:bookmarkEnd w:id="28"/>
    <w:bookmarkStart w:id="29" w:name="химически-ограниченная-агрегация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Химически-ограниченная агрегация</w:t>
      </w:r>
    </w:p>
    <w:p>
      <w:pPr>
        <w:pStyle w:val="FirstParagraph"/>
      </w:pPr>
      <w:r>
        <w:t xml:space="preserve">При диффузионно-ограниченной агрегации частица всегда прилипает к кластеру с вероятностью 1. Можно уменьшить вероятность прилипания. Такой процесс роста называется химически-ограниченной агрегацией. Он моделирует ситуацию, когда вероятность зависит от того, каким концом молекула повернута к другой. Это приведет к появлению более плотных агрегатов (увеличению размерности), потому что у частицы увеличится шанс проникать во внутренние области и заполнять пустоты. Размерность, однако, остается меньше размерности пространства, т. е. кластер остается фракталом.</w:t>
      </w:r>
    </w:p>
    <w:bookmarkEnd w:id="29"/>
    <w:bookmarkStart w:id="30" w:name="баллистическая-агрегация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Баллистическая агрегация</w:t>
      </w:r>
    </w:p>
    <w:p>
      <w:pPr>
        <w:pStyle w:val="FirstParagraph"/>
      </w:pPr>
      <w:r>
        <w:t xml:space="preserve">До сих пор мы рассматривали рост кластеров с точечной затравки. Однако, довольно часто встречаются ситуации, когда агрегаты растут на поверхности, например, при выпадении осадка на дне или стенках сосуда. Если новые частицы доставляются к растущему кластеру за счет диффузии, имеем просто модель DLA с измененными начальными условиями.</w:t>
      </w:r>
    </w:p>
    <w:p>
      <w:pPr>
        <w:pStyle w:val="BodyText"/>
      </w:pPr>
      <w:r>
        <w:t xml:space="preserve">Другой случай —</w:t>
      </w:r>
      <w:r>
        <w:t xml:space="preserve"> </w:t>
      </w:r>
      <w:r>
        <w:rPr>
          <w:iCs/>
          <w:i/>
        </w:rPr>
        <w:t xml:space="preserve">баллистическая агрегация</w:t>
      </w:r>
      <w:r>
        <w:t xml:space="preserve">, при которой частицы свободно падают по прямолинейным траекториям. Частица прилипает, когда оказывается рядом с занятым узлом. В этом процессе получается более плотный агрегат (но не сплошной), однако его граница сильно изрезана и является фракталом.</w:t>
      </w:r>
    </w:p>
    <w:bookmarkEnd w:id="30"/>
    <w:bookmarkEnd w:id="31"/>
    <w:bookmarkEnd w:id="32"/>
    <w:bookmarkStart w:id="42" w:name="алгоритм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Алгоритмы</w:t>
      </w:r>
    </w:p>
    <w:bookmarkStart w:id="34" w:name="используемые-метод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Используемые методы</w:t>
      </w:r>
    </w:p>
    <w:bookmarkStart w:id="33" w:name="X0e575fc63d12f1e4a745b8a1ad89f8aa95927b7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Теоретическое введение в генерацию псевдослучайных чисел</w:t>
      </w:r>
    </w:p>
    <w:p>
      <w:pPr>
        <w:pStyle w:val="FirstParagraph"/>
      </w:pPr>
      <w:r>
        <w:t xml:space="preserve">Джон фон Нейман считал неприемлемым использование физических генераторов случайных чисел в вычислительной технике, так как при возникновении необходимости проверки вычислений повтор предыдущих действий требовал бы воспроизведение случайного числа, в то время как генерация нового случайного числа недопустима. Предварительная запись и хранение сгенерированных случайных чисел предполагало бы возможность их считывания. Механизм считывания данных являлся одним из самых слабых звеньев вычислительных машин 1940-х годов. Джон фон Нейман привёл следующий метод «середины квадрата» получения десятизначных псевдослучайных чисел:</w:t>
      </w:r>
    </w:p>
    <w:p>
      <w:pPr>
        <w:pStyle w:val="BodyText"/>
      </w:pPr>
      <w:r>
        <w:rPr>
          <w:iCs/>
          <w:i/>
        </w:rPr>
        <w:t xml:space="preserve">Десятизначное число возводится в квадрат, затем из середины квадрата числа берётся десятизначное число, которое снова возводится в квадрат, и так далее.</w:t>
      </w:r>
    </w:p>
    <w:p>
      <w:pPr>
        <w:pStyle w:val="BodyText"/>
      </w:pPr>
      <w:r>
        <w:t xml:space="preserve">В 1951 году Д. Г. Лемерпредложил линейный конгруэнтный метод:</w:t>
      </w:r>
    </w:p>
    <w:p>
      <w:pPr>
        <w:numPr>
          <w:ilvl w:val="0"/>
          <w:numId w:val="1003"/>
        </w:numPr>
        <w:pStyle w:val="Compact"/>
      </w:pPr>
      <w:r>
        <w:t xml:space="preserve">Алгоритм, порождающий последовательность чисел, элементы которой почти независимы друг от друга и подчиняются заданному распределению (обычно дискретному равномерному).</w:t>
      </w:r>
    </w:p>
    <w:p>
      <w:pPr>
        <w:numPr>
          <w:ilvl w:val="0"/>
          <w:numId w:val="1003"/>
        </w:numPr>
        <w:pStyle w:val="Compact"/>
      </w:pPr>
      <w:r>
        <w:t xml:space="preserve">Линейный когруэнтный метод:</w:t>
      </w:r>
    </w:p>
    <w:p>
      <w:pPr>
        <w:numPr>
          <w:ilvl w:val="1"/>
          <w:numId w:val="1004"/>
        </w:numPr>
        <w:pStyle w:val="Compact"/>
      </w:pPr>
      <w:r>
        <w:t xml:space="preserve">Начальные условия: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достаточно большое натуральное число,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– множитель,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приращение,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начальное значение.</w:t>
      </w:r>
    </w:p>
    <w:p>
      <w:pPr>
        <w:numPr>
          <w:ilvl w:val="1"/>
          <w:numId w:val="1004"/>
        </w:numPr>
        <w:pStyle w:val="Compact"/>
      </w:pPr>
      <w:r>
        <w:t xml:space="preserve">Возвращаемые значения: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numPr>
          <w:ilvl w:val="1"/>
          <w:numId w:val="1004"/>
        </w:numPr>
        <w:pStyle w:val="Compact"/>
      </w:pPr>
      <w:r>
        <w:t xml:space="preserve">Последовательность описывается формулой:  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t> </m:t>
          </m:r>
          <m:r>
            <m:rPr>
              <m:sty m:val="p"/>
            </m:rPr>
            <m:t>mod</m:t>
          </m:r>
          <m:r>
            <m:t> </m:t>
          </m:r>
          <m:r>
            <m:t>m</m:t>
          </m:r>
        </m:oMath>
      </m:oMathPara>
    </w:p>
    <w:p>
      <w:pPr>
        <w:pStyle w:val="FirstParagraph"/>
      </w:pPr>
      <w:r>
        <w:t xml:space="preserve">Линейная конгруэнтная последовательность, определенная числами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периодична с периодом, не превышающим</w:t>
      </w:r>
      <w:r>
        <w:t xml:space="preserve"> </w:t>
      </w:r>
      <m:oMath>
        <m:r>
          <m:t>m</m:t>
        </m:r>
      </m:oMath>
      <w:r>
        <w:t xml:space="preserve">. При этом длина периода равна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тогда и только тогда, когда:</w:t>
      </w:r>
    </w:p>
    <w:p>
      <w:pPr>
        <w:numPr>
          <w:ilvl w:val="0"/>
          <w:numId w:val="1005"/>
        </w:numPr>
        <w:pStyle w:val="Compact"/>
      </w:pPr>
      <w:r>
        <w:t xml:space="preserve">Числа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взаимно простые</w:t>
      </w:r>
    </w:p>
    <w:p>
      <w:pPr>
        <w:numPr>
          <w:ilvl w:val="0"/>
          <w:numId w:val="1005"/>
        </w:numPr>
        <w:pStyle w:val="Compact"/>
      </w:pPr>
      <m:oMath>
        <m:r>
          <m:t>p</m:t>
        </m:r>
        <m:d>
          <m:dPr>
            <m:begChr m:val="|"/>
            <m:endChr m:val="|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 </m:t>
            </m:r>
            <m:r>
              <m:t> </m:t>
            </m:r>
            <m:r>
              <m:rPr>
                <m:sty m:val="p"/>
              </m:rPr>
              <m:t>∀</m:t>
            </m:r>
            <m:r>
              <m:t> </m:t>
            </m:r>
            <m:r>
              <m:t>p</m:t>
            </m:r>
          </m:e>
        </m:d>
        <m:r>
          <m:t>m</m:t>
        </m:r>
      </m:oMath>
    </w:p>
    <w:p>
      <w:pPr>
        <w:numPr>
          <w:ilvl w:val="0"/>
          <w:numId w:val="1005"/>
        </w:numPr>
        <w:pStyle w:val="Compact"/>
      </w:pPr>
      <m:oMath>
        <m:r>
          <m:t>4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  <m:r>
              <m:rPr>
                <m:sty m:val="p"/>
              </m:rPr>
              <m:t>⟹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[4]</w:t>
      </w:r>
      <w:r>
        <w:t xml:space="preserve">.</w:t>
      </w:r>
    </w:p>
    <w:bookmarkEnd w:id="33"/>
    <w:bookmarkEnd w:id="34"/>
    <w:bookmarkStart w:id="40" w:name="алгоритмы-для-dl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Алгоритмы для DLA</w:t>
      </w:r>
    </w:p>
    <w:bookmarkStart w:id="35" w:name="генерация-псевдослучайных-чисел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Генерация псевдослучайных чисел</w:t>
      </w:r>
    </w:p>
    <w:p>
      <w:pPr>
        <w:pStyle w:val="FirstParagraph"/>
      </w:pPr>
      <w:r>
        <w:t xml:space="preserve">Глобальные переменные: a, m, c, xcur.</w:t>
      </w:r>
    </w:p>
    <w:bookmarkEnd w:id="35"/>
    <w:bookmarkStart w:id="36" w:name="генерация-координат-следующей-частицы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Генерация координат следующей частицы</w:t>
      </w:r>
    </w:p>
    <w:bookmarkEnd w:id="36"/>
    <w:bookmarkStart w:id="37" w:name="блуждание-частицы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Блуждание частицы</w:t>
      </w:r>
    </w:p>
    <w:bookmarkEnd w:id="37"/>
    <w:bookmarkStart w:id="38" w:name="псевдокод-модели-dla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Псевдокод модели DLA</w:t>
      </w:r>
    </w:p>
    <w:bookmarkEnd w:id="38"/>
    <w:bookmarkStart w:id="39" w:name="фрактальная-размерность-1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Фрактальная размерность</w:t>
      </w:r>
    </w:p>
    <w:bookmarkEnd w:id="39"/>
    <w:bookmarkEnd w:id="40"/>
    <w:bookmarkStart w:id="41" w:name="другие-модел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Другие модели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Бессеточная</w:t>
      </w:r>
      <w:r>
        <w:t xml:space="preserve">: добавляется выбор случайной длины шага.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Химически-ограниченная</w:t>
      </w:r>
      <w:r>
        <w:t xml:space="preserve">: вводится условие прилипания.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Баллистическая</w:t>
      </w:r>
      <w:r>
        <w:t xml:space="preserve">: метод случаного блуждания изменяется на прямолинейную траекторию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7"/>
        </w:numPr>
        <w:pStyle w:val="Compact"/>
      </w:pPr>
      <w:r>
        <w:t xml:space="preserve">Рассмотренные алгоритмы позволяют построить комплексы программ для вычислительных экспериментов.</w:t>
      </w:r>
    </w:p>
    <w:bookmarkEnd w:id="43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4" w:name="ref-qq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Н.Ширяев А.</w:t>
      </w:r>
      <w:r>
        <w:t xml:space="preserve"> </w:t>
      </w:r>
      <w:r>
        <w:t xml:space="preserve">СЛУЧАЙНЫЕ БЛУЖДАНИЯ и БРОУНОВСКОЕ ДВИЖЕНИЕ</w:t>
      </w:r>
      <w:r>
        <w:t xml:space="preserve">. Математический институт им. В. А. Стеклова РАН, МГУ им. М. В. Ломоносова, 2003. 103 с.</w:t>
      </w:r>
    </w:p>
    <w:bookmarkEnd w:id="44"/>
    <w:bookmarkStart w:id="45" w:name="ref-ww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К. Б.В.</w:t>
      </w:r>
      <w:r>
        <w:t xml:space="preserve"> </w:t>
      </w:r>
      <w:r>
        <w:t xml:space="preserve">Основы фрактальной геометрии и фрактального исчисления</w:t>
      </w:r>
      <w:r>
        <w:t xml:space="preserve">. Улан-Удэ: ИЗДАТЕЛЬСТВО БГУ, 2013. 224 с.</w:t>
      </w:r>
    </w:p>
    <w:bookmarkEnd w:id="45"/>
    <w:bookmarkStart w:id="46" w:name="ref-mo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Д. А. Медведев Э.Р.П. А. Л. Куперштох.</w:t>
      </w:r>
      <w:r>
        <w:t xml:space="preserve"> </w:t>
      </w:r>
      <w:r>
        <w:t xml:space="preserve">Моделирование физических процессов и явлений на ПК: Учеб. пособие</w:t>
      </w:r>
      <w:r>
        <w:t xml:space="preserve">. СПб.: Новосибирск: Новосиб. гос. ун-т., 2010. 101 с.</w:t>
      </w:r>
    </w:p>
    <w:bookmarkEnd w:id="46"/>
    <w:bookmarkStart w:id="47" w:name="ref-rr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Кнут Д.Э.</w:t>
      </w:r>
      <w:r>
        <w:t xml:space="preserve"> </w:t>
      </w:r>
      <w:r>
        <w:t xml:space="preserve">Глава 3. Случайные числа // Искусство программирования</w:t>
      </w:r>
      <w:r>
        <w:t xml:space="preserve">. М.: Вильямс, 2000. 832 с.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групповому проекту. Этап 2.</dc:title>
  <dc:creator>Шалыгин Г. Э.; Низамова А. А.; Голощапова И. Б.; Серегин Д. А.; Пиняева А. А</dc:creator>
  <dc:language>ru-RU</dc:language>
  <cp:keywords/>
  <dcterms:created xsi:type="dcterms:W3CDTF">2023-03-11T20:42:25Z</dcterms:created>
  <dcterms:modified xsi:type="dcterms:W3CDTF">2023-03-11T20:42:25Z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11 марта 2023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/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Неравновесная агрегация, фракталы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