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CAA98" w14:textId="2512E097" w:rsidR="0029751F" w:rsidRPr="0095539A" w:rsidRDefault="001632F7" w:rsidP="0029751F">
      <w:pPr>
        <w:pStyle w:val="HISheadline"/>
        <w:ind w:left="3686"/>
      </w:pPr>
      <w:r w:rsidRPr="0095539A">
        <w:drawing>
          <wp:anchor distT="0" distB="0" distL="114300" distR="114300" simplePos="0" relativeHeight="251659264" behindDoc="1" locked="0" layoutInCell="1" allowOverlap="1" wp14:anchorId="5897757F" wp14:editId="4549F627">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0A" w:rsidRPr="0095539A">
        <w:softHyphen/>
      </w:r>
    </w:p>
    <w:p w14:paraId="1C993CB2" w14:textId="5CEBBC92" w:rsidR="0029751F" w:rsidRPr="0095539A" w:rsidRDefault="0029751F" w:rsidP="0029751F">
      <w:pPr>
        <w:pStyle w:val="HISheadline"/>
        <w:ind w:left="3686"/>
      </w:pPr>
    </w:p>
    <w:p w14:paraId="3DBA4A56" w14:textId="448D7F4C" w:rsidR="0029751F" w:rsidRPr="0095539A" w:rsidRDefault="0029751F" w:rsidP="0029751F">
      <w:pPr>
        <w:pStyle w:val="HISheadline"/>
        <w:ind w:left="3686"/>
      </w:pPr>
      <w:r w:rsidRPr="0095539A">
        <mc:AlternateContent>
          <mc:Choice Requires="wps">
            <w:drawing>
              <wp:anchor distT="0" distB="0" distL="114300" distR="114300" simplePos="0" relativeHeight="251663360" behindDoc="0" locked="0" layoutInCell="1" allowOverlap="1" wp14:anchorId="1C3068C1" wp14:editId="035970A3">
                <wp:simplePos x="0" y="0"/>
                <wp:positionH relativeFrom="margin">
                  <wp:posOffset>1943100</wp:posOffset>
                </wp:positionH>
                <wp:positionV relativeFrom="margin">
                  <wp:posOffset>4343400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3F8E65AA" w:rsidR="005470BC" w:rsidRDefault="005470BC" w:rsidP="0029751F">
                            <w:pPr>
                              <w:pStyle w:val="Titel"/>
                            </w:pPr>
                            <w:r>
                              <w:t>Biljard</w:t>
                            </w:r>
                          </w:p>
                          <w:p w14:paraId="6D22E134" w14:textId="77777777" w:rsidR="005470BC" w:rsidRDefault="005470BC" w:rsidP="0029751F"/>
                          <w:p w14:paraId="1942D184" w14:textId="77777777" w:rsidR="005470BC" w:rsidRDefault="005470BC" w:rsidP="0029751F"/>
                          <w:p w14:paraId="6E267B34" w14:textId="77777777" w:rsidR="005470BC" w:rsidRDefault="005470BC" w:rsidP="0029751F"/>
                          <w:p w14:paraId="79B00949" w14:textId="77777777" w:rsidR="005470BC" w:rsidRDefault="005470BC" w:rsidP="0029751F"/>
                          <w:p w14:paraId="555168B5" w14:textId="6572A1A4" w:rsidR="005470BC" w:rsidRPr="0029751F" w:rsidRDefault="005470BC" w:rsidP="0029751F">
                            <w:pPr>
                              <w:pStyle w:val="framsida"/>
                            </w:pPr>
                            <w:r>
                              <w:t>Inlämningsuppgift i Spelfysik</w:t>
                            </w:r>
                          </w:p>
                          <w:p w14:paraId="2F2ADA78" w14:textId="372C04FD" w:rsidR="005470BC" w:rsidRPr="0029751F" w:rsidRDefault="005470BC" w:rsidP="0029751F">
                            <w:pPr>
                              <w:pStyle w:val="framsida"/>
                            </w:pPr>
                            <w:r>
                              <w:t>Grundnivå 3</w:t>
                            </w:r>
                            <w:r w:rsidRPr="0029751F">
                              <w:t xml:space="preserve"> högskolepoäng</w:t>
                            </w:r>
                          </w:p>
                          <w:p w14:paraId="1A0C0AF5" w14:textId="3904BCC9" w:rsidR="005470BC" w:rsidRDefault="006953D8" w:rsidP="0029751F">
                            <w:pPr>
                              <w:pStyle w:val="framsida"/>
                            </w:pPr>
                            <w:r>
                              <w:t>Höstterminen 2014</w:t>
                            </w:r>
                          </w:p>
                          <w:p w14:paraId="5B0D18EB" w14:textId="77777777" w:rsidR="005470BC" w:rsidRPr="0029751F" w:rsidRDefault="005470BC" w:rsidP="0029751F">
                            <w:pPr>
                              <w:pStyle w:val="framsida"/>
                            </w:pPr>
                          </w:p>
                          <w:p w14:paraId="2081C6E4" w14:textId="41FC67C0" w:rsidR="005470BC" w:rsidRDefault="005470BC" w:rsidP="0029751F">
                            <w:pPr>
                              <w:pStyle w:val="framsida"/>
                            </w:pPr>
                            <w:r>
                              <w:t>Sebastian Zander</w:t>
                            </w:r>
                          </w:p>
                          <w:p w14:paraId="2DB7D24D" w14:textId="77777777" w:rsidR="005470BC" w:rsidRDefault="005470BC" w:rsidP="0029751F">
                            <w:pPr>
                              <w:pStyle w:val="framsida"/>
                            </w:pPr>
                          </w:p>
                          <w:p w14:paraId="572CA35E" w14:textId="3080C33F" w:rsidR="005470BC" w:rsidRDefault="005470BC" w:rsidP="0029751F">
                            <w:pPr>
                              <w:pStyle w:val="framsida"/>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3pt;margin-top:342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" filled="f" stroked="f">
                <v:textbox>
                  <w:txbxContent>
                    <w:p w14:paraId="4BF1C271" w14:textId="3F8E65AA" w:rsidR="005470BC" w:rsidRDefault="005470BC" w:rsidP="0029751F">
                      <w:pPr>
                        <w:pStyle w:val="Titel"/>
                      </w:pPr>
                      <w:r>
                        <w:t>Biljard</w:t>
                      </w:r>
                    </w:p>
                    <w:p w14:paraId="6D22E134" w14:textId="77777777" w:rsidR="005470BC" w:rsidRDefault="005470BC" w:rsidP="0029751F"/>
                    <w:p w14:paraId="1942D184" w14:textId="77777777" w:rsidR="005470BC" w:rsidRDefault="005470BC" w:rsidP="0029751F"/>
                    <w:p w14:paraId="6E267B34" w14:textId="77777777" w:rsidR="005470BC" w:rsidRDefault="005470BC" w:rsidP="0029751F"/>
                    <w:p w14:paraId="79B00949" w14:textId="77777777" w:rsidR="005470BC" w:rsidRDefault="005470BC" w:rsidP="0029751F"/>
                    <w:p w14:paraId="555168B5" w14:textId="6572A1A4" w:rsidR="005470BC" w:rsidRPr="0029751F" w:rsidRDefault="005470BC" w:rsidP="0029751F">
                      <w:pPr>
                        <w:pStyle w:val="framsida"/>
                      </w:pPr>
                      <w:r>
                        <w:t>Inlämningsuppgift i Spelfysik</w:t>
                      </w:r>
                    </w:p>
                    <w:p w14:paraId="2F2ADA78" w14:textId="372C04FD" w:rsidR="005470BC" w:rsidRPr="0029751F" w:rsidRDefault="005470BC" w:rsidP="0029751F">
                      <w:pPr>
                        <w:pStyle w:val="framsida"/>
                      </w:pPr>
                      <w:r>
                        <w:t>Grundnivå 3</w:t>
                      </w:r>
                      <w:r w:rsidRPr="0029751F">
                        <w:t xml:space="preserve"> högskolepoäng</w:t>
                      </w:r>
                    </w:p>
                    <w:p w14:paraId="1A0C0AF5" w14:textId="3904BCC9" w:rsidR="005470BC" w:rsidRDefault="006953D8" w:rsidP="0029751F">
                      <w:pPr>
                        <w:pStyle w:val="framsida"/>
                      </w:pPr>
                      <w:r>
                        <w:t>Höstterminen 2014</w:t>
                      </w:r>
                    </w:p>
                    <w:p w14:paraId="5B0D18EB" w14:textId="77777777" w:rsidR="005470BC" w:rsidRPr="0029751F" w:rsidRDefault="005470BC" w:rsidP="0029751F">
                      <w:pPr>
                        <w:pStyle w:val="framsida"/>
                      </w:pPr>
                    </w:p>
                    <w:p w14:paraId="2081C6E4" w14:textId="41FC67C0" w:rsidR="005470BC" w:rsidRDefault="005470BC" w:rsidP="0029751F">
                      <w:pPr>
                        <w:pStyle w:val="framsida"/>
                      </w:pPr>
                      <w:r>
                        <w:t>Sebastian Zander</w:t>
                      </w:r>
                    </w:p>
                    <w:p w14:paraId="2DB7D24D" w14:textId="77777777" w:rsidR="005470BC" w:rsidRDefault="005470BC" w:rsidP="0029751F">
                      <w:pPr>
                        <w:pStyle w:val="framsida"/>
                      </w:pPr>
                    </w:p>
                    <w:p w14:paraId="572CA35E" w14:textId="3080C33F" w:rsidR="005470BC" w:rsidRDefault="005470BC" w:rsidP="0029751F">
                      <w:pPr>
                        <w:pStyle w:val="framsida"/>
                      </w:pPr>
                    </w:p>
                  </w:txbxContent>
                </v:textbox>
                <w10:wrap type="square" anchorx="margin" anchory="margin"/>
              </v:shape>
            </w:pict>
          </mc:Fallback>
        </mc:AlternateContent>
      </w:r>
    </w:p>
    <w:p w14:paraId="2EC29EA2" w14:textId="77777777" w:rsidR="0029751F" w:rsidRPr="0095539A" w:rsidRDefault="0029751F" w:rsidP="0029751F">
      <w:pPr>
        <w:pStyle w:val="HISnormal"/>
        <w:ind w:left="3686"/>
        <w:sectPr w:rsidR="0029751F" w:rsidRPr="0095539A" w:rsidSect="007661D4">
          <w:footerReference w:type="even" r:id="rId10"/>
          <w:pgSz w:w="11900" w:h="16840"/>
          <w:pgMar w:top="1440" w:right="1440" w:bottom="1440" w:left="1440" w:header="720" w:footer="720" w:gutter="0"/>
          <w:cols w:space="720"/>
          <w:docGrid w:linePitch="360"/>
        </w:sectPr>
      </w:pPr>
    </w:p>
    <w:p w14:paraId="621ACF5D" w14:textId="17D46700" w:rsidR="00B27FFC" w:rsidRPr="0095539A" w:rsidRDefault="00B27FFC" w:rsidP="004D5A0A">
      <w:pPr>
        <w:pStyle w:val="Sammanfattning"/>
      </w:pP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sdtContent>
        <w:p w14:paraId="6993DF0E" w14:textId="03CE9FFC" w:rsidR="009D17ED" w:rsidRPr="0095539A" w:rsidRDefault="009E6E91">
          <w:pPr>
            <w:pStyle w:val="TOCHeading"/>
            <w:rPr>
              <w:lang w:val="sv-SE"/>
            </w:rPr>
          </w:pPr>
          <w:r w:rsidRPr="0095539A">
            <w:rPr>
              <w:lang w:val="sv-SE"/>
            </w:rPr>
            <w:t>Innehållsförteckning</w:t>
          </w:r>
        </w:p>
        <w:p w14:paraId="1E2313DB" w14:textId="77777777" w:rsidR="002C0679" w:rsidRDefault="009D17ED">
          <w:pPr>
            <w:pStyle w:val="TOC1"/>
            <w:tabs>
              <w:tab w:val="left" w:pos="440"/>
              <w:tab w:val="right" w:leader="dot" w:pos="9010"/>
            </w:tabs>
            <w:rPr>
              <w:rFonts w:asciiTheme="minorHAnsi" w:eastAsiaTheme="minorEastAsia" w:hAnsiTheme="minorHAnsi" w:cstheme="minorBidi"/>
              <w:b w:val="0"/>
              <w:bCs w:val="0"/>
              <w:sz w:val="22"/>
              <w:szCs w:val="22"/>
              <w:lang w:eastAsia="sv-SE"/>
            </w:rPr>
          </w:pPr>
          <w:r w:rsidRPr="0095539A">
            <w:rPr>
              <w:b w:val="0"/>
            </w:rPr>
            <w:fldChar w:fldCharType="begin"/>
          </w:r>
          <w:r w:rsidRPr="0095539A">
            <w:instrText xml:space="preserve"> TOC \o "1-3" \h \z \u </w:instrText>
          </w:r>
          <w:r w:rsidRPr="0095539A">
            <w:rPr>
              <w:b w:val="0"/>
            </w:rPr>
            <w:fldChar w:fldCharType="separate"/>
          </w:r>
          <w:hyperlink w:anchor="_Toc408066944" w:history="1">
            <w:r w:rsidR="002C0679" w:rsidRPr="001B2796">
              <w:rPr>
                <w:rStyle w:val="Hyperlink"/>
              </w:rPr>
              <w:t>1</w:t>
            </w:r>
            <w:r w:rsidR="002C0679">
              <w:rPr>
                <w:rFonts w:asciiTheme="minorHAnsi" w:eastAsiaTheme="minorEastAsia" w:hAnsiTheme="minorHAnsi" w:cstheme="minorBidi"/>
                <w:b w:val="0"/>
                <w:bCs w:val="0"/>
                <w:sz w:val="22"/>
                <w:szCs w:val="22"/>
                <w:lang w:eastAsia="sv-SE"/>
              </w:rPr>
              <w:tab/>
            </w:r>
            <w:r w:rsidR="002C0679" w:rsidRPr="001B2796">
              <w:rPr>
                <w:rStyle w:val="Hyperlink"/>
              </w:rPr>
              <w:t>Fysikaliskt fenomen</w:t>
            </w:r>
            <w:r w:rsidR="002C0679">
              <w:rPr>
                <w:webHidden/>
              </w:rPr>
              <w:tab/>
            </w:r>
            <w:r w:rsidR="002C0679">
              <w:rPr>
                <w:webHidden/>
              </w:rPr>
              <w:fldChar w:fldCharType="begin"/>
            </w:r>
            <w:r w:rsidR="002C0679">
              <w:rPr>
                <w:webHidden/>
              </w:rPr>
              <w:instrText xml:space="preserve"> PAGEREF _Toc408066944 \h </w:instrText>
            </w:r>
            <w:r w:rsidR="002C0679">
              <w:rPr>
                <w:webHidden/>
              </w:rPr>
            </w:r>
            <w:r w:rsidR="002C0679">
              <w:rPr>
                <w:webHidden/>
              </w:rPr>
              <w:fldChar w:fldCharType="separate"/>
            </w:r>
            <w:r w:rsidR="002C0679">
              <w:rPr>
                <w:webHidden/>
              </w:rPr>
              <w:t>1</w:t>
            </w:r>
            <w:r w:rsidR="002C0679">
              <w:rPr>
                <w:webHidden/>
              </w:rPr>
              <w:fldChar w:fldCharType="end"/>
            </w:r>
          </w:hyperlink>
        </w:p>
        <w:p w14:paraId="42BD72B4" w14:textId="77777777" w:rsidR="002C0679" w:rsidRDefault="00C60C2B">
          <w:pPr>
            <w:pStyle w:val="TOC2"/>
            <w:tabs>
              <w:tab w:val="left" w:pos="880"/>
              <w:tab w:val="right" w:leader="dot" w:pos="9010"/>
            </w:tabs>
            <w:rPr>
              <w:rFonts w:asciiTheme="minorHAnsi" w:eastAsiaTheme="minorEastAsia" w:hAnsiTheme="minorHAnsi" w:cstheme="minorBidi"/>
              <w:bCs w:val="0"/>
              <w:lang w:eastAsia="sv-SE"/>
            </w:rPr>
          </w:pPr>
          <w:hyperlink w:anchor="_Toc408066945" w:history="1">
            <w:r w:rsidR="002C0679" w:rsidRPr="001B2796">
              <w:rPr>
                <w:rStyle w:val="Hyperlink"/>
              </w:rPr>
              <w:t>1.1</w:t>
            </w:r>
            <w:r w:rsidR="002C0679">
              <w:rPr>
                <w:rFonts w:asciiTheme="minorHAnsi" w:eastAsiaTheme="minorEastAsia" w:hAnsiTheme="minorHAnsi" w:cstheme="minorBidi"/>
                <w:bCs w:val="0"/>
                <w:lang w:eastAsia="sv-SE"/>
              </w:rPr>
              <w:tab/>
            </w:r>
            <w:r w:rsidR="002C0679" w:rsidRPr="001B2796">
              <w:rPr>
                <w:rStyle w:val="Hyperlink"/>
              </w:rPr>
              <w:t>Stöt</w:t>
            </w:r>
            <w:r w:rsidR="002C0679">
              <w:rPr>
                <w:webHidden/>
              </w:rPr>
              <w:tab/>
            </w:r>
            <w:r w:rsidR="002C0679">
              <w:rPr>
                <w:webHidden/>
              </w:rPr>
              <w:fldChar w:fldCharType="begin"/>
            </w:r>
            <w:r w:rsidR="002C0679">
              <w:rPr>
                <w:webHidden/>
              </w:rPr>
              <w:instrText xml:space="preserve"> PAGEREF _Toc408066945 \h </w:instrText>
            </w:r>
            <w:r w:rsidR="002C0679">
              <w:rPr>
                <w:webHidden/>
              </w:rPr>
            </w:r>
            <w:r w:rsidR="002C0679">
              <w:rPr>
                <w:webHidden/>
              </w:rPr>
              <w:fldChar w:fldCharType="separate"/>
            </w:r>
            <w:r w:rsidR="002C0679">
              <w:rPr>
                <w:webHidden/>
              </w:rPr>
              <w:t>1</w:t>
            </w:r>
            <w:r w:rsidR="002C0679">
              <w:rPr>
                <w:webHidden/>
              </w:rPr>
              <w:fldChar w:fldCharType="end"/>
            </w:r>
          </w:hyperlink>
        </w:p>
        <w:p w14:paraId="78E63B6E" w14:textId="77777777" w:rsidR="002C0679" w:rsidRDefault="00C60C2B">
          <w:pPr>
            <w:pStyle w:val="TOC2"/>
            <w:tabs>
              <w:tab w:val="left" w:pos="880"/>
              <w:tab w:val="right" w:leader="dot" w:pos="9010"/>
            </w:tabs>
            <w:rPr>
              <w:rFonts w:asciiTheme="minorHAnsi" w:eastAsiaTheme="minorEastAsia" w:hAnsiTheme="minorHAnsi" w:cstheme="minorBidi"/>
              <w:bCs w:val="0"/>
              <w:lang w:eastAsia="sv-SE"/>
            </w:rPr>
          </w:pPr>
          <w:hyperlink w:anchor="_Toc408066946" w:history="1">
            <w:r w:rsidR="002C0679" w:rsidRPr="001B2796">
              <w:rPr>
                <w:rStyle w:val="Hyperlink"/>
              </w:rPr>
              <w:t>1.2</w:t>
            </w:r>
            <w:r w:rsidR="002C0679">
              <w:rPr>
                <w:rFonts w:asciiTheme="minorHAnsi" w:eastAsiaTheme="minorEastAsia" w:hAnsiTheme="minorHAnsi" w:cstheme="minorBidi"/>
                <w:bCs w:val="0"/>
                <w:lang w:eastAsia="sv-SE"/>
              </w:rPr>
              <w:tab/>
            </w:r>
            <w:r w:rsidR="002C0679" w:rsidRPr="001B2796">
              <w:rPr>
                <w:rStyle w:val="Hyperlink"/>
              </w:rPr>
              <w:t>Glidande och rullande kula</w:t>
            </w:r>
            <w:r w:rsidR="002C0679">
              <w:rPr>
                <w:webHidden/>
              </w:rPr>
              <w:tab/>
            </w:r>
            <w:r w:rsidR="002C0679">
              <w:rPr>
                <w:webHidden/>
              </w:rPr>
              <w:fldChar w:fldCharType="begin"/>
            </w:r>
            <w:r w:rsidR="002C0679">
              <w:rPr>
                <w:webHidden/>
              </w:rPr>
              <w:instrText xml:space="preserve"> PAGEREF _Toc408066946 \h </w:instrText>
            </w:r>
            <w:r w:rsidR="002C0679">
              <w:rPr>
                <w:webHidden/>
              </w:rPr>
            </w:r>
            <w:r w:rsidR="002C0679">
              <w:rPr>
                <w:webHidden/>
              </w:rPr>
              <w:fldChar w:fldCharType="separate"/>
            </w:r>
            <w:r w:rsidR="002C0679">
              <w:rPr>
                <w:webHidden/>
              </w:rPr>
              <w:t>2</w:t>
            </w:r>
            <w:r w:rsidR="002C0679">
              <w:rPr>
                <w:webHidden/>
              </w:rPr>
              <w:fldChar w:fldCharType="end"/>
            </w:r>
          </w:hyperlink>
        </w:p>
        <w:p w14:paraId="3382D536" w14:textId="77777777" w:rsidR="002C0679" w:rsidRDefault="00C60C2B">
          <w:pPr>
            <w:pStyle w:val="TOC2"/>
            <w:tabs>
              <w:tab w:val="left" w:pos="880"/>
              <w:tab w:val="right" w:leader="dot" w:pos="9010"/>
            </w:tabs>
            <w:rPr>
              <w:rFonts w:asciiTheme="minorHAnsi" w:eastAsiaTheme="minorEastAsia" w:hAnsiTheme="minorHAnsi" w:cstheme="minorBidi"/>
              <w:bCs w:val="0"/>
              <w:lang w:eastAsia="sv-SE"/>
            </w:rPr>
          </w:pPr>
          <w:hyperlink w:anchor="_Toc408066947" w:history="1">
            <w:r w:rsidR="002C0679" w:rsidRPr="001B2796">
              <w:rPr>
                <w:rStyle w:val="Hyperlink"/>
              </w:rPr>
              <w:t>1.3</w:t>
            </w:r>
            <w:r w:rsidR="002C0679">
              <w:rPr>
                <w:rFonts w:asciiTheme="minorHAnsi" w:eastAsiaTheme="minorEastAsia" w:hAnsiTheme="minorHAnsi" w:cstheme="minorBidi"/>
                <w:bCs w:val="0"/>
                <w:lang w:eastAsia="sv-SE"/>
              </w:rPr>
              <w:tab/>
            </w:r>
            <w:r w:rsidR="002C0679" w:rsidRPr="001B2796">
              <w:rPr>
                <w:rStyle w:val="Hyperlink"/>
              </w:rPr>
              <w:t>Glidande kula</w:t>
            </w:r>
            <w:r w:rsidR="002C0679">
              <w:rPr>
                <w:webHidden/>
              </w:rPr>
              <w:tab/>
            </w:r>
            <w:r w:rsidR="002C0679">
              <w:rPr>
                <w:webHidden/>
              </w:rPr>
              <w:fldChar w:fldCharType="begin"/>
            </w:r>
            <w:r w:rsidR="002C0679">
              <w:rPr>
                <w:webHidden/>
              </w:rPr>
              <w:instrText xml:space="preserve"> PAGEREF _Toc408066947 \h </w:instrText>
            </w:r>
            <w:r w:rsidR="002C0679">
              <w:rPr>
                <w:webHidden/>
              </w:rPr>
            </w:r>
            <w:r w:rsidR="002C0679">
              <w:rPr>
                <w:webHidden/>
              </w:rPr>
              <w:fldChar w:fldCharType="separate"/>
            </w:r>
            <w:r w:rsidR="002C0679">
              <w:rPr>
                <w:webHidden/>
              </w:rPr>
              <w:t>2</w:t>
            </w:r>
            <w:r w:rsidR="002C0679">
              <w:rPr>
                <w:webHidden/>
              </w:rPr>
              <w:fldChar w:fldCharType="end"/>
            </w:r>
          </w:hyperlink>
        </w:p>
        <w:p w14:paraId="3D3A41F9" w14:textId="77777777" w:rsidR="002C0679" w:rsidRDefault="00C60C2B">
          <w:pPr>
            <w:pStyle w:val="TOC2"/>
            <w:tabs>
              <w:tab w:val="left" w:pos="880"/>
              <w:tab w:val="right" w:leader="dot" w:pos="9010"/>
            </w:tabs>
            <w:rPr>
              <w:rFonts w:asciiTheme="minorHAnsi" w:eastAsiaTheme="minorEastAsia" w:hAnsiTheme="minorHAnsi" w:cstheme="minorBidi"/>
              <w:bCs w:val="0"/>
              <w:lang w:eastAsia="sv-SE"/>
            </w:rPr>
          </w:pPr>
          <w:hyperlink w:anchor="_Toc408066948" w:history="1">
            <w:r w:rsidR="002C0679" w:rsidRPr="001B2796">
              <w:rPr>
                <w:rStyle w:val="Hyperlink"/>
              </w:rPr>
              <w:t>1.4</w:t>
            </w:r>
            <w:r w:rsidR="002C0679">
              <w:rPr>
                <w:rFonts w:asciiTheme="minorHAnsi" w:eastAsiaTheme="minorEastAsia" w:hAnsiTheme="minorHAnsi" w:cstheme="minorBidi"/>
                <w:bCs w:val="0"/>
                <w:lang w:eastAsia="sv-SE"/>
              </w:rPr>
              <w:tab/>
            </w:r>
            <w:r w:rsidR="002C0679" w:rsidRPr="001B2796">
              <w:rPr>
                <w:rStyle w:val="Hyperlink"/>
              </w:rPr>
              <w:t>Rullande kula</w:t>
            </w:r>
            <w:r w:rsidR="002C0679">
              <w:rPr>
                <w:webHidden/>
              </w:rPr>
              <w:tab/>
            </w:r>
            <w:r w:rsidR="002C0679">
              <w:rPr>
                <w:webHidden/>
              </w:rPr>
              <w:fldChar w:fldCharType="begin"/>
            </w:r>
            <w:r w:rsidR="002C0679">
              <w:rPr>
                <w:webHidden/>
              </w:rPr>
              <w:instrText xml:space="preserve"> PAGEREF _Toc408066948 \h </w:instrText>
            </w:r>
            <w:r w:rsidR="002C0679">
              <w:rPr>
                <w:webHidden/>
              </w:rPr>
            </w:r>
            <w:r w:rsidR="002C0679">
              <w:rPr>
                <w:webHidden/>
              </w:rPr>
              <w:fldChar w:fldCharType="separate"/>
            </w:r>
            <w:r w:rsidR="002C0679">
              <w:rPr>
                <w:webHidden/>
              </w:rPr>
              <w:t>3</w:t>
            </w:r>
            <w:r w:rsidR="002C0679">
              <w:rPr>
                <w:webHidden/>
              </w:rPr>
              <w:fldChar w:fldCharType="end"/>
            </w:r>
          </w:hyperlink>
        </w:p>
        <w:p w14:paraId="7F01C0A0" w14:textId="77777777" w:rsidR="002C0679" w:rsidRDefault="00C60C2B">
          <w:pPr>
            <w:pStyle w:val="TOC1"/>
            <w:tabs>
              <w:tab w:val="left" w:pos="440"/>
              <w:tab w:val="right" w:leader="dot" w:pos="9010"/>
            </w:tabs>
            <w:rPr>
              <w:rFonts w:asciiTheme="minorHAnsi" w:eastAsiaTheme="minorEastAsia" w:hAnsiTheme="minorHAnsi" w:cstheme="minorBidi"/>
              <w:b w:val="0"/>
              <w:bCs w:val="0"/>
              <w:sz w:val="22"/>
              <w:szCs w:val="22"/>
              <w:lang w:eastAsia="sv-SE"/>
            </w:rPr>
          </w:pPr>
          <w:hyperlink w:anchor="_Toc408066949" w:history="1">
            <w:r w:rsidR="002C0679" w:rsidRPr="001B2796">
              <w:rPr>
                <w:rStyle w:val="Hyperlink"/>
              </w:rPr>
              <w:t>2</w:t>
            </w:r>
            <w:r w:rsidR="002C0679">
              <w:rPr>
                <w:rFonts w:asciiTheme="minorHAnsi" w:eastAsiaTheme="minorEastAsia" w:hAnsiTheme="minorHAnsi" w:cstheme="minorBidi"/>
                <w:b w:val="0"/>
                <w:bCs w:val="0"/>
                <w:sz w:val="22"/>
                <w:szCs w:val="22"/>
                <w:lang w:eastAsia="sv-SE"/>
              </w:rPr>
              <w:tab/>
            </w:r>
            <w:r w:rsidR="002C0679" w:rsidRPr="001B2796">
              <w:rPr>
                <w:rStyle w:val="Hyperlink"/>
              </w:rPr>
              <w:t>Simuleringsmodell</w:t>
            </w:r>
            <w:r w:rsidR="002C0679">
              <w:rPr>
                <w:webHidden/>
              </w:rPr>
              <w:tab/>
            </w:r>
            <w:r w:rsidR="002C0679">
              <w:rPr>
                <w:webHidden/>
              </w:rPr>
              <w:fldChar w:fldCharType="begin"/>
            </w:r>
            <w:r w:rsidR="002C0679">
              <w:rPr>
                <w:webHidden/>
              </w:rPr>
              <w:instrText xml:space="preserve"> PAGEREF _Toc408066949 \h </w:instrText>
            </w:r>
            <w:r w:rsidR="002C0679">
              <w:rPr>
                <w:webHidden/>
              </w:rPr>
            </w:r>
            <w:r w:rsidR="002C0679">
              <w:rPr>
                <w:webHidden/>
              </w:rPr>
              <w:fldChar w:fldCharType="separate"/>
            </w:r>
            <w:r w:rsidR="002C0679">
              <w:rPr>
                <w:webHidden/>
              </w:rPr>
              <w:t>5</w:t>
            </w:r>
            <w:r w:rsidR="002C0679">
              <w:rPr>
                <w:webHidden/>
              </w:rPr>
              <w:fldChar w:fldCharType="end"/>
            </w:r>
          </w:hyperlink>
        </w:p>
        <w:p w14:paraId="0147ABCC" w14:textId="77777777" w:rsidR="002C0679" w:rsidRDefault="00C60C2B">
          <w:pPr>
            <w:pStyle w:val="TOC1"/>
            <w:tabs>
              <w:tab w:val="left" w:pos="440"/>
              <w:tab w:val="right" w:leader="dot" w:pos="9010"/>
            </w:tabs>
            <w:rPr>
              <w:rFonts w:asciiTheme="minorHAnsi" w:eastAsiaTheme="minorEastAsia" w:hAnsiTheme="minorHAnsi" w:cstheme="minorBidi"/>
              <w:b w:val="0"/>
              <w:bCs w:val="0"/>
              <w:sz w:val="22"/>
              <w:szCs w:val="22"/>
              <w:lang w:eastAsia="sv-SE"/>
            </w:rPr>
          </w:pPr>
          <w:hyperlink w:anchor="_Toc408066950" w:history="1">
            <w:r w:rsidR="002C0679" w:rsidRPr="001B2796">
              <w:rPr>
                <w:rStyle w:val="Hyperlink"/>
              </w:rPr>
              <w:t>3</w:t>
            </w:r>
            <w:r w:rsidR="002C0679">
              <w:rPr>
                <w:rFonts w:asciiTheme="minorHAnsi" w:eastAsiaTheme="minorEastAsia" w:hAnsiTheme="minorHAnsi" w:cstheme="minorBidi"/>
                <w:b w:val="0"/>
                <w:bCs w:val="0"/>
                <w:sz w:val="22"/>
                <w:szCs w:val="22"/>
                <w:lang w:eastAsia="sv-SE"/>
              </w:rPr>
              <w:tab/>
            </w:r>
            <w:r w:rsidR="002C0679" w:rsidRPr="001B2796">
              <w:rPr>
                <w:rStyle w:val="Hyperlink"/>
              </w:rPr>
              <w:t>Implementation</w:t>
            </w:r>
            <w:r w:rsidR="002C0679">
              <w:rPr>
                <w:webHidden/>
              </w:rPr>
              <w:tab/>
            </w:r>
            <w:r w:rsidR="002C0679">
              <w:rPr>
                <w:webHidden/>
              </w:rPr>
              <w:fldChar w:fldCharType="begin"/>
            </w:r>
            <w:r w:rsidR="002C0679">
              <w:rPr>
                <w:webHidden/>
              </w:rPr>
              <w:instrText xml:space="preserve"> PAGEREF _Toc408066950 \h </w:instrText>
            </w:r>
            <w:r w:rsidR="002C0679">
              <w:rPr>
                <w:webHidden/>
              </w:rPr>
            </w:r>
            <w:r w:rsidR="002C0679">
              <w:rPr>
                <w:webHidden/>
              </w:rPr>
              <w:fldChar w:fldCharType="separate"/>
            </w:r>
            <w:r w:rsidR="002C0679">
              <w:rPr>
                <w:webHidden/>
              </w:rPr>
              <w:t>7</w:t>
            </w:r>
            <w:r w:rsidR="002C0679">
              <w:rPr>
                <w:webHidden/>
              </w:rPr>
              <w:fldChar w:fldCharType="end"/>
            </w:r>
          </w:hyperlink>
        </w:p>
        <w:p w14:paraId="3596535A" w14:textId="77777777" w:rsidR="002C0679" w:rsidRDefault="00C60C2B">
          <w:pPr>
            <w:pStyle w:val="TOC1"/>
            <w:tabs>
              <w:tab w:val="left" w:pos="440"/>
              <w:tab w:val="right" w:leader="dot" w:pos="9010"/>
            </w:tabs>
            <w:rPr>
              <w:rFonts w:asciiTheme="minorHAnsi" w:eastAsiaTheme="minorEastAsia" w:hAnsiTheme="minorHAnsi" w:cstheme="minorBidi"/>
              <w:b w:val="0"/>
              <w:bCs w:val="0"/>
              <w:sz w:val="22"/>
              <w:szCs w:val="22"/>
              <w:lang w:eastAsia="sv-SE"/>
            </w:rPr>
          </w:pPr>
          <w:hyperlink w:anchor="_Toc408066951" w:history="1">
            <w:r w:rsidR="002C0679" w:rsidRPr="001B2796">
              <w:rPr>
                <w:rStyle w:val="Hyperlink"/>
              </w:rPr>
              <w:t>4</w:t>
            </w:r>
            <w:r w:rsidR="002C0679">
              <w:rPr>
                <w:rFonts w:asciiTheme="minorHAnsi" w:eastAsiaTheme="minorEastAsia" w:hAnsiTheme="minorHAnsi" w:cstheme="minorBidi"/>
                <w:b w:val="0"/>
                <w:bCs w:val="0"/>
                <w:sz w:val="22"/>
                <w:szCs w:val="22"/>
                <w:lang w:eastAsia="sv-SE"/>
              </w:rPr>
              <w:tab/>
            </w:r>
            <w:r w:rsidR="002C0679" w:rsidRPr="001B2796">
              <w:rPr>
                <w:rStyle w:val="Hyperlink"/>
              </w:rPr>
              <w:t>Utvärdering</w:t>
            </w:r>
            <w:r w:rsidR="002C0679">
              <w:rPr>
                <w:webHidden/>
              </w:rPr>
              <w:tab/>
            </w:r>
            <w:r w:rsidR="002C0679">
              <w:rPr>
                <w:webHidden/>
              </w:rPr>
              <w:fldChar w:fldCharType="begin"/>
            </w:r>
            <w:r w:rsidR="002C0679">
              <w:rPr>
                <w:webHidden/>
              </w:rPr>
              <w:instrText xml:space="preserve"> PAGEREF _Toc408066951 \h </w:instrText>
            </w:r>
            <w:r w:rsidR="002C0679">
              <w:rPr>
                <w:webHidden/>
              </w:rPr>
            </w:r>
            <w:r w:rsidR="002C0679">
              <w:rPr>
                <w:webHidden/>
              </w:rPr>
              <w:fldChar w:fldCharType="separate"/>
            </w:r>
            <w:r w:rsidR="002C0679">
              <w:rPr>
                <w:webHidden/>
              </w:rPr>
              <w:t>8</w:t>
            </w:r>
            <w:r w:rsidR="002C0679">
              <w:rPr>
                <w:webHidden/>
              </w:rPr>
              <w:fldChar w:fldCharType="end"/>
            </w:r>
          </w:hyperlink>
        </w:p>
        <w:p w14:paraId="63087DE9" w14:textId="77777777" w:rsidR="002C0679" w:rsidRDefault="00C60C2B">
          <w:pPr>
            <w:pStyle w:val="TOC2"/>
            <w:tabs>
              <w:tab w:val="left" w:pos="880"/>
              <w:tab w:val="right" w:leader="dot" w:pos="9010"/>
            </w:tabs>
            <w:rPr>
              <w:rFonts w:asciiTheme="minorHAnsi" w:eastAsiaTheme="minorEastAsia" w:hAnsiTheme="minorHAnsi" w:cstheme="minorBidi"/>
              <w:bCs w:val="0"/>
              <w:lang w:eastAsia="sv-SE"/>
            </w:rPr>
          </w:pPr>
          <w:hyperlink w:anchor="_Toc408066952" w:history="1">
            <w:r w:rsidR="002C0679" w:rsidRPr="001B2796">
              <w:rPr>
                <w:rStyle w:val="Hyperlink"/>
              </w:rPr>
              <w:t>4.1</w:t>
            </w:r>
            <w:r w:rsidR="002C0679">
              <w:rPr>
                <w:rFonts w:asciiTheme="minorHAnsi" w:eastAsiaTheme="minorEastAsia" w:hAnsiTheme="minorHAnsi" w:cstheme="minorBidi"/>
                <w:bCs w:val="0"/>
                <w:lang w:eastAsia="sv-SE"/>
              </w:rPr>
              <w:tab/>
            </w:r>
            <w:r w:rsidR="002C0679" w:rsidRPr="001B2796">
              <w:rPr>
                <w:rStyle w:val="Hyperlink"/>
              </w:rPr>
              <w:t>Tabeller</w:t>
            </w:r>
            <w:r w:rsidR="002C0679">
              <w:rPr>
                <w:webHidden/>
              </w:rPr>
              <w:tab/>
            </w:r>
            <w:r w:rsidR="002C0679">
              <w:rPr>
                <w:webHidden/>
              </w:rPr>
              <w:fldChar w:fldCharType="begin"/>
            </w:r>
            <w:r w:rsidR="002C0679">
              <w:rPr>
                <w:webHidden/>
              </w:rPr>
              <w:instrText xml:space="preserve"> PAGEREF _Toc408066952 \h </w:instrText>
            </w:r>
            <w:r w:rsidR="002C0679">
              <w:rPr>
                <w:webHidden/>
              </w:rPr>
            </w:r>
            <w:r w:rsidR="002C0679">
              <w:rPr>
                <w:webHidden/>
              </w:rPr>
              <w:fldChar w:fldCharType="separate"/>
            </w:r>
            <w:r w:rsidR="002C0679">
              <w:rPr>
                <w:webHidden/>
              </w:rPr>
              <w:t>8</w:t>
            </w:r>
            <w:r w:rsidR="002C0679">
              <w:rPr>
                <w:webHidden/>
              </w:rPr>
              <w:fldChar w:fldCharType="end"/>
            </w:r>
          </w:hyperlink>
        </w:p>
        <w:p w14:paraId="57D32D42" w14:textId="77777777" w:rsidR="002C0679" w:rsidRDefault="00C60C2B">
          <w:pPr>
            <w:pStyle w:val="TOC1"/>
            <w:tabs>
              <w:tab w:val="left" w:pos="440"/>
              <w:tab w:val="right" w:leader="dot" w:pos="9010"/>
            </w:tabs>
            <w:rPr>
              <w:rFonts w:asciiTheme="minorHAnsi" w:eastAsiaTheme="minorEastAsia" w:hAnsiTheme="minorHAnsi" w:cstheme="minorBidi"/>
              <w:b w:val="0"/>
              <w:bCs w:val="0"/>
              <w:sz w:val="22"/>
              <w:szCs w:val="22"/>
              <w:lang w:eastAsia="sv-SE"/>
            </w:rPr>
          </w:pPr>
          <w:hyperlink w:anchor="_Toc408066953" w:history="1">
            <w:r w:rsidR="002C0679" w:rsidRPr="001B2796">
              <w:rPr>
                <w:rStyle w:val="Hyperlink"/>
              </w:rPr>
              <w:t>5</w:t>
            </w:r>
            <w:r w:rsidR="002C0679">
              <w:rPr>
                <w:rFonts w:asciiTheme="minorHAnsi" w:eastAsiaTheme="minorEastAsia" w:hAnsiTheme="minorHAnsi" w:cstheme="minorBidi"/>
                <w:b w:val="0"/>
                <w:bCs w:val="0"/>
                <w:sz w:val="22"/>
                <w:szCs w:val="22"/>
                <w:lang w:eastAsia="sv-SE"/>
              </w:rPr>
              <w:tab/>
            </w:r>
            <w:r w:rsidR="002C0679" w:rsidRPr="001B2796">
              <w:rPr>
                <w:rStyle w:val="Hyperlink"/>
              </w:rPr>
              <w:t>Diskussion och slutsats</w:t>
            </w:r>
            <w:r w:rsidR="002C0679">
              <w:rPr>
                <w:webHidden/>
              </w:rPr>
              <w:tab/>
            </w:r>
            <w:r w:rsidR="002C0679">
              <w:rPr>
                <w:webHidden/>
              </w:rPr>
              <w:fldChar w:fldCharType="begin"/>
            </w:r>
            <w:r w:rsidR="002C0679">
              <w:rPr>
                <w:webHidden/>
              </w:rPr>
              <w:instrText xml:space="preserve"> PAGEREF _Toc408066953 \h </w:instrText>
            </w:r>
            <w:r w:rsidR="002C0679">
              <w:rPr>
                <w:webHidden/>
              </w:rPr>
            </w:r>
            <w:r w:rsidR="002C0679">
              <w:rPr>
                <w:webHidden/>
              </w:rPr>
              <w:fldChar w:fldCharType="separate"/>
            </w:r>
            <w:r w:rsidR="002C0679">
              <w:rPr>
                <w:webHidden/>
              </w:rPr>
              <w:t>9</w:t>
            </w:r>
            <w:r w:rsidR="002C0679">
              <w:rPr>
                <w:webHidden/>
              </w:rPr>
              <w:fldChar w:fldCharType="end"/>
            </w:r>
          </w:hyperlink>
        </w:p>
        <w:p w14:paraId="5B7C201B" w14:textId="77777777" w:rsidR="002C0679" w:rsidRDefault="00C60C2B">
          <w:pPr>
            <w:pStyle w:val="TOC2"/>
            <w:tabs>
              <w:tab w:val="left" w:pos="880"/>
              <w:tab w:val="right" w:leader="dot" w:pos="9010"/>
            </w:tabs>
            <w:rPr>
              <w:rFonts w:asciiTheme="minorHAnsi" w:eastAsiaTheme="minorEastAsia" w:hAnsiTheme="minorHAnsi" w:cstheme="minorBidi"/>
              <w:bCs w:val="0"/>
              <w:lang w:eastAsia="sv-SE"/>
            </w:rPr>
          </w:pPr>
          <w:hyperlink w:anchor="_Toc408066954" w:history="1">
            <w:r w:rsidR="002C0679" w:rsidRPr="001B2796">
              <w:rPr>
                <w:rStyle w:val="Hyperlink"/>
              </w:rPr>
              <w:t>5.1</w:t>
            </w:r>
            <w:r w:rsidR="002C0679">
              <w:rPr>
                <w:rFonts w:asciiTheme="minorHAnsi" w:eastAsiaTheme="minorEastAsia" w:hAnsiTheme="minorHAnsi" w:cstheme="minorBidi"/>
                <w:bCs w:val="0"/>
                <w:lang w:eastAsia="sv-SE"/>
              </w:rPr>
              <w:tab/>
            </w:r>
            <w:r w:rsidR="002C0679" w:rsidRPr="001B2796">
              <w:rPr>
                <w:rStyle w:val="Hyperlink"/>
              </w:rPr>
              <w:t>Förbättringsförslag</w:t>
            </w:r>
            <w:r w:rsidR="002C0679">
              <w:rPr>
                <w:webHidden/>
              </w:rPr>
              <w:tab/>
            </w:r>
            <w:r w:rsidR="002C0679">
              <w:rPr>
                <w:webHidden/>
              </w:rPr>
              <w:fldChar w:fldCharType="begin"/>
            </w:r>
            <w:r w:rsidR="002C0679">
              <w:rPr>
                <w:webHidden/>
              </w:rPr>
              <w:instrText xml:space="preserve"> PAGEREF _Toc408066954 \h </w:instrText>
            </w:r>
            <w:r w:rsidR="002C0679">
              <w:rPr>
                <w:webHidden/>
              </w:rPr>
            </w:r>
            <w:r w:rsidR="002C0679">
              <w:rPr>
                <w:webHidden/>
              </w:rPr>
              <w:fldChar w:fldCharType="separate"/>
            </w:r>
            <w:r w:rsidR="002C0679">
              <w:rPr>
                <w:webHidden/>
              </w:rPr>
              <w:t>9</w:t>
            </w:r>
            <w:r w:rsidR="002C0679">
              <w:rPr>
                <w:webHidden/>
              </w:rPr>
              <w:fldChar w:fldCharType="end"/>
            </w:r>
          </w:hyperlink>
        </w:p>
        <w:p w14:paraId="43E89190" w14:textId="77777777" w:rsidR="002C0679" w:rsidRDefault="00C60C2B">
          <w:pPr>
            <w:pStyle w:val="TOC1"/>
            <w:tabs>
              <w:tab w:val="right" w:leader="dot" w:pos="9010"/>
            </w:tabs>
            <w:rPr>
              <w:rFonts w:asciiTheme="minorHAnsi" w:eastAsiaTheme="minorEastAsia" w:hAnsiTheme="minorHAnsi" w:cstheme="minorBidi"/>
              <w:b w:val="0"/>
              <w:bCs w:val="0"/>
              <w:sz w:val="22"/>
              <w:szCs w:val="22"/>
              <w:lang w:eastAsia="sv-SE"/>
            </w:rPr>
          </w:pPr>
          <w:hyperlink w:anchor="_Toc408066955" w:history="1">
            <w:r w:rsidR="002C0679" w:rsidRPr="001B2796">
              <w:rPr>
                <w:rStyle w:val="Hyperlink"/>
                <w:lang w:val="en-US"/>
              </w:rPr>
              <w:t>Referenser</w:t>
            </w:r>
            <w:r w:rsidR="002C0679">
              <w:rPr>
                <w:webHidden/>
              </w:rPr>
              <w:tab/>
            </w:r>
            <w:r w:rsidR="002C0679">
              <w:rPr>
                <w:webHidden/>
              </w:rPr>
              <w:fldChar w:fldCharType="begin"/>
            </w:r>
            <w:r w:rsidR="002C0679">
              <w:rPr>
                <w:webHidden/>
              </w:rPr>
              <w:instrText xml:space="preserve"> PAGEREF _Toc408066955 \h </w:instrText>
            </w:r>
            <w:r w:rsidR="002C0679">
              <w:rPr>
                <w:webHidden/>
              </w:rPr>
            </w:r>
            <w:r w:rsidR="002C0679">
              <w:rPr>
                <w:webHidden/>
              </w:rPr>
              <w:fldChar w:fldCharType="separate"/>
            </w:r>
            <w:r w:rsidR="002C0679">
              <w:rPr>
                <w:webHidden/>
              </w:rPr>
              <w:t>10</w:t>
            </w:r>
            <w:r w:rsidR="002C0679">
              <w:rPr>
                <w:webHidden/>
              </w:rPr>
              <w:fldChar w:fldCharType="end"/>
            </w:r>
          </w:hyperlink>
        </w:p>
        <w:p w14:paraId="68E10582" w14:textId="723F6D6A" w:rsidR="009D17ED" w:rsidRPr="0095539A" w:rsidRDefault="009D17ED">
          <w:r w:rsidRPr="0095539A">
            <w:rPr>
              <w:b/>
              <w:bCs/>
            </w:rPr>
            <w:fldChar w:fldCharType="end"/>
          </w:r>
        </w:p>
      </w:sdtContent>
    </w:sdt>
    <w:p w14:paraId="76E9CF61" w14:textId="77777777" w:rsidR="00CB442F" w:rsidRPr="0095539A" w:rsidRDefault="00CB442F" w:rsidP="00CB442F"/>
    <w:p w14:paraId="5685B737" w14:textId="77777777" w:rsidR="00CB442F" w:rsidRPr="0095539A" w:rsidRDefault="00CB442F" w:rsidP="00CB442F">
      <w:pPr>
        <w:pStyle w:val="HISnormal"/>
        <w:sectPr w:rsidR="00CB442F" w:rsidRPr="0095539A" w:rsidSect="007661D4">
          <w:pgSz w:w="11900" w:h="16840"/>
          <w:pgMar w:top="1440" w:right="1440" w:bottom="1440" w:left="1440" w:header="720" w:footer="720" w:gutter="0"/>
          <w:cols w:space="720"/>
          <w:docGrid w:linePitch="360"/>
        </w:sectPr>
      </w:pPr>
    </w:p>
    <w:p w14:paraId="62D2A28D" w14:textId="335CBA9E" w:rsidR="00CB442F" w:rsidRPr="0095539A" w:rsidRDefault="004D5A0A" w:rsidP="008A2549">
      <w:pPr>
        <w:pStyle w:val="Heading1"/>
      </w:pPr>
      <w:bookmarkStart w:id="0" w:name="_Ref407709175"/>
      <w:bookmarkStart w:id="1" w:name="_Toc408066944"/>
      <w:r w:rsidRPr="0095539A">
        <w:lastRenderedPageBreak/>
        <w:t>Fysikaliskt fenomen</w:t>
      </w:r>
      <w:bookmarkEnd w:id="0"/>
      <w:bookmarkEnd w:id="1"/>
    </w:p>
    <w:p w14:paraId="327225EE" w14:textId="6025F7FF" w:rsidR="00E5736F" w:rsidRDefault="00EF0E04" w:rsidP="00437D29">
      <w:r>
        <w:t>Det fysikaliska fenomen som tas upp i denna rapport är hur en</w:t>
      </w:r>
      <w:r w:rsidR="003A0BA3">
        <w:t xml:space="preserve"> stillastående</w:t>
      </w:r>
      <w:r>
        <w:t xml:space="preserve"> biljardkula efter stöt beter sig.</w:t>
      </w:r>
    </w:p>
    <w:p w14:paraId="3A279560" w14:textId="23A826F9" w:rsidR="00A230A0" w:rsidRDefault="003A0BA3" w:rsidP="003A0BA3">
      <w:pPr>
        <w:pStyle w:val="Heading2"/>
      </w:pPr>
      <w:bookmarkStart w:id="2" w:name="_Toc408066945"/>
      <w:r>
        <w:t>Stöt</w:t>
      </w:r>
      <w:bookmarkEnd w:id="2"/>
    </w:p>
    <w:p w14:paraId="23B64CAC" w14:textId="05AE5F3F" w:rsidR="003A0BA3" w:rsidRPr="00216914" w:rsidRDefault="00E5736F" w:rsidP="003A0BA3">
      <w:r>
        <w:t xml:space="preserve">En billjardkula kan sättas i rullning från en stöt av en billjardkö (även vid kollision från annan kula, som ej behandlas här). </w:t>
      </w:r>
      <w:r w:rsidR="001C4507">
        <w:t xml:space="preserve">Stöten kan beskrivas med parametrarna </w:t>
      </w:r>
      <w:r w:rsidR="001C4507" w:rsidRPr="001C4507">
        <w:rPr>
          <w:i/>
        </w:rPr>
        <w:t>a</w:t>
      </w:r>
      <w:r w:rsidR="001C4507" w:rsidRPr="00216914">
        <w:t>,</w:t>
      </w:r>
      <w:r w:rsidR="001C4507" w:rsidRPr="001C4507">
        <w:rPr>
          <w:i/>
        </w:rPr>
        <w:t xml:space="preserve"> b</w:t>
      </w:r>
      <w:r w:rsidR="00216914">
        <w:t xml:space="preserve"> och</w:t>
      </w:r>
      <w:r w:rsidR="001C4507" w:rsidRPr="001C4507">
        <w:rPr>
          <w:i/>
        </w:rPr>
        <w:t xml:space="preserve"> θ</w:t>
      </w:r>
      <w:r w:rsidR="00216914">
        <w:t xml:space="preserve"> som viasas i </w:t>
      </w:r>
      <w:r w:rsidR="00216914">
        <w:fldChar w:fldCharType="begin"/>
      </w:r>
      <w:r w:rsidR="00216914">
        <w:instrText xml:space="preserve"> REF _Ref407552123 \h </w:instrText>
      </w:r>
      <w:r w:rsidR="00216914">
        <w:fldChar w:fldCharType="separate"/>
      </w:r>
      <w:r w:rsidR="00216914">
        <w:t>Figur 1</w:t>
      </w:r>
      <w:r w:rsidR="00216914">
        <w:fldChar w:fldCharType="end"/>
      </w:r>
      <w:r w:rsidR="00216914">
        <w:t xml:space="preserve"> samt </w:t>
      </w:r>
      <w:r w:rsidR="001C4507" w:rsidRPr="001C4507">
        <w:rPr>
          <w:i/>
        </w:rPr>
        <w:t>V</w:t>
      </w:r>
      <w:r w:rsidR="001C4507" w:rsidRPr="001C4507">
        <w:rPr>
          <w:i/>
          <w:vertAlign w:val="subscript"/>
        </w:rPr>
        <w:t>0</w:t>
      </w:r>
      <w:r w:rsidR="00216914">
        <w:t>, vilket är</w:t>
      </w:r>
      <w:r w:rsidR="008232EB">
        <w:t xml:space="preserve"> köns hastighet direkt vid stöd</w:t>
      </w:r>
      <w:r w:rsidR="00216914">
        <w:t xml:space="preserve"> </w:t>
      </w:r>
      <w:sdt>
        <w:sdtPr>
          <w:id w:val="1674073019"/>
          <w:citation/>
        </w:sdtPr>
        <w:sdtEndPr/>
        <w:sdtContent>
          <w:r w:rsidR="008232EB">
            <w:fldChar w:fldCharType="begin"/>
          </w:r>
          <w:r w:rsidR="008232EB">
            <w:instrText xml:space="preserve"> CITATION Poo \l 1053 </w:instrText>
          </w:r>
          <w:r w:rsidR="008232EB">
            <w:fldChar w:fldCharType="separate"/>
          </w:r>
          <w:r w:rsidR="008A0773" w:rsidRPr="008A0773">
            <w:t>(Leckie &amp; Greenspan, 2006)</w:t>
          </w:r>
          <w:r w:rsidR="008232EB">
            <w:fldChar w:fldCharType="end"/>
          </w:r>
        </w:sdtContent>
      </w:sdt>
      <w:r w:rsidR="008232EB">
        <w:t>.</w:t>
      </w:r>
      <w:r w:rsidR="00AD4D96" w:rsidRPr="008232EB">
        <w:t xml:space="preserve"> </w:t>
      </w:r>
    </w:p>
    <w:p w14:paraId="7F219253" w14:textId="77777777" w:rsidR="00216914" w:rsidRDefault="00216914" w:rsidP="00216914">
      <w:pPr>
        <w:keepNext/>
      </w:pPr>
      <w:r>
        <w:rPr>
          <w:lang w:eastAsia="sv-SE"/>
        </w:rPr>
        <w:drawing>
          <wp:inline distT="0" distB="0" distL="0" distR="0" wp14:anchorId="0EC8F9B8" wp14:editId="67396681">
            <wp:extent cx="4463415" cy="3195955"/>
            <wp:effectExtent l="0" t="0" r="0" b="4445"/>
            <wp:docPr id="2" name="Picture 2" descr="C:\Users\Sebe\Documents\GitHub\Pool\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e\Documents\GitHub\Pool\imp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415" cy="3195955"/>
                    </a:xfrm>
                    <a:prstGeom prst="rect">
                      <a:avLst/>
                    </a:prstGeom>
                    <a:noFill/>
                    <a:ln>
                      <a:noFill/>
                    </a:ln>
                  </pic:spPr>
                </pic:pic>
              </a:graphicData>
            </a:graphic>
          </wp:inline>
        </w:drawing>
      </w:r>
    </w:p>
    <w:p w14:paraId="73CE843C" w14:textId="2DB62725" w:rsidR="00216914" w:rsidRDefault="00216914" w:rsidP="00216914">
      <w:pPr>
        <w:pStyle w:val="Caption"/>
      </w:pPr>
      <w:bookmarkStart w:id="3" w:name="_Ref407552123"/>
      <w:r w:rsidRPr="00216914">
        <w:t xml:space="preserve">Figur </w:t>
      </w:r>
      <w:r w:rsidRPr="00216914">
        <w:fldChar w:fldCharType="begin"/>
      </w:r>
      <w:r w:rsidRPr="00216914">
        <w:instrText xml:space="preserve"> SEQ Figur \* ARABIC </w:instrText>
      </w:r>
      <w:r w:rsidRPr="00216914">
        <w:fldChar w:fldCharType="separate"/>
      </w:r>
      <w:r w:rsidR="008B6898">
        <w:t>1</w:t>
      </w:r>
      <w:r w:rsidRPr="00216914">
        <w:fldChar w:fldCharType="end"/>
      </w:r>
      <w:bookmarkEnd w:id="3"/>
    </w:p>
    <w:p w14:paraId="2C280CD1" w14:textId="29130E74" w:rsidR="00216914" w:rsidRDefault="00216914" w:rsidP="00216914">
      <w:r>
        <w:t xml:space="preserve">Vinkeln </w:t>
      </w:r>
      <w:r w:rsidRPr="001C4507">
        <w:rPr>
          <w:i/>
        </w:rPr>
        <w:t>θ</w:t>
      </w:r>
      <w:r>
        <w:t xml:space="preserve"> beskriver köns vinkel mot det horisontella planet (</w:t>
      </w:r>
      <m:oMath>
        <m:acc>
          <m:accPr>
            <m:ctrlPr>
              <w:rPr>
                <w:rFonts w:ascii="Cambria Math" w:hAnsi="Cambria Math"/>
                <w:i/>
              </w:rPr>
            </m:ctrlPr>
          </m:accPr>
          <m:e>
            <m:r>
              <w:rPr>
                <w:rFonts w:ascii="Cambria Math" w:hAnsi="Cambria Math"/>
              </w:rPr>
              <m:t>i</m:t>
            </m:r>
          </m:e>
        </m:acc>
      </m:oMath>
      <w:r>
        <w:t>-</w:t>
      </w:r>
      <m:oMath>
        <m:acc>
          <m:accPr>
            <m:ctrlPr>
              <w:rPr>
                <w:rFonts w:ascii="Cambria Math" w:hAnsi="Cambria Math"/>
                <w:i/>
              </w:rPr>
            </m:ctrlPr>
          </m:accPr>
          <m:e>
            <m:r>
              <w:rPr>
                <w:rFonts w:ascii="Cambria Math" w:hAnsi="Cambria Math"/>
              </w:rPr>
              <m:t>j</m:t>
            </m:r>
          </m:e>
        </m:acc>
      </m:oMath>
      <w:r>
        <w:t xml:space="preserve">). </w:t>
      </w:r>
      <w:r w:rsidR="00E126A4">
        <w:t xml:space="preserve">Punkten </w:t>
      </w:r>
      <w:r w:rsidR="00E126A4" w:rsidRPr="00E126A4">
        <w:rPr>
          <w:i/>
        </w:rPr>
        <w:t>Q</w:t>
      </w:r>
      <w:r w:rsidR="00E126A4">
        <w:t xml:space="preserve"> ligger även på ett avstånd </w:t>
      </w:r>
      <w:r w:rsidR="00E126A4" w:rsidRPr="00E126A4">
        <w:rPr>
          <w:i/>
        </w:rPr>
        <w:t>c</w:t>
      </w:r>
      <w:r w:rsidR="00E126A4">
        <w:t xml:space="preserve"> från kulans mittpunkt längs </w:t>
      </w:r>
      <m:oMath>
        <m:acc>
          <m:accPr>
            <m:ctrlPr>
              <w:rPr>
                <w:rFonts w:ascii="Cambria Math" w:hAnsi="Cambria Math"/>
                <w:i/>
              </w:rPr>
            </m:ctrlPr>
          </m:accPr>
          <m:e>
            <m:r>
              <w:rPr>
                <w:rFonts w:ascii="Cambria Math" w:hAnsi="Cambria Math"/>
              </w:rPr>
              <m:t>j</m:t>
            </m:r>
          </m:e>
        </m:acc>
      </m:oMath>
      <w:r w:rsidR="00E126A4">
        <w:t xml:space="preserve">-axeln, där </w:t>
      </w:r>
      <m:oMath>
        <m:r>
          <w:rPr>
            <w:rFonts w:ascii="Cambria Math" w:hAnsi="Cambria Math"/>
          </w:rPr>
          <m:t xml:space="preserve">c= </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e>
        </m:d>
      </m:oMath>
      <w:r w:rsidR="00E126A4">
        <w:t xml:space="preserve">. Således är alltså </w:t>
      </w:r>
      <m:oMath>
        <m:r>
          <w:rPr>
            <w:rFonts w:ascii="Cambria Math" w:hAnsi="Cambria Math"/>
          </w:rPr>
          <m:t>Q=</m:t>
        </m:r>
        <m:d>
          <m:dPr>
            <m:ctrlPr>
              <w:rPr>
                <w:rFonts w:ascii="Cambria Math" w:hAnsi="Cambria Math"/>
                <w:i/>
              </w:rPr>
            </m:ctrlPr>
          </m:dPr>
          <m:e>
            <m:r>
              <w:rPr>
                <w:rFonts w:ascii="Cambria Math" w:hAnsi="Cambria Math"/>
              </w:rPr>
              <m:t>a, c, b</m:t>
            </m:r>
          </m:e>
        </m:d>
      </m:oMath>
      <w:r w:rsidR="00E126A4">
        <w:t>.</w:t>
      </w:r>
    </w:p>
    <w:p w14:paraId="66C0119A" w14:textId="7C388FF6" w:rsidR="008B6898" w:rsidRDefault="00E126A4" w:rsidP="00DB3F85">
      <w:r>
        <w:t>Utgångshastigheten beräknas utifrån dessa värden. Newton’s andra lag</w:t>
      </w:r>
      <w:r w:rsidR="00AD4D96">
        <w:t xml:space="preserve"> </w:t>
      </w: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w:r>
        <w:t xml:space="preserve"> </w:t>
      </w:r>
      <w:r w:rsidR="00AD4D96">
        <w:t>integreras för att ge kulans hastighet efter köslaget. Kollisionstiden under stöttiden antags vara försvinnande kort, vilket förenklar beräkningarna men visar sig även vara empiriskt korrekt</w:t>
      </w:r>
      <w:r w:rsidR="00C22784">
        <w:t xml:space="preserve"> i ordningen 200 mikrosekunder i köslag på 1 m/s enligt </w:t>
      </w:r>
      <w:r w:rsidR="00C22784" w:rsidRPr="00C22784">
        <w:t>Marlow</w:t>
      </w:r>
      <w:r w:rsidR="00B73F5F">
        <w:t xml:space="preserve"> (1995), </w:t>
      </w:r>
      <w:r w:rsidR="00C22784">
        <w:t>refererad i</w:t>
      </w:r>
      <w:r w:rsidR="00B73F5F">
        <w:t xml:space="preserve"> Leckie &amp; Greenspan </w:t>
      </w:r>
      <w:sdt>
        <w:sdtPr>
          <w:id w:val="1539014142"/>
          <w:citation/>
        </w:sdtPr>
        <w:sdtEndPr/>
        <w:sdtContent>
          <w:r w:rsidR="00B73F5F">
            <w:fldChar w:fldCharType="begin"/>
          </w:r>
          <w:r w:rsidR="00B73F5F">
            <w:instrText xml:space="preserve">CITATION Poo \p 216 \n  \y  \t  \l 1053 </w:instrText>
          </w:r>
          <w:r w:rsidR="00B73F5F">
            <w:fldChar w:fldCharType="separate"/>
          </w:r>
          <w:r w:rsidR="00B73F5F" w:rsidRPr="00B73F5F">
            <w:t>(p. 216)</w:t>
          </w:r>
          <w:r w:rsidR="00B73F5F">
            <w:fldChar w:fldCharType="end"/>
          </w:r>
        </w:sdtContent>
      </w:sdt>
      <w:r w:rsidR="00B73F5F">
        <w:t>.</w:t>
      </w:r>
      <w:r w:rsidR="008232EB">
        <w:t xml:space="preserve"> </w:t>
      </w:r>
      <w:r w:rsidR="00C22784">
        <w:t>Givet ett sådant antagande</w:t>
      </w:r>
      <w:r w:rsidR="00DB3F85">
        <w:t xml:space="preserve"> kan kraften behandlas som en elastisk impuls och integrationenen av Newton’s andra lag över en kort tid ger att </w:t>
      </w: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DB3F85">
        <w:t xml:space="preserve"> </w:t>
      </w:r>
      <w:sdt>
        <w:sdtPr>
          <w:id w:val="222644286"/>
          <w:citation/>
        </w:sdtPr>
        <w:sdtEndPr/>
        <w:sdtContent>
          <w:r w:rsidR="008232EB">
            <w:fldChar w:fldCharType="begin"/>
          </w:r>
          <w:r w:rsidR="008232EB">
            <w:instrText xml:space="preserve"> CITATION Poo \l 1053 </w:instrText>
          </w:r>
          <w:r w:rsidR="008232EB">
            <w:fldChar w:fldCharType="separate"/>
          </w:r>
          <w:r w:rsidR="008A0773" w:rsidRPr="008A0773">
            <w:t>(Leckie &amp; Greenspan, 2006)</w:t>
          </w:r>
          <w:r w:rsidR="008232EB">
            <w:fldChar w:fldCharType="end"/>
          </w:r>
        </w:sdtContent>
      </w:sdt>
      <w:r w:rsidR="008232EB">
        <w:t>.</w:t>
      </w:r>
    </w:p>
    <w:p w14:paraId="691C41B5" w14:textId="6721C7BB" w:rsidR="00E02BF6" w:rsidRDefault="00FD3F24" w:rsidP="00E02BF6">
      <w:r>
        <w:t>Kulans utgångshastighet ges då som: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E02BF6" w14:paraId="0695221E" w14:textId="77777777" w:rsidTr="00D00C6C">
        <w:tc>
          <w:tcPr>
            <w:tcW w:w="1101" w:type="dxa"/>
          </w:tcPr>
          <w:p w14:paraId="0FE089D1" w14:textId="77777777" w:rsidR="00E02BF6" w:rsidRDefault="00E02BF6" w:rsidP="00FD3F24"/>
        </w:tc>
        <w:tc>
          <w:tcPr>
            <w:tcW w:w="6804" w:type="dxa"/>
          </w:tcPr>
          <w:p w14:paraId="3413D9EA" w14:textId="177FDC48" w:rsidR="00E02BF6" w:rsidRDefault="00C60C2B" w:rsidP="00FD3F24">
            <m:oMathPara>
              <m:oMath>
                <m:acc>
                  <m:accPr>
                    <m:chr m:val="⃗"/>
                    <m:ctrlPr>
                      <w:rPr>
                        <w:rFonts w:ascii="Cambria Math" w:hAnsi="Cambria Math"/>
                        <w:i/>
                      </w:rPr>
                    </m:ctrlPr>
                  </m:accPr>
                  <m:e>
                    <m:r>
                      <w:rPr>
                        <w:rFonts w:ascii="Cambria Math" w:hAnsi="Cambria Math"/>
                      </w:rPr>
                      <m:t>v</m:t>
                    </m:r>
                  </m:e>
                </m:acc>
                <m:r>
                  <w:rPr>
                    <w:rFonts w:ascii="Cambria Math" w:hAnsi="Cambria Math"/>
                  </w:rPr>
                  <m:t xml:space="preserve">=(0, </m:t>
                </m:r>
                <m:f>
                  <m:fPr>
                    <m:ctrlPr>
                      <w:rPr>
                        <w:rFonts w:ascii="Cambria Math" w:hAnsi="Cambria Math"/>
                        <w:i/>
                      </w:rPr>
                    </m:ctrlPr>
                  </m:fPr>
                  <m:num>
                    <m:r>
                      <w:rPr>
                        <w:rFonts w:ascii="Cambria Math" w:hAnsi="Cambria Math"/>
                      </w:rPr>
                      <m:t>-F</m:t>
                    </m:r>
                  </m:num>
                  <m:den>
                    <m:r>
                      <w:rPr>
                        <w:rFonts w:ascii="Cambria Math" w:hAnsi="Cambria Math"/>
                      </w:rPr>
                      <m:t>m</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tc>
        <w:tc>
          <w:tcPr>
            <w:tcW w:w="1331" w:type="dxa"/>
          </w:tcPr>
          <w:p w14:paraId="789BA851" w14:textId="19858F07" w:rsidR="00E02BF6" w:rsidRDefault="00E02BF6" w:rsidP="00D00C6C">
            <w:pPr>
              <w:jc w:val="right"/>
            </w:pPr>
            <w:r>
              <w:t>(</w:t>
            </w:r>
            <w:r>
              <w:fldChar w:fldCharType="begin"/>
            </w:r>
            <w:r>
              <w:instrText xml:space="preserve"> SEQ Formel \* ARABIC </w:instrText>
            </w:r>
            <w:r>
              <w:fldChar w:fldCharType="separate"/>
            </w:r>
            <w:r w:rsidR="00D00C6C">
              <w:t>1</w:t>
            </w:r>
            <w:r>
              <w:fldChar w:fldCharType="end"/>
            </w:r>
            <w:r>
              <w:t>)</w:t>
            </w:r>
          </w:p>
        </w:tc>
      </w:tr>
    </w:tbl>
    <w:p w14:paraId="0313EBB4" w14:textId="77777777" w:rsidR="00E02BF6" w:rsidRPr="00FD3F24" w:rsidRDefault="00E02BF6" w:rsidP="00FD3F24"/>
    <w:p w14:paraId="71058CCA" w14:textId="0F890C94" w:rsidR="00FD3F24" w:rsidRDefault="00FD3F24" w:rsidP="00FD3F24">
      <w:r>
        <w:lastRenderedPageBreak/>
        <w:t>Kraft</w:t>
      </w:r>
      <w:r w:rsidR="00BB1870">
        <w:t>en</w:t>
      </w:r>
      <w:r>
        <w:t xml:space="preserve"> F fås</w:t>
      </w:r>
      <w:r w:rsidR="00BB1870" w:rsidRPr="00BB1870">
        <w:t xml:space="preserve"> </w:t>
      </w:r>
      <w:r w:rsidR="00BB1870">
        <w:t xml:space="preserve">enligt </w:t>
      </w:r>
      <w:r w:rsidR="00BB1870" w:rsidRPr="00DB3F85">
        <w:t>Leckie, W &amp; Greenspan, M</w:t>
      </w:r>
      <w:r w:rsidR="008A0773">
        <w:t xml:space="preserve"> </w:t>
      </w:r>
      <w:sdt>
        <w:sdtPr>
          <w:id w:val="-1203558"/>
          <w:citation/>
        </w:sdtPr>
        <w:sdtEndPr/>
        <w:sdtContent>
          <w:r w:rsidR="008A0773">
            <w:fldChar w:fldCharType="begin"/>
          </w:r>
          <w:r w:rsidR="008A0773">
            <w:instrText xml:space="preserve">CITATION Poo \n  \t  \l 1053 </w:instrText>
          </w:r>
          <w:r w:rsidR="008A0773">
            <w:fldChar w:fldCharType="separate"/>
          </w:r>
          <w:r w:rsidR="008A0773" w:rsidRPr="008A0773">
            <w:t>(2006)</w:t>
          </w:r>
          <w:r w:rsidR="008A0773">
            <w:fldChar w:fldCharType="end"/>
          </w:r>
        </w:sdtContent>
      </w:sdt>
      <w:r w:rsidR="00BB1870" w:rsidRPr="00DB3F85">
        <w:t xml:space="preserve"> </w:t>
      </w:r>
      <w:r>
        <w:t>av</w:t>
      </w:r>
      <w:r w:rsidR="00A00223">
        <w:t>:</w:t>
      </w:r>
    </w:p>
    <w:p w14:paraId="122B5690" w14:textId="6F4F2459" w:rsidR="00D00C6C" w:rsidRDefault="00D00C6C" w:rsidP="00D00C6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3D8B2BA6" w14:textId="77777777" w:rsidTr="00D00C6C">
        <w:tc>
          <w:tcPr>
            <w:tcW w:w="1101" w:type="dxa"/>
          </w:tcPr>
          <w:p w14:paraId="518A8F79" w14:textId="77777777" w:rsidR="00D00C6C" w:rsidRDefault="00D00C6C" w:rsidP="00822073"/>
        </w:tc>
        <w:tc>
          <w:tcPr>
            <w:tcW w:w="6804" w:type="dxa"/>
          </w:tcPr>
          <w:p w14:paraId="4BAEFED5" w14:textId="371F2B75" w:rsidR="00D00C6C" w:rsidRDefault="00D00C6C" w:rsidP="00822073">
            <m:oMathPara>
              <m:oMath>
                <m:r>
                  <w:rPr>
                    <w:rFonts w:ascii="Cambria Math" w:hAnsi="Cambria Math"/>
                  </w:rPr>
                  <m:t xml:space="preserve">F= </m:t>
                </m:r>
                <m:f>
                  <m:fPr>
                    <m:ctrlPr>
                      <w:rPr>
                        <w:rFonts w:ascii="Cambria Math" w:hAnsi="Cambria Math"/>
                        <w:i/>
                      </w:rPr>
                    </m:ctrlPr>
                  </m:fPr>
                  <m:num>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w:rPr>
                                <w:rFonts w:ascii="Cambria Math" w:hAnsi="Cambria Math"/>
                              </w:rPr>
                              <m:t>cos</m:t>
                            </m:r>
                          </m:e>
                          <m:sup>
                            <m:r>
                              <w:rPr>
                                <w:rFonts w:ascii="Cambria Math" w:hAnsi="Cambria Math"/>
                              </w:rPr>
                              <m:t>2</m:t>
                            </m:r>
                          </m:sup>
                        </m:sSup>
                      </m:fName>
                      <m:e>
                        <m:r>
                          <w:rPr>
                            <w:rFonts w:ascii="Cambria Math" w:hAnsi="Cambria Math"/>
                          </w:rPr>
                          <m:t>θ</m:t>
                        </m:r>
                      </m:e>
                    </m:func>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w:rPr>
                                <w:rFonts w:ascii="Cambria Math" w:hAnsi="Cambria Math"/>
                              </w:rPr>
                              <m:t>sin</m:t>
                            </m:r>
                          </m:e>
                          <m:sup>
                            <m:r>
                              <w:rPr>
                                <w:rFonts w:ascii="Cambria Math" w:hAnsi="Cambria Math"/>
                              </w:rPr>
                              <m:t>2</m:t>
                            </m:r>
                          </m:sup>
                        </m:sSup>
                      </m:fName>
                      <m:e>
                        <m:r>
                          <w:rPr>
                            <w:rFonts w:ascii="Cambria Math" w:hAnsi="Cambria Math"/>
                          </w:rPr>
                          <m:t>θ</m:t>
                        </m:r>
                      </m:e>
                    </m:func>
                    <m:r>
                      <w:rPr>
                        <w:rFonts w:ascii="Cambria Math" w:hAnsi="Cambria Math"/>
                      </w:rPr>
                      <m:t>+2bc</m:t>
                    </m:r>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rPr>
                          <m:t>sin</m:t>
                        </m:r>
                      </m:fName>
                      <m:e>
                        <m:r>
                          <w:rPr>
                            <w:rFonts w:ascii="Cambria Math" w:hAnsi="Cambria Math"/>
                          </w:rPr>
                          <m:t>θ</m:t>
                        </m:r>
                      </m:e>
                    </m:func>
                    <m:r>
                      <w:rPr>
                        <w:rFonts w:ascii="Cambria Math" w:hAnsi="Cambria Math"/>
                      </w:rPr>
                      <m:t>)</m:t>
                    </m:r>
                  </m:den>
                </m:f>
              </m:oMath>
            </m:oMathPara>
          </w:p>
        </w:tc>
        <w:tc>
          <w:tcPr>
            <w:tcW w:w="1331" w:type="dxa"/>
          </w:tcPr>
          <w:p w14:paraId="1372FE1C" w14:textId="57283896" w:rsidR="00D00C6C" w:rsidRDefault="00D00C6C" w:rsidP="00D00C6C">
            <w:pPr>
              <w:jc w:val="right"/>
            </w:pPr>
            <w:r>
              <w:t>(</w:t>
            </w:r>
            <w:r>
              <w:fldChar w:fldCharType="begin"/>
            </w:r>
            <w:r>
              <w:instrText xml:space="preserve"> SEQ Formel \* ARABIC </w:instrText>
            </w:r>
            <w:r>
              <w:fldChar w:fldCharType="separate"/>
            </w:r>
            <w:r>
              <w:t>2</w:t>
            </w:r>
            <w:r>
              <w:fldChar w:fldCharType="end"/>
            </w:r>
            <w:r>
              <w:t>)</w:t>
            </w:r>
          </w:p>
        </w:tc>
      </w:tr>
    </w:tbl>
    <w:p w14:paraId="61B9D44E" w14:textId="05913933" w:rsidR="00086002" w:rsidRDefault="00825D90" w:rsidP="00FD3F24">
      <w:r>
        <w:t xml:space="preserve">då R är kulans radius, m kulans massa och M köns massa. </w:t>
      </w:r>
      <w:r w:rsidR="00A96B52">
        <w:t>Vinkelhastigheten fås med liknande</w:t>
      </w:r>
      <w:r w:rsidR="00086002">
        <w:t xml:space="preserve"> resonemang som hastigheten:</w:t>
      </w:r>
    </w:p>
    <w:p w14:paraId="31A7D38C" w14:textId="131F8211" w:rsidR="00D00C6C" w:rsidRDefault="00D00C6C" w:rsidP="00D00C6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0930FD08" w14:textId="77777777" w:rsidTr="00D00C6C">
        <w:tc>
          <w:tcPr>
            <w:tcW w:w="1101" w:type="dxa"/>
          </w:tcPr>
          <w:p w14:paraId="173EAE61" w14:textId="77777777" w:rsidR="00D00C6C" w:rsidRDefault="00D00C6C" w:rsidP="00822073"/>
        </w:tc>
        <w:tc>
          <w:tcPr>
            <w:tcW w:w="6804" w:type="dxa"/>
          </w:tcPr>
          <w:p w14:paraId="5AB4788F" w14:textId="120C782B" w:rsidR="00D00C6C" w:rsidRDefault="00C60C2B" w:rsidP="00822073">
            <m:oMathPara>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+bF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,aF</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,-aF</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oMath>
            </m:oMathPara>
          </w:p>
        </w:tc>
        <w:tc>
          <w:tcPr>
            <w:tcW w:w="1331" w:type="dxa"/>
          </w:tcPr>
          <w:p w14:paraId="5881DE10" w14:textId="2B1D3510" w:rsidR="00D00C6C" w:rsidRDefault="00D00C6C" w:rsidP="00D00C6C">
            <w:pPr>
              <w:jc w:val="right"/>
            </w:pPr>
            <w:r>
              <w:t>(</w:t>
            </w:r>
            <w:r>
              <w:fldChar w:fldCharType="begin"/>
            </w:r>
            <w:r>
              <w:instrText xml:space="preserve"> SEQ Formel \* ARABIC </w:instrText>
            </w:r>
            <w:r>
              <w:fldChar w:fldCharType="separate"/>
            </w:r>
            <w:r>
              <w:t>3</w:t>
            </w:r>
            <w:r>
              <w:fldChar w:fldCharType="end"/>
            </w:r>
            <w:r>
              <w:t>)</w:t>
            </w:r>
          </w:p>
        </w:tc>
      </w:tr>
    </w:tbl>
    <w:p w14:paraId="4736AAAE" w14:textId="77777777" w:rsidR="00D00C6C" w:rsidRPr="00271095" w:rsidRDefault="00D00C6C" w:rsidP="00086002">
      <w:pPr>
        <w:jc w:val="center"/>
      </w:pPr>
    </w:p>
    <w:p w14:paraId="4B5CC306" w14:textId="53947C2C" w:rsidR="00271095" w:rsidRDefault="00086002" w:rsidP="00FD3F24">
      <w:r>
        <w:t xml:space="preserve">där </w:t>
      </w:r>
      <m:oMath>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825D90">
        <w:t xml:space="preserve"> tröghetsmomentet för kulan</w:t>
      </w:r>
      <w:r w:rsidR="00FB6F44">
        <w:t>.</w:t>
      </w:r>
    </w:p>
    <w:p w14:paraId="397A3813" w14:textId="785C5B7C" w:rsidR="00153D7E" w:rsidRDefault="00153D7E" w:rsidP="00153D7E">
      <w:pPr>
        <w:pStyle w:val="Heading2"/>
      </w:pPr>
      <w:bookmarkStart w:id="4" w:name="_Toc408066946"/>
      <w:r>
        <w:t>Glidande och rullande kula</w:t>
      </w:r>
      <w:bookmarkEnd w:id="4"/>
    </w:p>
    <w:p w14:paraId="53E885BB" w14:textId="06C649F9" w:rsidR="00986E8B" w:rsidRDefault="00153D7E" w:rsidP="00986E8B">
      <w:r>
        <w:t>Direkt efter stöt befinns sig kulan i ett glidande läge. Kulan har vid varje givet tillfälle en hastiget och en vinkelhastighet. Dessa två hastigheter kan vara riktade i olika riktningar. Allteftersom att kulan glider över bordet ändras dessa hastigheter beroende på friktionen mellan kulan och</w:t>
      </w:r>
      <w:r w:rsidR="00D73A24">
        <w:t xml:space="preserve"> bordet</w:t>
      </w:r>
      <w:r>
        <w:t xml:space="preserve">. Vid en viss tid kommer de två hastigheterna att match varandra </w:t>
      </w:r>
      <w:r w:rsidR="00D73A24">
        <w:t>(</w:t>
      </w:r>
      <m:oMath>
        <m:acc>
          <m:accPr>
            <m:chr m:val="⃗"/>
            <m:ctrlPr>
              <w:rPr>
                <w:rFonts w:ascii="Cambria Math" w:hAnsi="Cambria Math"/>
                <w:i/>
              </w:rPr>
            </m:ctrlPr>
          </m:accPr>
          <m:e>
            <m:r>
              <w:rPr>
                <w:rFonts w:ascii="Cambria Math" w:hAnsi="Cambria Math"/>
              </w:rPr>
              <m:t>v</m:t>
            </m:r>
          </m:e>
        </m:acc>
        <m:r>
          <w:rPr>
            <w:rFonts w:ascii="Cambria Math" w:hAnsi="Cambria Math"/>
          </w:rPr>
          <m:t>=R</m:t>
        </m:r>
        <m:acc>
          <m:accPr>
            <m:chr m:val="⃑"/>
            <m:ctrlPr>
              <w:rPr>
                <w:rFonts w:ascii="Cambria Math" w:hAnsi="Cambria Math"/>
                <w:i/>
              </w:rPr>
            </m:ctrlPr>
          </m:accPr>
          <m:e>
            <m:r>
              <w:rPr>
                <w:rFonts w:ascii="Cambria Math" w:hAnsi="Cambria Math"/>
              </w:rPr>
              <m:t>ω</m:t>
            </m:r>
          </m:e>
        </m:acc>
      </m:oMath>
      <w:r w:rsidR="00D73A24" w:rsidRPr="00D73A24">
        <w:t>)</w:t>
      </w:r>
      <w:r w:rsidR="00D73A24">
        <w:t xml:space="preserve"> </w:t>
      </w:r>
      <w:r>
        <w:t>och kulan övergår till ett rullande läge</w:t>
      </w:r>
      <w:r w:rsidR="001D6895">
        <w:t xml:space="preserve"> och friktionen mellan kulan och planet försvinner nästan helt</w:t>
      </w:r>
      <w:r w:rsidR="00986E8B">
        <w:t xml:space="preserve"> </w:t>
      </w:r>
      <w:sdt>
        <w:sdtPr>
          <w:id w:val="-2019307135"/>
          <w:citation/>
        </w:sdtPr>
        <w:sdtEndPr/>
        <w:sdtContent>
          <w:r w:rsidR="00022794">
            <w:fldChar w:fldCharType="begin"/>
          </w:r>
          <w:r w:rsidR="00022794">
            <w:instrText xml:space="preserve"> CITATION Cro12 \l 1053 </w:instrText>
          </w:r>
          <w:r w:rsidR="00022794">
            <w:fldChar w:fldCharType="separate"/>
          </w:r>
          <w:r w:rsidR="00022794" w:rsidRPr="00022794">
            <w:t>(Cross, 2012)</w:t>
          </w:r>
          <w:r w:rsidR="00022794">
            <w:fldChar w:fldCharType="end"/>
          </w:r>
        </w:sdtContent>
      </w:sdt>
      <w:r w:rsidR="00986E8B">
        <w:t>.</w:t>
      </w:r>
      <w:r w:rsidR="001D6895" w:rsidRPr="001D6895">
        <w:t xml:space="preserve"> </w:t>
      </w:r>
      <m:oMath>
        <m:sSub>
          <m:sSubPr>
            <m:ctrlPr>
              <w:rPr>
                <w:rFonts w:ascii="Cambria Math" w:hAnsi="Cambria Math"/>
                <w:i/>
              </w:rPr>
            </m:ctrlPr>
          </m:sSubPr>
          <m:e>
            <m:r>
              <w:rPr>
                <w:rFonts w:ascii="Cambria Math" w:hAnsi="Cambria Math"/>
              </w:rPr>
              <m:t>µ</m:t>
            </m:r>
          </m:e>
          <m:sub>
            <m:r>
              <w:rPr>
                <w:rFonts w:ascii="Cambria Math" w:hAnsi="Cambria Math"/>
              </w:rPr>
              <m:t>s</m:t>
            </m:r>
          </m:sub>
        </m:sSub>
      </m:oMath>
      <w:r w:rsidR="00986E8B">
        <w:t xml:space="preserve"> är friktionskoefficiententen för den glidande kulan, vilken generellt är skilt från friktionskoefficienten vid rullning, </w:t>
      </w:r>
      <m:oMath>
        <m:sSub>
          <m:sSubPr>
            <m:ctrlPr>
              <w:rPr>
                <w:rFonts w:ascii="Cambria Math" w:hAnsi="Cambria Math"/>
                <w:i/>
              </w:rPr>
            </m:ctrlPr>
          </m:sSubPr>
          <m:e>
            <m:r>
              <w:rPr>
                <w:rFonts w:ascii="Cambria Math" w:hAnsi="Cambria Math"/>
              </w:rPr>
              <m:t>µ</m:t>
            </m:r>
          </m:e>
          <m:sub>
            <m:r>
              <w:rPr>
                <w:rFonts w:ascii="Cambria Math" w:hAnsi="Cambria Math"/>
              </w:rPr>
              <m:t>r</m:t>
            </m:r>
          </m:sub>
        </m:sSub>
      </m:oMath>
      <w:r w:rsidR="00986E8B">
        <w:t xml:space="preserve">. Typiska värden i billjard för </w:t>
      </w:r>
      <m:oMath>
        <m:sSub>
          <m:sSubPr>
            <m:ctrlPr>
              <w:rPr>
                <w:rFonts w:ascii="Cambria Math" w:hAnsi="Cambria Math"/>
                <w:i/>
              </w:rPr>
            </m:ctrlPr>
          </m:sSubPr>
          <m:e>
            <m:r>
              <w:rPr>
                <w:rFonts w:ascii="Cambria Math" w:hAnsi="Cambria Math"/>
              </w:rPr>
              <m:t>µ</m:t>
            </m:r>
          </m:e>
          <m:sub>
            <m:r>
              <w:rPr>
                <w:rFonts w:ascii="Cambria Math" w:hAnsi="Cambria Math"/>
              </w:rPr>
              <m:t>s</m:t>
            </m:r>
          </m:sub>
        </m:sSub>
      </m:oMath>
      <w:r w:rsidR="00986E8B">
        <w:t xml:space="preserve"> 0.15 – 0.4 är generellt ungefär och värden för </w:t>
      </w:r>
      <m:oMath>
        <m:sSub>
          <m:sSubPr>
            <m:ctrlPr>
              <w:rPr>
                <w:rFonts w:ascii="Cambria Math" w:hAnsi="Cambria Math"/>
                <w:i/>
              </w:rPr>
            </m:ctrlPr>
          </m:sSubPr>
          <m:e>
            <m:r>
              <w:rPr>
                <w:rFonts w:ascii="Cambria Math" w:hAnsi="Cambria Math"/>
              </w:rPr>
              <m:t>µ</m:t>
            </m:r>
          </m:e>
          <m:sub>
            <m:r>
              <w:rPr>
                <w:rFonts w:ascii="Cambria Math" w:hAnsi="Cambria Math"/>
              </w:rPr>
              <m:t>r</m:t>
            </m:r>
          </m:sub>
        </m:sSub>
      </m:oMath>
      <w:r w:rsidR="00986E8B">
        <w:t xml:space="preserve">är ungefär 0.005 – 0.015 </w:t>
      </w:r>
      <w:sdt>
        <w:sdtPr>
          <w:id w:val="-1469892463"/>
          <w:citation/>
        </w:sdtPr>
        <w:sdtEndPr/>
        <w:sdtContent>
          <w:r w:rsidR="00996828">
            <w:fldChar w:fldCharType="begin"/>
          </w:r>
          <w:r w:rsidR="00996828">
            <w:instrText xml:space="preserve"> CITATION Alc15 \l 1053 </w:instrText>
          </w:r>
          <w:r w:rsidR="00996828">
            <w:fldChar w:fldCharType="separate"/>
          </w:r>
          <w:r w:rsidR="00996828" w:rsidRPr="00996828">
            <w:t>(Alciatore, u.d.)</w:t>
          </w:r>
          <w:r w:rsidR="00996828">
            <w:fldChar w:fldCharType="end"/>
          </w:r>
        </w:sdtContent>
      </w:sdt>
      <w:r w:rsidR="00996828">
        <w:t>.</w:t>
      </w:r>
    </w:p>
    <w:p w14:paraId="73E753E2" w14:textId="3A836464" w:rsidR="00D00C6C" w:rsidRDefault="00FB3387" w:rsidP="00153D7E">
      <w:r>
        <w:t xml:space="preserve">Marlow, enligt </w:t>
      </w:r>
      <w:r w:rsidRPr="006F4915">
        <w:t>Leckie &amp; Greenspan, 2006</w:t>
      </w:r>
      <w:r w:rsidR="00996828">
        <w:t>,</w:t>
      </w:r>
      <w:sdt>
        <w:sdtPr>
          <w:id w:val="507945988"/>
          <w:citation/>
        </w:sdtPr>
        <w:sdtEndPr/>
        <w:sdtContent>
          <w:r w:rsidR="00996828">
            <w:fldChar w:fldCharType="begin"/>
          </w:r>
          <w:r w:rsidR="00996828">
            <w:instrText xml:space="preserve">CITATION Poo \p 217 \n  \y  \t  \l 1053 </w:instrText>
          </w:r>
          <w:r w:rsidR="00996828">
            <w:fldChar w:fldCharType="separate"/>
          </w:r>
          <w:r w:rsidR="00996828">
            <w:t xml:space="preserve"> </w:t>
          </w:r>
          <w:r w:rsidR="00996828" w:rsidRPr="00996828">
            <w:t>(p. 217)</w:t>
          </w:r>
          <w:r w:rsidR="00996828">
            <w:fldChar w:fldCharType="end"/>
          </w:r>
        </w:sdtContent>
      </w:sdt>
      <w:r>
        <w:t xml:space="preserve">, använder en relativ hastighet </w:t>
      </w:r>
      <m:oMath>
        <m:acc>
          <m:accPr>
            <m:chr m:val="⃗"/>
            <m:ctrlPr>
              <w:rPr>
                <w:rFonts w:ascii="Cambria Math" w:hAnsi="Cambria Math"/>
                <w:i/>
              </w:rPr>
            </m:ctrlPr>
          </m:accPr>
          <m:e>
            <m:r>
              <w:rPr>
                <w:rFonts w:ascii="Cambria Math" w:hAnsi="Cambria Math"/>
              </w:rPr>
              <m:t>u</m:t>
            </m:r>
          </m:e>
        </m:acc>
        <m:r>
          <w:rPr>
            <w:rFonts w:ascii="Cambria Math" w:hAnsi="Cambria Math"/>
          </w:rPr>
          <m:t>(t)</m:t>
        </m:r>
      </m:oMath>
      <w:r>
        <w:t xml:space="preserve"> vid den punkt där kulan vidrör bordet för att beskriva vilket läge kulan befinner sig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3F306F21" w14:textId="77777777" w:rsidTr="00D00C6C">
        <w:tc>
          <w:tcPr>
            <w:tcW w:w="1101" w:type="dxa"/>
          </w:tcPr>
          <w:p w14:paraId="0C89ED55" w14:textId="77777777" w:rsidR="00D00C6C" w:rsidRDefault="00D00C6C" w:rsidP="00822073"/>
        </w:tc>
        <w:tc>
          <w:tcPr>
            <w:tcW w:w="6804" w:type="dxa"/>
          </w:tcPr>
          <w:p w14:paraId="22627C78" w14:textId="43F7351B" w:rsidR="00D00C6C" w:rsidRDefault="00C60C2B" w:rsidP="00822073">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+R</m:t>
                </m:r>
                <m:acc>
                  <m:accPr>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(t)</m:t>
                </m:r>
              </m:oMath>
            </m:oMathPara>
          </w:p>
        </w:tc>
        <w:tc>
          <w:tcPr>
            <w:tcW w:w="1331" w:type="dxa"/>
          </w:tcPr>
          <w:p w14:paraId="374DCFFA" w14:textId="77777777" w:rsidR="00D00C6C" w:rsidRDefault="00D00C6C" w:rsidP="00D00C6C">
            <w:pPr>
              <w:jc w:val="right"/>
            </w:pPr>
            <w:r>
              <w:t>(</w:t>
            </w:r>
            <w:r>
              <w:fldChar w:fldCharType="begin"/>
            </w:r>
            <w:r>
              <w:instrText xml:space="preserve"> SEQ Formel \* ARABIC </w:instrText>
            </w:r>
            <w:r>
              <w:fldChar w:fldCharType="separate"/>
            </w:r>
            <w:r>
              <w:t>4</w:t>
            </w:r>
            <w:r>
              <w:fldChar w:fldCharType="end"/>
            </w:r>
            <w:r>
              <w:t>)</w:t>
            </w:r>
          </w:p>
        </w:tc>
      </w:tr>
    </w:tbl>
    <w:p w14:paraId="36B4A210" w14:textId="516D9483" w:rsidR="00153D7E" w:rsidRDefault="00153D7E" w:rsidP="00153D7E"/>
    <w:p w14:paraId="4CB72463" w14:textId="12E3F378" w:rsidR="00FB3387" w:rsidRDefault="00D15CD5" w:rsidP="00153D7E">
      <w:r>
        <w:t xml:space="preserve">Kulan befinner sig i glidande läge när </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≠0</m:t>
        </m:r>
      </m:oMath>
      <w:r>
        <w:t xml:space="preserve"> och i rullande läga när </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=0</m:t>
        </m:r>
      </m:oMath>
      <w:r>
        <w:t>.</w:t>
      </w:r>
      <w:r w:rsidR="0065438B">
        <w:t xml:space="preserve"> </w:t>
      </w:r>
    </w:p>
    <w:p w14:paraId="22A019B0" w14:textId="7ACA8641" w:rsidR="00D15CD5" w:rsidRDefault="00D15CD5" w:rsidP="00D15CD5">
      <w:pPr>
        <w:pStyle w:val="Heading2"/>
      </w:pPr>
      <w:bookmarkStart w:id="5" w:name="_Toc408066947"/>
      <w:r>
        <w:t>Glidande kula</w:t>
      </w:r>
      <w:bookmarkEnd w:id="5"/>
    </w:p>
    <w:p w14:paraId="1952065B" w14:textId="6839F409" w:rsidR="00D15CD5" w:rsidRDefault="0060481E" w:rsidP="00D15CD5">
      <w:r>
        <w:t xml:space="preserve">Enligt </w:t>
      </w:r>
      <w:r w:rsidR="00996828">
        <w:t>Leckie &amp; Greenspan,</w:t>
      </w:r>
      <w:sdt>
        <w:sdtPr>
          <w:id w:val="-1352877218"/>
          <w:citation/>
        </w:sdtPr>
        <w:sdtEndPr/>
        <w:sdtContent>
          <w:r w:rsidR="00996828">
            <w:fldChar w:fldCharType="begin"/>
          </w:r>
          <w:r w:rsidR="00996828">
            <w:instrText xml:space="preserve">CITATION Poo \n  \t  \l 1053 </w:instrText>
          </w:r>
          <w:r w:rsidR="00996828">
            <w:fldChar w:fldCharType="separate"/>
          </w:r>
          <w:r w:rsidR="00996828">
            <w:t xml:space="preserve"> </w:t>
          </w:r>
          <w:r w:rsidR="00996828" w:rsidRPr="00996828">
            <w:t>(2006)</w:t>
          </w:r>
          <w:r w:rsidR="00996828">
            <w:fldChar w:fldCharType="end"/>
          </w:r>
        </w:sdtContent>
      </w:sdt>
      <w:r>
        <w:t xml:space="preserve"> </w:t>
      </w:r>
      <w:r w:rsidR="0065438B">
        <w:t xml:space="preserve">ges kulans position </w:t>
      </w:r>
      <m:oMath>
        <m:acc>
          <m:accPr>
            <m:chr m:val="⃑"/>
            <m:ctrlPr>
              <w:rPr>
                <w:rFonts w:ascii="Cambria Math" w:hAnsi="Cambria Math"/>
                <w:i/>
              </w:rPr>
            </m:ctrlPr>
          </m:accPr>
          <m:e>
            <m:r>
              <w:rPr>
                <w:rFonts w:ascii="Cambria Math" w:hAnsi="Cambria Math"/>
              </w:rPr>
              <m:t>r</m:t>
            </m:r>
          </m:e>
        </m:acc>
      </m:oMath>
      <w:r w:rsidR="0065438B">
        <w:t xml:space="preserve">, hastighet </w:t>
      </w:r>
      <m:oMath>
        <m:acc>
          <m:accPr>
            <m:chr m:val="⃑"/>
            <m:ctrlPr>
              <w:rPr>
                <w:rFonts w:ascii="Cambria Math" w:hAnsi="Cambria Math"/>
                <w:i/>
              </w:rPr>
            </m:ctrlPr>
          </m:accPr>
          <m:e>
            <m:r>
              <w:rPr>
                <w:rFonts w:ascii="Cambria Math" w:hAnsi="Cambria Math"/>
              </w:rPr>
              <m:t>v</m:t>
            </m:r>
          </m:e>
        </m:acc>
      </m:oMath>
      <w:r w:rsidR="004528CD">
        <w:t xml:space="preserve"> </w:t>
      </w:r>
      <w:r w:rsidR="002C5F70">
        <w:t>och vinkelhastigheten</w:t>
      </w:r>
      <m:oMath>
        <m:r>
          <w:rPr>
            <w:rFonts w:ascii="Cambria Math" w:hAnsi="Cambria Math"/>
          </w:rPr>
          <m:t xml:space="preserve"> </m:t>
        </m:r>
        <m:acc>
          <m:accPr>
            <m:chr m:val="⃗"/>
            <m:ctrlPr>
              <w:rPr>
                <w:rFonts w:ascii="Cambria Math" w:hAnsi="Cambria Math"/>
                <w:i/>
              </w:rPr>
            </m:ctrlPr>
          </m:accPr>
          <m:e>
            <m:r>
              <w:rPr>
                <w:rFonts w:ascii="Cambria Math" w:hAnsi="Cambria Math"/>
              </w:rPr>
              <m:t>ω</m:t>
            </m:r>
          </m:e>
        </m:acc>
      </m:oMath>
      <w:r>
        <w:t xml:space="preserve"> i glidande läge </w:t>
      </w:r>
      <w:r w:rsidR="0065438B">
        <w:t>av formlerna:</w:t>
      </w:r>
    </w:p>
    <w:p w14:paraId="743524C1" w14:textId="5F438935" w:rsidR="0065438B" w:rsidRPr="00D00C6C" w:rsidRDefault="0065438B" w:rsidP="00D15C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7B634177" w14:textId="77777777" w:rsidTr="00D00C6C">
        <w:tc>
          <w:tcPr>
            <w:tcW w:w="1101" w:type="dxa"/>
          </w:tcPr>
          <w:p w14:paraId="415738AC" w14:textId="77777777" w:rsidR="00D00C6C" w:rsidRDefault="00D00C6C" w:rsidP="00822073"/>
        </w:tc>
        <w:tc>
          <w:tcPr>
            <w:tcW w:w="6804" w:type="dxa"/>
          </w:tcPr>
          <w:p w14:paraId="4A25E4D7" w14:textId="69579031" w:rsidR="00D00C6C" w:rsidRDefault="00C60C2B"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(t)</m:t>
                          </m:r>
                        </m:e>
                      </m:mr>
                      <m:m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0x</m:t>
                              </m:r>
                            </m:sub>
                          </m:sSub>
                        </m:e>
                      </m:mr>
                      <m:m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0y</m:t>
                              </m:r>
                            </m:sub>
                          </m:sSub>
                        </m:e>
                      </m:mr>
                    </m:m>
                  </m:e>
                </m:d>
              </m:oMath>
            </m:oMathPara>
          </w:p>
        </w:tc>
        <w:tc>
          <w:tcPr>
            <w:tcW w:w="1331" w:type="dxa"/>
          </w:tcPr>
          <w:p w14:paraId="2AC8FB73" w14:textId="77777777" w:rsidR="00D00C6C" w:rsidRDefault="00D00C6C" w:rsidP="00D00C6C">
            <w:pPr>
              <w:jc w:val="right"/>
            </w:pPr>
            <w:bookmarkStart w:id="6" w:name="_Ref407708000"/>
            <w:r>
              <w:t>(</w:t>
            </w:r>
            <w:r>
              <w:fldChar w:fldCharType="begin"/>
            </w:r>
            <w:r>
              <w:instrText xml:space="preserve"> SEQ Formel \* ARABIC </w:instrText>
            </w:r>
            <w:r>
              <w:fldChar w:fldCharType="separate"/>
            </w:r>
            <w:r>
              <w:t>5</w:t>
            </w:r>
            <w:r>
              <w:fldChar w:fldCharType="end"/>
            </w:r>
            <w:r>
              <w:t>)</w:t>
            </w:r>
            <w:bookmarkEnd w:id="6"/>
          </w:p>
        </w:tc>
      </w:tr>
    </w:tbl>
    <w:p w14:paraId="038285E4" w14:textId="77777777" w:rsidR="00D00C6C" w:rsidRDefault="00D00C6C" w:rsidP="00D15C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086E19A" w14:textId="77777777" w:rsidTr="00D00C6C">
        <w:tc>
          <w:tcPr>
            <w:tcW w:w="1101" w:type="dxa"/>
          </w:tcPr>
          <w:p w14:paraId="08FE71F0" w14:textId="77777777" w:rsidR="00D00C6C" w:rsidRDefault="00D00C6C" w:rsidP="00822073"/>
        </w:tc>
        <w:tc>
          <w:tcPr>
            <w:tcW w:w="6804" w:type="dxa"/>
          </w:tcPr>
          <w:p w14:paraId="2465B8DD" w14:textId="76E66A85" w:rsidR="00D00C6C" w:rsidRDefault="00C60C2B"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oMath>
            </m:oMathPara>
          </w:p>
        </w:tc>
        <w:tc>
          <w:tcPr>
            <w:tcW w:w="1331" w:type="dxa"/>
          </w:tcPr>
          <w:p w14:paraId="6D71C45C" w14:textId="77777777" w:rsidR="00D00C6C" w:rsidRDefault="00D00C6C" w:rsidP="00D00C6C">
            <w:pPr>
              <w:jc w:val="right"/>
            </w:pPr>
            <w:r>
              <w:t>(</w:t>
            </w:r>
            <w:r>
              <w:fldChar w:fldCharType="begin"/>
            </w:r>
            <w:r>
              <w:instrText xml:space="preserve"> SEQ Formel \* ARABIC </w:instrText>
            </w:r>
            <w:r>
              <w:fldChar w:fldCharType="separate"/>
            </w:r>
            <w:r>
              <w:t>6</w:t>
            </w:r>
            <w:r>
              <w:fldChar w:fldCharType="end"/>
            </w:r>
            <w:r>
              <w:t>)</w:t>
            </w:r>
          </w:p>
        </w:tc>
      </w:tr>
    </w:tbl>
    <w:p w14:paraId="4ABA738C"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4AC600E" w14:textId="77777777" w:rsidTr="00D00C6C">
        <w:tc>
          <w:tcPr>
            <w:tcW w:w="1101" w:type="dxa"/>
          </w:tcPr>
          <w:p w14:paraId="6DEFAE34" w14:textId="77777777" w:rsidR="00D00C6C" w:rsidRDefault="00D00C6C" w:rsidP="00822073"/>
        </w:tc>
        <w:tc>
          <w:tcPr>
            <w:tcW w:w="6804" w:type="dxa"/>
          </w:tcPr>
          <w:p w14:paraId="1EFAF3C2" w14:textId="08AA4B02" w:rsidR="00D00C6C" w:rsidRDefault="00C60C2B"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num>
                  <m:den>
                    <m:r>
                      <w:rPr>
                        <w:rFonts w:ascii="Cambria Math" w:hAnsi="Cambria Math"/>
                      </w:rPr>
                      <m:t>2R</m:t>
                    </m:r>
                  </m:den>
                </m:f>
                <m:r>
                  <w:rPr>
                    <w:rFonts w:ascii="Cambria Math" w:hAnsi="Cambria Math"/>
                  </w:rPr>
                  <m:t>t(</m:t>
                </m:r>
                <m:acc>
                  <m:accPr>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oMath>
            </m:oMathPara>
          </w:p>
        </w:tc>
        <w:tc>
          <w:tcPr>
            <w:tcW w:w="1331" w:type="dxa"/>
          </w:tcPr>
          <w:p w14:paraId="1C661E7D" w14:textId="77777777" w:rsidR="00D00C6C" w:rsidRDefault="00D00C6C" w:rsidP="00822073">
            <w:pPr>
              <w:jc w:val="right"/>
            </w:pPr>
            <w:r>
              <w:t>(</w:t>
            </w:r>
            <w:r>
              <w:fldChar w:fldCharType="begin"/>
            </w:r>
            <w:r>
              <w:instrText xml:space="preserve"> SEQ Formel \* ARABIC </w:instrText>
            </w:r>
            <w:r>
              <w:fldChar w:fldCharType="separate"/>
            </w:r>
            <w:r>
              <w:t>7</w:t>
            </w:r>
            <w:r>
              <w:fldChar w:fldCharType="end"/>
            </w:r>
            <w:r>
              <w:t>)</w:t>
            </w:r>
          </w:p>
        </w:tc>
      </w:tr>
    </w:tbl>
    <w:p w14:paraId="080C3038" w14:textId="77777777" w:rsidR="00D00C6C" w:rsidRPr="00D00C6C" w:rsidRDefault="00D00C6C" w:rsidP="00D15CD5"/>
    <w:p w14:paraId="09B011AE" w14:textId="5679E955" w:rsidR="004528CD" w:rsidRPr="00D00C6C" w:rsidRDefault="004779C6" w:rsidP="00D15CD5">
      <w:r>
        <w:t>Den relativa hastigheten kan enligt formlerna ovan även beskriva som:</w:t>
      </w:r>
    </w:p>
    <w:p w14:paraId="5B32722D"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rsidRPr="009150E4" w14:paraId="5522B4CE" w14:textId="77777777" w:rsidTr="00822073">
        <w:tc>
          <w:tcPr>
            <w:tcW w:w="1101" w:type="dxa"/>
          </w:tcPr>
          <w:p w14:paraId="39531F1C" w14:textId="77777777" w:rsidR="00D00C6C" w:rsidRDefault="00D00C6C" w:rsidP="00822073"/>
        </w:tc>
        <w:tc>
          <w:tcPr>
            <w:tcW w:w="6804" w:type="dxa"/>
          </w:tcPr>
          <w:p w14:paraId="44DD4B31" w14:textId="210EE7AA" w:rsidR="00D00C6C" w:rsidRDefault="00C60C2B" w:rsidP="00D00C6C">
            <m:oMathPara>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0</m:t>
                    </m:r>
                  </m:sub>
                </m:sSub>
              </m:oMath>
            </m:oMathPara>
          </w:p>
        </w:tc>
        <w:tc>
          <w:tcPr>
            <w:tcW w:w="1331" w:type="dxa"/>
          </w:tcPr>
          <w:p w14:paraId="789A5E5B" w14:textId="77777777" w:rsidR="00D00C6C" w:rsidRDefault="00D00C6C" w:rsidP="00822073">
            <w:pPr>
              <w:jc w:val="right"/>
            </w:pPr>
            <w:bookmarkStart w:id="7" w:name="_Ref407708480"/>
            <w:r>
              <w:t>(</w:t>
            </w:r>
            <w:r>
              <w:fldChar w:fldCharType="begin"/>
            </w:r>
            <w:r>
              <w:instrText xml:space="preserve"> SEQ Formel \* ARABIC </w:instrText>
            </w:r>
            <w:r>
              <w:fldChar w:fldCharType="separate"/>
            </w:r>
            <w:r>
              <w:t>8</w:t>
            </w:r>
            <w:r>
              <w:fldChar w:fldCharType="end"/>
            </w:r>
            <w:r>
              <w:t>)</w:t>
            </w:r>
            <w:bookmarkEnd w:id="7"/>
          </w:p>
        </w:tc>
      </w:tr>
    </w:tbl>
    <w:p w14:paraId="167688B3" w14:textId="77777777" w:rsidR="004779C6" w:rsidRPr="009150E4" w:rsidRDefault="004779C6" w:rsidP="00D15CD5">
      <w:pPr>
        <w:rPr>
          <w:lang w:val="en-US"/>
        </w:rPr>
      </w:pPr>
    </w:p>
    <w:p w14:paraId="45981F16" w14:textId="53780B9F" w:rsidR="004779C6" w:rsidRDefault="00C60C2B" w:rsidP="004779C6">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oMath>
      <w:r w:rsidR="004779C6">
        <w:t xml:space="preserve"> kan</w:t>
      </w:r>
      <w:r w:rsidR="00D00C6C">
        <w:t xml:space="preserve"> </w:t>
      </w:r>
      <w:r w:rsidR="004779C6">
        <w:t xml:space="preserve">beräknas med föregående formel för </w:t>
      </w:r>
      <w:bookmarkStart w:id="8" w:name="_Toc181172221"/>
      <w:bookmarkStart w:id="9" w:name="_Toc219466032"/>
      <w:bookmarkStart w:id="10" w:name="_Toc219475259"/>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oMath>
      <w:r w:rsidR="004779C6">
        <w:t>.</w:t>
      </w:r>
      <w:r w:rsidR="0060481E" w:rsidRPr="0060481E">
        <w:t xml:space="preserve"> </w:t>
      </w:r>
      <w:r w:rsidR="0060481E">
        <w:t xml:space="preserve">Ekvationerna är uttryckta i kulans referensram, därav subskriptet </w:t>
      </w:r>
      <w:r w:rsidR="0060481E" w:rsidRPr="004779C6">
        <w:rPr>
          <w:i/>
          <w:vertAlign w:val="subscript"/>
        </w:rPr>
        <w:t>B</w:t>
      </w:r>
      <w:r w:rsidR="0060481E">
        <w:t xml:space="preserve">, så att </w:t>
      </w:r>
      <m:oMath>
        <m:acc>
          <m:accPr>
            <m:ctrlPr>
              <w:rPr>
                <w:rFonts w:ascii="Cambria Math" w:hAnsi="Cambria Math"/>
                <w:i/>
              </w:rPr>
            </m:ctrlPr>
          </m:accPr>
          <m:e>
            <m:r>
              <w:rPr>
                <w:rFonts w:ascii="Cambria Math" w:hAnsi="Cambria Math"/>
              </w:rPr>
              <m:t>i</m:t>
            </m:r>
          </m:e>
        </m:acc>
      </m:oMath>
      <w:r w:rsidR="0060481E">
        <w:t>-axeln är riktad mot kulans rörelseriktning. För att finna positionen för kulan i bordets referensram kan en rotationsmatris appliceras:</w:t>
      </w:r>
    </w:p>
    <w:p w14:paraId="0DA74D0B"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273FAB6" w14:textId="77777777" w:rsidTr="00822073">
        <w:tc>
          <w:tcPr>
            <w:tcW w:w="1101" w:type="dxa"/>
          </w:tcPr>
          <w:p w14:paraId="66435671" w14:textId="77777777" w:rsidR="00D00C6C" w:rsidRDefault="00D00C6C" w:rsidP="00822073"/>
        </w:tc>
        <w:tc>
          <w:tcPr>
            <w:tcW w:w="6804" w:type="dxa"/>
          </w:tcPr>
          <w:p w14:paraId="405816C6" w14:textId="596195B8" w:rsidR="00D00C6C" w:rsidRDefault="00C60C2B"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d>
                  <m:dPr>
                    <m:ctrlPr>
                      <w:rPr>
                        <w:rFonts w:ascii="Cambria Math" w:hAnsi="Cambria Math"/>
                        <w:i/>
                      </w:rPr>
                    </m:ctrlPr>
                  </m:dPr>
                  <m:e>
                    <m:r>
                      <w:rPr>
                        <w:rFonts w:ascii="Cambria Math" w:hAnsi="Cambria Math"/>
                      </w:rPr>
                      <m:t>t</m:t>
                    </m:r>
                  </m:e>
                </m:d>
              </m:oMath>
            </m:oMathPara>
          </w:p>
        </w:tc>
        <w:tc>
          <w:tcPr>
            <w:tcW w:w="1331" w:type="dxa"/>
          </w:tcPr>
          <w:p w14:paraId="0E6E8F16" w14:textId="77777777" w:rsidR="00D00C6C" w:rsidRDefault="00D00C6C" w:rsidP="00822073">
            <w:pPr>
              <w:jc w:val="right"/>
            </w:pPr>
            <w:r>
              <w:t>(</w:t>
            </w:r>
            <w:r>
              <w:fldChar w:fldCharType="begin"/>
            </w:r>
            <w:r>
              <w:instrText xml:space="preserve"> SEQ Formel \* ARABIC </w:instrText>
            </w:r>
            <w:r>
              <w:fldChar w:fldCharType="separate"/>
            </w:r>
            <w:r>
              <w:t>9</w:t>
            </w:r>
            <w:r>
              <w:fldChar w:fldCharType="end"/>
            </w:r>
            <w:r>
              <w:t>)</w:t>
            </w:r>
          </w:p>
        </w:tc>
      </w:tr>
    </w:tbl>
    <w:p w14:paraId="53321E3D" w14:textId="1334D7BF" w:rsidR="00902576" w:rsidRDefault="00902576" w:rsidP="004779C6">
      <w:r>
        <w:t>Tiden för det glidande stadiet av kulan ges av funktionen:</w:t>
      </w:r>
    </w:p>
    <w:p w14:paraId="40451414"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3D9914F6" w14:textId="77777777" w:rsidTr="00822073">
        <w:tc>
          <w:tcPr>
            <w:tcW w:w="1101" w:type="dxa"/>
          </w:tcPr>
          <w:p w14:paraId="352028DF" w14:textId="77777777" w:rsidR="00D00C6C" w:rsidRDefault="00D00C6C" w:rsidP="00822073"/>
        </w:tc>
        <w:tc>
          <w:tcPr>
            <w:tcW w:w="6804" w:type="dxa"/>
          </w:tcPr>
          <w:p w14:paraId="2DCCB22D" w14:textId="07AAF28D" w:rsidR="00D00C6C" w:rsidRPr="00D00C6C" w:rsidRDefault="00C60C2B" w:rsidP="00D00C6C">
            <w:pPr>
              <w:jc w:val="center"/>
              <w:rPr>
                <w:rFonts w:ascii="Cambria Math" w:hAnsi="Cambria Math"/>
                <w:oMath/>
              </w:rPr>
            </w:pPr>
            <m:oMathPara>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0</m:t>
                            </m:r>
                          </m:sub>
                        </m:sSub>
                      </m:e>
                    </m:d>
                  </m:num>
                  <m:den>
                    <m:r>
                      <w:rPr>
                        <w:rFonts w:ascii="Cambria Math" w:hAnsi="Cambria Math"/>
                      </w:rPr>
                      <m:t>7</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den>
                </m:f>
              </m:oMath>
            </m:oMathPara>
          </w:p>
        </w:tc>
        <w:tc>
          <w:tcPr>
            <w:tcW w:w="1331" w:type="dxa"/>
          </w:tcPr>
          <w:p w14:paraId="20DC46E9" w14:textId="77777777" w:rsidR="00D00C6C" w:rsidRDefault="00D00C6C" w:rsidP="00822073">
            <w:pPr>
              <w:jc w:val="right"/>
            </w:pPr>
            <w:r>
              <w:t>(</w:t>
            </w:r>
            <w:r>
              <w:fldChar w:fldCharType="begin"/>
            </w:r>
            <w:r>
              <w:instrText xml:space="preserve"> SEQ Formel \* ARABIC </w:instrText>
            </w:r>
            <w:r>
              <w:fldChar w:fldCharType="separate"/>
            </w:r>
            <w:r>
              <w:t>10</w:t>
            </w:r>
            <w:r>
              <w:fldChar w:fldCharType="end"/>
            </w:r>
            <w:r>
              <w:t>)</w:t>
            </w:r>
          </w:p>
        </w:tc>
      </w:tr>
    </w:tbl>
    <w:p w14:paraId="2947BDB2" w14:textId="77777777" w:rsidR="00D00C6C" w:rsidRDefault="00D00C6C" w:rsidP="004779C6"/>
    <w:p w14:paraId="4C654115" w14:textId="09097301" w:rsidR="00137152" w:rsidRDefault="00137152" w:rsidP="00137152">
      <w:pPr>
        <w:pStyle w:val="Heading2"/>
      </w:pPr>
      <w:bookmarkStart w:id="11" w:name="_Toc408066948"/>
      <w:bookmarkEnd w:id="8"/>
      <w:bookmarkEnd w:id="9"/>
      <w:bookmarkEnd w:id="10"/>
      <w:r>
        <w:t>Rullande kula</w:t>
      </w:r>
      <w:bookmarkEnd w:id="11"/>
    </w:p>
    <w:p w14:paraId="3E0E25C4" w14:textId="3308293D" w:rsidR="00137152" w:rsidRDefault="00CB4145" w:rsidP="00437D29">
      <w:r>
        <w:t>Den rullande kulans läge beskrivs av</w:t>
      </w:r>
      <w:r w:rsidR="002C0679">
        <w:t xml:space="preserve">, enligt </w:t>
      </w:r>
      <w:r w:rsidR="002C0679" w:rsidRPr="006F4915">
        <w:t xml:space="preserve">Leckie &amp; Greenspan, </w:t>
      </w:r>
      <w:sdt>
        <w:sdtPr>
          <w:id w:val="-302934082"/>
          <w:citation/>
        </w:sdtPr>
        <w:sdtEndPr/>
        <w:sdtContent>
          <w:r w:rsidR="00996828">
            <w:fldChar w:fldCharType="begin"/>
          </w:r>
          <w:r w:rsidR="00996828">
            <w:instrText xml:space="preserve">CITATION Poo \n  \t  \l 1053 </w:instrText>
          </w:r>
          <w:r w:rsidR="00996828">
            <w:fldChar w:fldCharType="separate"/>
          </w:r>
          <w:r w:rsidR="00996828" w:rsidRPr="00996828">
            <w:t>(2006)</w:t>
          </w:r>
          <w:r w:rsidR="00996828">
            <w:fldChar w:fldCharType="end"/>
          </w:r>
        </w:sdtContent>
      </w:sdt>
      <w:r>
        <w:t>:</w:t>
      </w:r>
    </w:p>
    <w:p w14:paraId="476CFAA8"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08B2FEC" w14:textId="77777777" w:rsidTr="00822073">
        <w:tc>
          <w:tcPr>
            <w:tcW w:w="1101" w:type="dxa"/>
          </w:tcPr>
          <w:p w14:paraId="3AD8CD08" w14:textId="77777777" w:rsidR="00D00C6C" w:rsidRDefault="00D00C6C" w:rsidP="00822073"/>
        </w:tc>
        <w:tc>
          <w:tcPr>
            <w:tcW w:w="6804" w:type="dxa"/>
          </w:tcPr>
          <w:p w14:paraId="2A3E891E" w14:textId="0DFE31C9" w:rsidR="00D00C6C" w:rsidRPr="00D00C6C" w:rsidRDefault="00C60C2B" w:rsidP="00D00C6C">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0</m:t>
                    </m:r>
                  </m:sub>
                </m:sSub>
              </m:oMath>
            </m:oMathPara>
          </w:p>
        </w:tc>
        <w:tc>
          <w:tcPr>
            <w:tcW w:w="1331" w:type="dxa"/>
          </w:tcPr>
          <w:p w14:paraId="3C1F1C3D" w14:textId="77777777" w:rsidR="00D00C6C" w:rsidRDefault="00D00C6C" w:rsidP="00822073">
            <w:pPr>
              <w:jc w:val="right"/>
            </w:pPr>
            <w:r>
              <w:t>(</w:t>
            </w:r>
            <w:r>
              <w:fldChar w:fldCharType="begin"/>
            </w:r>
            <w:r>
              <w:instrText xml:space="preserve"> SEQ Formel \* ARABIC </w:instrText>
            </w:r>
            <w:r>
              <w:fldChar w:fldCharType="separate"/>
            </w:r>
            <w:r>
              <w:t>11</w:t>
            </w:r>
            <w:r>
              <w:fldChar w:fldCharType="end"/>
            </w:r>
            <w:r>
              <w:t>)</w:t>
            </w:r>
          </w:p>
        </w:tc>
      </w:tr>
    </w:tbl>
    <w:p w14:paraId="4282BC7A"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082AD55B" w14:textId="77777777" w:rsidTr="00822073">
        <w:tc>
          <w:tcPr>
            <w:tcW w:w="1101" w:type="dxa"/>
          </w:tcPr>
          <w:p w14:paraId="2C856A57" w14:textId="77777777" w:rsidR="00D00C6C" w:rsidRDefault="00D00C6C" w:rsidP="00822073"/>
        </w:tc>
        <w:tc>
          <w:tcPr>
            <w:tcW w:w="6804" w:type="dxa"/>
          </w:tcPr>
          <w:p w14:paraId="527C37A4" w14:textId="1C7D26CB" w:rsidR="00D00C6C" w:rsidRPr="00D00C6C" w:rsidRDefault="00C60C2B" w:rsidP="00D00C6C">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0</m:t>
                    </m:r>
                  </m:sub>
                </m:sSub>
              </m:oMath>
            </m:oMathPara>
          </w:p>
        </w:tc>
        <w:tc>
          <w:tcPr>
            <w:tcW w:w="1331" w:type="dxa"/>
          </w:tcPr>
          <w:p w14:paraId="026F7010" w14:textId="77777777" w:rsidR="00D00C6C" w:rsidRDefault="00D00C6C" w:rsidP="00822073">
            <w:pPr>
              <w:jc w:val="right"/>
            </w:pPr>
            <w:r>
              <w:t>(</w:t>
            </w:r>
            <w:r>
              <w:fldChar w:fldCharType="begin"/>
            </w:r>
            <w:r>
              <w:instrText xml:space="preserve"> SEQ Formel \* ARABIC </w:instrText>
            </w:r>
            <w:r>
              <w:fldChar w:fldCharType="separate"/>
            </w:r>
            <w:r>
              <w:t>12</w:t>
            </w:r>
            <w:r>
              <w:fldChar w:fldCharType="end"/>
            </w:r>
            <w:r>
              <w:t>)</w:t>
            </w:r>
          </w:p>
        </w:tc>
      </w:tr>
    </w:tbl>
    <w:p w14:paraId="4EC78839"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B1CBDFB" w14:textId="77777777" w:rsidTr="00822073">
        <w:tc>
          <w:tcPr>
            <w:tcW w:w="1101" w:type="dxa"/>
          </w:tcPr>
          <w:p w14:paraId="57C1D576" w14:textId="77777777" w:rsidR="00D00C6C" w:rsidRDefault="00D00C6C" w:rsidP="00822073"/>
        </w:tc>
        <w:tc>
          <w:tcPr>
            <w:tcW w:w="6804" w:type="dxa"/>
          </w:tcPr>
          <w:p w14:paraId="6C30BBC8" w14:textId="6BC8A497" w:rsidR="00D00C6C" w:rsidRPr="00D00C6C" w:rsidRDefault="00C60C2B" w:rsidP="00D00C6C">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e>
                    </m:d>
                  </m:num>
                  <m:den>
                    <m:r>
                      <w:rPr>
                        <w:rFonts w:ascii="Cambria Math" w:hAnsi="Cambria Math"/>
                      </w:rPr>
                      <m:t>R</m:t>
                    </m:r>
                  </m:den>
                </m:f>
              </m:oMath>
            </m:oMathPara>
          </w:p>
        </w:tc>
        <w:tc>
          <w:tcPr>
            <w:tcW w:w="1331" w:type="dxa"/>
          </w:tcPr>
          <w:p w14:paraId="24A0E277" w14:textId="77777777" w:rsidR="00D00C6C" w:rsidRDefault="00D00C6C" w:rsidP="00822073">
            <w:pPr>
              <w:jc w:val="right"/>
            </w:pPr>
            <w:r>
              <w:t>(</w:t>
            </w:r>
            <w:r>
              <w:fldChar w:fldCharType="begin"/>
            </w:r>
            <w:r>
              <w:instrText xml:space="preserve"> SEQ Formel \* ARABIC </w:instrText>
            </w:r>
            <w:r>
              <w:fldChar w:fldCharType="separate"/>
            </w:r>
            <w:r>
              <w:t>13</w:t>
            </w:r>
            <w:r>
              <w:fldChar w:fldCharType="end"/>
            </w:r>
            <w:r>
              <w:t>)</w:t>
            </w:r>
          </w:p>
        </w:tc>
      </w:tr>
    </w:tbl>
    <w:p w14:paraId="56A85C82" w14:textId="77777777" w:rsidR="00CB442F" w:rsidRPr="0095539A" w:rsidRDefault="00CB442F" w:rsidP="00CB442F"/>
    <w:p w14:paraId="13F1DB4B" w14:textId="417656F5" w:rsidR="00CB442F" w:rsidRPr="0095539A" w:rsidRDefault="00B57310" w:rsidP="00CB442F">
      <w:pPr>
        <w:pStyle w:val="Heading1"/>
      </w:pPr>
      <w:bookmarkStart w:id="12" w:name="_Toc408066949"/>
      <w:bookmarkStart w:id="13" w:name="_Ref408073912"/>
      <w:r w:rsidRPr="0095539A">
        <w:lastRenderedPageBreak/>
        <w:t>Simuleringsmodell</w:t>
      </w:r>
      <w:bookmarkEnd w:id="12"/>
      <w:bookmarkEnd w:id="13"/>
    </w:p>
    <w:p w14:paraId="6F2FE1AF" w14:textId="6FAD5E40" w:rsidR="009020C5" w:rsidRDefault="009020C5" w:rsidP="00437D29">
      <w:r>
        <w:t xml:space="preserve">Simuleringen ignorerar rörelse i </w:t>
      </w:r>
      <m:oMath>
        <m:acc>
          <m:accPr>
            <m:ctrlPr>
              <w:rPr>
                <w:rFonts w:ascii="Cambria Math" w:hAnsi="Cambria Math"/>
                <w:i/>
              </w:rPr>
            </m:ctrlPr>
          </m:accPr>
          <m:e>
            <m:r>
              <w:rPr>
                <w:rFonts w:ascii="Cambria Math" w:hAnsi="Cambria Math"/>
              </w:rPr>
              <m:t>k</m:t>
            </m:r>
          </m:e>
        </m:acc>
      </m:oMath>
      <w:r>
        <w:t xml:space="preserve">-axeln och kulan rör sig således endast i  </w:t>
      </w:r>
      <m:oMath>
        <m:acc>
          <m:accPr>
            <m:ctrlPr>
              <w:rPr>
                <w:rFonts w:ascii="Cambria Math" w:hAnsi="Cambria Math"/>
                <w:i/>
              </w:rPr>
            </m:ctrlPr>
          </m:accPr>
          <m:e>
            <m:r>
              <w:rPr>
                <w:rFonts w:ascii="Cambria Math" w:hAnsi="Cambria Math"/>
              </w:rPr>
              <m:t>i</m:t>
            </m:r>
          </m:e>
        </m:acc>
      </m:oMath>
      <w:r>
        <w:t>-</w:t>
      </w:r>
      <m:oMath>
        <m:acc>
          <m:accPr>
            <m:ctrlPr>
              <w:rPr>
                <w:rFonts w:ascii="Cambria Math" w:hAnsi="Cambria Math"/>
                <w:i/>
              </w:rPr>
            </m:ctrlPr>
          </m:accPr>
          <m:e>
            <m:r>
              <w:rPr>
                <w:rFonts w:ascii="Cambria Math" w:hAnsi="Cambria Math"/>
              </w:rPr>
              <m:t>j</m:t>
            </m:r>
          </m:e>
        </m:acc>
      </m:oMath>
      <w:r>
        <w:t>-planet.</w:t>
      </w:r>
      <w:r w:rsidR="002F4A8A">
        <w:t xml:space="preserve"> Därav kan simuleringen göras helt i 2D, med undantag av stöt-parametrarna.</w:t>
      </w:r>
    </w:p>
    <w:p w14:paraId="1E0A9425" w14:textId="782A7601" w:rsidR="00D00C6C" w:rsidRDefault="009020C5" w:rsidP="00D00C6C">
      <w:r>
        <w:t xml:space="preserve">Simuleringen använder euler-integrering genom derivering av </w:t>
      </w:r>
      <m:oMath>
        <m:acc>
          <m:accPr>
            <m:chr m:val="⃗"/>
            <m:ctrlPr>
              <w:rPr>
                <w:rFonts w:ascii="Cambria Math" w:hAnsi="Cambria Math"/>
                <w:i/>
              </w:rPr>
            </m:ctrlPr>
          </m:accPr>
          <m:e>
            <m:r>
              <w:rPr>
                <w:rFonts w:ascii="Cambria Math" w:hAnsi="Cambria Math"/>
              </w:rPr>
              <m:t>v</m:t>
            </m:r>
          </m:e>
        </m:acc>
        <m:r>
          <w:rPr>
            <w:rFonts w:ascii="Cambria Math" w:hAnsi="Cambria Math"/>
          </w:rPr>
          <m:t>(t)</m:t>
        </m:r>
      </m:oMath>
      <w:r>
        <w:t xml:space="preserve">, så att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567681">
        <w:t xml:space="preserve"> och </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sdt>
        <w:sdtPr>
          <w:id w:val="-811337172"/>
          <w:citation/>
        </w:sdtPr>
        <w:sdtEndPr/>
        <w:sdtContent>
          <w:r w:rsidR="00996828">
            <w:fldChar w:fldCharType="begin"/>
          </w:r>
          <w:r w:rsidR="00996828">
            <w:instrText xml:space="preserve"> CITATION Poo \l 1053 </w:instrText>
          </w:r>
          <w:r w:rsidR="00996828">
            <w:fldChar w:fldCharType="separate"/>
          </w:r>
          <w:r w:rsidR="00996828">
            <w:t xml:space="preserve"> </w:t>
          </w:r>
          <w:r w:rsidR="00996828" w:rsidRPr="00996828">
            <w:t>(Leckie &amp; Greenspan, 2006)</w:t>
          </w:r>
          <w:r w:rsidR="00996828">
            <w:fldChar w:fldCharType="end"/>
          </w:r>
        </w:sdtContent>
      </w:sdt>
      <w:r w:rsidR="00A177D6">
        <w:t xml:space="preserve">. </w:t>
      </w:r>
      <w:r w:rsidR="003711EC">
        <w:t>Den enda kraften som agerar på kulan, och därmed accelerar kulan (</w:t>
      </w:r>
      <m:oMath>
        <m:acc>
          <m:accPr>
            <m:chr m:val="⃗"/>
            <m:ctrlPr>
              <w:rPr>
                <w:rFonts w:ascii="Cambria Math" w:hAnsi="Cambria Math"/>
                <w:i/>
              </w:rPr>
            </m:ctrlPr>
          </m:accPr>
          <m:e>
            <m:r>
              <w:rPr>
                <w:rFonts w:ascii="Cambria Math" w:hAnsi="Cambria Math"/>
              </w:rPr>
              <m:t>a</m:t>
            </m:r>
          </m:e>
        </m:acc>
      </m:oMath>
      <w:r w:rsidR="003711EC">
        <w:t>) är friktionskraften. Friktionskraften ges av: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6579EF8" w14:textId="77777777" w:rsidTr="00822073">
        <w:tc>
          <w:tcPr>
            <w:tcW w:w="1101" w:type="dxa"/>
          </w:tcPr>
          <w:p w14:paraId="16E207A4" w14:textId="77777777" w:rsidR="00D00C6C" w:rsidRDefault="00D00C6C" w:rsidP="00822073"/>
        </w:tc>
        <w:tc>
          <w:tcPr>
            <w:tcW w:w="6804" w:type="dxa"/>
          </w:tcPr>
          <w:p w14:paraId="784BDAE4" w14:textId="76A8F544" w:rsidR="00D00C6C" w:rsidRPr="00D00C6C" w:rsidRDefault="00C60C2B" w:rsidP="00D00C6C">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m:t>
                </m:r>
              </m:oMath>
            </m:oMathPara>
          </w:p>
        </w:tc>
        <w:tc>
          <w:tcPr>
            <w:tcW w:w="1331" w:type="dxa"/>
          </w:tcPr>
          <w:p w14:paraId="11196580" w14:textId="77777777" w:rsidR="00D00C6C" w:rsidRDefault="00D00C6C" w:rsidP="00822073">
            <w:pPr>
              <w:jc w:val="right"/>
            </w:pPr>
            <w:r>
              <w:t>(</w:t>
            </w:r>
            <w:r>
              <w:fldChar w:fldCharType="begin"/>
            </w:r>
            <w:r>
              <w:instrText xml:space="preserve"> SEQ Formel \* ARABIC </w:instrText>
            </w:r>
            <w:r>
              <w:fldChar w:fldCharType="separate"/>
            </w:r>
            <w:r>
              <w:t>14</w:t>
            </w:r>
            <w:r>
              <w:fldChar w:fldCharType="end"/>
            </w:r>
            <w:r>
              <w:t>)</w:t>
            </w:r>
          </w:p>
        </w:tc>
      </w:tr>
    </w:tbl>
    <w:p w14:paraId="0B5F1405" w14:textId="77777777" w:rsidR="00D00C6C" w:rsidRDefault="00D00C6C" w:rsidP="00437D29"/>
    <w:p w14:paraId="2079C821" w14:textId="0A0E616F" w:rsidR="008347F0" w:rsidRDefault="003F605A" w:rsidP="00437D29">
      <w:r>
        <w:t xml:space="preserve">Den relativa hastigheten </w:t>
      </w:r>
      <m:oMath>
        <m:acc>
          <m:accPr>
            <m:chr m:val="⃗"/>
            <m:ctrlPr>
              <w:rPr>
                <w:rFonts w:ascii="Cambria Math" w:hAnsi="Cambria Math"/>
                <w:i/>
              </w:rPr>
            </m:ctrlPr>
          </m:accPr>
          <m:e>
            <m:r>
              <w:rPr>
                <w:rFonts w:ascii="Cambria Math" w:hAnsi="Cambria Math"/>
              </w:rPr>
              <m:t>u</m:t>
            </m:r>
          </m:e>
        </m:acc>
      </m:oMath>
      <w:r>
        <w:t xml:space="preserve"> visar </w:t>
      </w:r>
      <w:r w:rsidR="00DE65F4">
        <w:t xml:space="preserve">rörelsen för </w:t>
      </w:r>
      <w:r w:rsidR="002B014C">
        <w:t xml:space="preserve">den spinnande </w:t>
      </w:r>
      <w:r w:rsidR="00DE65F4">
        <w:t>kulans kontaktpunkt på bordet. Friktionskraften sker i motsatt riktning till denna hastighet: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44AF7C79" w14:textId="77777777" w:rsidTr="00822073">
        <w:tc>
          <w:tcPr>
            <w:tcW w:w="1101" w:type="dxa"/>
          </w:tcPr>
          <w:p w14:paraId="611C915E" w14:textId="77777777" w:rsidR="00D00C6C" w:rsidRDefault="00D00C6C" w:rsidP="00822073"/>
        </w:tc>
        <w:tc>
          <w:tcPr>
            <w:tcW w:w="6804" w:type="dxa"/>
          </w:tcPr>
          <w:p w14:paraId="2001C0A8" w14:textId="1736D82B" w:rsidR="00D00C6C" w:rsidRPr="00D00C6C" w:rsidRDefault="00C60C2B" w:rsidP="0082207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m:t>
                </m:r>
                <m:acc>
                  <m:accPr>
                    <m:ctrlPr>
                      <w:rPr>
                        <w:rFonts w:ascii="Cambria Math" w:hAnsi="Cambria Math"/>
                        <w:i/>
                      </w:rPr>
                    </m:ctrlPr>
                  </m:accPr>
                  <m:e>
                    <m:r>
                      <w:rPr>
                        <w:rFonts w:ascii="Cambria Math" w:hAnsi="Cambria Math"/>
                      </w:rPr>
                      <m:t>u</m:t>
                    </m:r>
                  </m:e>
                </m:acc>
              </m:oMath>
            </m:oMathPara>
          </w:p>
        </w:tc>
        <w:tc>
          <w:tcPr>
            <w:tcW w:w="1331" w:type="dxa"/>
          </w:tcPr>
          <w:p w14:paraId="7E48AA05" w14:textId="77777777" w:rsidR="00D00C6C" w:rsidRDefault="00D00C6C" w:rsidP="00822073">
            <w:pPr>
              <w:jc w:val="right"/>
            </w:pPr>
            <w:r>
              <w:t>(</w:t>
            </w:r>
            <w:r>
              <w:fldChar w:fldCharType="begin"/>
            </w:r>
            <w:r>
              <w:instrText xml:space="preserve"> SEQ Formel \* ARABIC </w:instrText>
            </w:r>
            <w:r>
              <w:fldChar w:fldCharType="separate"/>
            </w:r>
            <w:r>
              <w:t>15</w:t>
            </w:r>
            <w:r>
              <w:fldChar w:fldCharType="end"/>
            </w:r>
            <w:r>
              <w:t>)</w:t>
            </w:r>
          </w:p>
        </w:tc>
      </w:tr>
    </w:tbl>
    <w:p w14:paraId="0BF8C14E" w14:textId="77777777" w:rsidR="00D00C6C" w:rsidRDefault="00D00C6C" w:rsidP="00437D29"/>
    <w:p w14:paraId="4F31D4DB" w14:textId="34A5CECA" w:rsidR="00DE65F4" w:rsidRDefault="00DE65F4" w:rsidP="00DE65F4">
      <w:r>
        <w:t>Med Newton’s andra lag ger detta förändringen i hastighet med tiden: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7B714CC8" w14:textId="77777777" w:rsidTr="009150E4">
        <w:tc>
          <w:tcPr>
            <w:tcW w:w="1101" w:type="dxa"/>
          </w:tcPr>
          <w:p w14:paraId="36066FE9" w14:textId="77777777" w:rsidR="00D00C6C" w:rsidRDefault="00D00C6C" w:rsidP="00822073"/>
        </w:tc>
        <w:tc>
          <w:tcPr>
            <w:tcW w:w="6804" w:type="dxa"/>
          </w:tcPr>
          <w:p w14:paraId="3000049A" w14:textId="49E8EC6E" w:rsidR="00D00C6C" w:rsidRPr="00D00C6C" w:rsidRDefault="00C60C2B" w:rsidP="00D00C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f</m:t>
                    </m:r>
                  </m:sub>
                </m:sSub>
                <m:r>
                  <w:rPr>
                    <w:rFonts w:ascii="Cambria Math" w:hAnsi="Cambria Math"/>
                  </w:rPr>
                  <m:t>=m</m:t>
                </m:r>
                <m:acc>
                  <m:accPr>
                    <m:chr m:val="⃗"/>
                    <m:ctrlPr>
                      <w:rPr>
                        <w:rFonts w:ascii="Cambria Math" w:hAnsi="Cambria Math"/>
                        <w:i/>
                      </w:rPr>
                    </m:ctrlPr>
                  </m:accPr>
                  <m:e>
                    <m:r>
                      <w:rPr>
                        <w:rFonts w:ascii="Cambria Math" w:hAnsi="Cambria Math"/>
                      </w:rPr>
                      <m:t>a</m:t>
                    </m:r>
                  </m:e>
                </m:acc>
              </m:oMath>
            </m:oMathPara>
          </w:p>
        </w:tc>
        <w:tc>
          <w:tcPr>
            <w:tcW w:w="1331" w:type="dxa"/>
            <w:tcBorders>
              <w:left w:val="nil"/>
            </w:tcBorders>
          </w:tcPr>
          <w:p w14:paraId="0BBD6250" w14:textId="77777777" w:rsidR="00D00C6C" w:rsidRDefault="00D00C6C" w:rsidP="00822073">
            <w:pPr>
              <w:jc w:val="right"/>
            </w:pPr>
            <w:r>
              <w:t>(</w:t>
            </w:r>
            <w:r>
              <w:fldChar w:fldCharType="begin"/>
            </w:r>
            <w:r>
              <w:instrText xml:space="preserve"> SEQ Formel \* ARABIC </w:instrText>
            </w:r>
            <w:r>
              <w:fldChar w:fldCharType="separate"/>
            </w:r>
            <w:r>
              <w:t>16</w:t>
            </w:r>
            <w:r>
              <w:fldChar w:fldCharType="end"/>
            </w:r>
            <w:r>
              <w:t>)</w:t>
            </w:r>
          </w:p>
        </w:tc>
      </w:tr>
    </w:tbl>
    <w:p w14:paraId="5ECE93BC" w14:textId="77777777" w:rsidR="00D00C6C" w:rsidRDefault="00D00C6C" w:rsidP="00DE65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1FEC05AF" w14:textId="77777777" w:rsidTr="009150E4">
        <w:tc>
          <w:tcPr>
            <w:tcW w:w="1101" w:type="dxa"/>
          </w:tcPr>
          <w:p w14:paraId="58C3F49B" w14:textId="77777777" w:rsidR="00D00C6C" w:rsidRDefault="00D00C6C" w:rsidP="00822073"/>
        </w:tc>
        <w:tc>
          <w:tcPr>
            <w:tcW w:w="6804" w:type="dxa"/>
          </w:tcPr>
          <w:p w14:paraId="708BC69B" w14:textId="28E2300E" w:rsidR="00D00C6C" w:rsidRPr="00D00C6C" w:rsidRDefault="00D00C6C" w:rsidP="00822073">
            <m:oMathPara>
              <m:oMath>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m:t>
                </m:r>
                <m:acc>
                  <m:accPr>
                    <m:ctrlPr>
                      <w:rPr>
                        <w:rFonts w:ascii="Cambria Math" w:hAnsi="Cambria Math"/>
                        <w:i/>
                      </w:rPr>
                    </m:ctrlPr>
                  </m:accPr>
                  <m:e>
                    <m:r>
                      <w:rPr>
                        <w:rFonts w:ascii="Cambria Math" w:hAnsi="Cambria Math"/>
                      </w:rPr>
                      <m:t>u</m:t>
                    </m:r>
                  </m:e>
                </m:acc>
                <m:r>
                  <w:rPr>
                    <w:rFonts w:ascii="Cambria Math" w:hAnsi="Cambria Math"/>
                  </w:rPr>
                  <m:t>=m</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∆t</m:t>
                    </m:r>
                  </m:den>
                </m:f>
              </m:oMath>
            </m:oMathPara>
          </w:p>
        </w:tc>
        <w:tc>
          <w:tcPr>
            <w:tcW w:w="1331" w:type="dxa"/>
            <w:tcBorders>
              <w:left w:val="nil"/>
            </w:tcBorders>
          </w:tcPr>
          <w:p w14:paraId="3D4F2284" w14:textId="77777777" w:rsidR="00D00C6C" w:rsidRDefault="00D00C6C" w:rsidP="00822073">
            <w:pPr>
              <w:jc w:val="right"/>
            </w:pPr>
            <w:r>
              <w:t>(</w:t>
            </w:r>
            <w:r>
              <w:fldChar w:fldCharType="begin"/>
            </w:r>
            <w:r>
              <w:instrText xml:space="preserve"> SEQ Formel \* ARABIC </w:instrText>
            </w:r>
            <w:r>
              <w:fldChar w:fldCharType="separate"/>
            </w:r>
            <w:r>
              <w:t>17</w:t>
            </w:r>
            <w:r>
              <w:fldChar w:fldCharType="end"/>
            </w:r>
            <w:r>
              <w:t>)</w:t>
            </w:r>
          </w:p>
        </w:tc>
      </w:tr>
    </w:tbl>
    <w:p w14:paraId="118586BC" w14:textId="77777777" w:rsidR="00D00C6C" w:rsidRDefault="00D00C6C" w:rsidP="00D00C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D00C6C" w14:paraId="73615ED8" w14:textId="77777777" w:rsidTr="009150E4">
        <w:tc>
          <w:tcPr>
            <w:tcW w:w="1101" w:type="dxa"/>
          </w:tcPr>
          <w:p w14:paraId="4A8E9EEE" w14:textId="77777777" w:rsidR="00D00C6C" w:rsidRDefault="00D00C6C" w:rsidP="00822073"/>
        </w:tc>
        <w:tc>
          <w:tcPr>
            <w:tcW w:w="6804" w:type="dxa"/>
          </w:tcPr>
          <w:p w14:paraId="6823C44B" w14:textId="0E2D544D" w:rsidR="00D00C6C" w:rsidRPr="00D00C6C" w:rsidRDefault="00D00C6C" w:rsidP="00D00C6C">
            <m:oMathPara>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acc>
                  <m:accPr>
                    <m:ctrlPr>
                      <w:rPr>
                        <w:rFonts w:ascii="Cambria Math" w:hAnsi="Cambria Math"/>
                        <w:i/>
                      </w:rPr>
                    </m:ctrlPr>
                  </m:accPr>
                  <m:e>
                    <m:r>
                      <w:rPr>
                        <w:rFonts w:ascii="Cambria Math" w:hAnsi="Cambria Math"/>
                      </w:rPr>
                      <m:t>u</m:t>
                    </m:r>
                  </m:e>
                </m:acc>
                <m:r>
                  <w:rPr>
                    <w:rFonts w:ascii="Cambria Math" w:hAnsi="Cambria Math"/>
                  </w:rPr>
                  <m:t>∆t</m:t>
                </m:r>
              </m:oMath>
            </m:oMathPara>
          </w:p>
        </w:tc>
        <w:tc>
          <w:tcPr>
            <w:tcW w:w="1331" w:type="dxa"/>
            <w:tcBorders>
              <w:left w:val="nil"/>
            </w:tcBorders>
          </w:tcPr>
          <w:p w14:paraId="3F2E6EE7" w14:textId="77777777" w:rsidR="00D00C6C" w:rsidRDefault="00D00C6C" w:rsidP="00822073">
            <w:pPr>
              <w:jc w:val="right"/>
            </w:pPr>
            <w:r>
              <w:t>(</w:t>
            </w:r>
            <w:r>
              <w:fldChar w:fldCharType="begin"/>
            </w:r>
            <w:r>
              <w:instrText xml:space="preserve"> SEQ Formel \* ARABIC </w:instrText>
            </w:r>
            <w:r>
              <w:fldChar w:fldCharType="separate"/>
            </w:r>
            <w:r>
              <w:t>18</w:t>
            </w:r>
            <w:r>
              <w:fldChar w:fldCharType="end"/>
            </w:r>
            <w:r>
              <w:t>)</w:t>
            </w:r>
          </w:p>
        </w:tc>
      </w:tr>
    </w:tbl>
    <w:p w14:paraId="61576858" w14:textId="77777777" w:rsidR="00DE65F4" w:rsidRPr="00DE65F4" w:rsidRDefault="00DE65F4" w:rsidP="00DE65F4"/>
    <w:p w14:paraId="3BAB5446" w14:textId="62B4CB66" w:rsidR="009150E4" w:rsidRDefault="00DE65F4" w:rsidP="009150E4">
      <w:r>
        <w:t xml:space="preserve">Vinkelhastighetens förändring med tiden går på liknande vis att få fram med hjälp av </w:t>
      </w:r>
      <w:r w:rsidR="007C0DE4">
        <w:t>friktions</w:t>
      </w:r>
      <w:r>
        <w:t>vridmomentet</w:t>
      </w:r>
      <w:r w:rsidR="007C0DE4">
        <w:t xml:space="preserve">, </w:t>
      </w:r>
      <m:oMath>
        <m:sSub>
          <m:sSubPr>
            <m:ctrlPr>
              <w:rPr>
                <w:rFonts w:ascii="Cambria Math" w:hAnsi="Cambria Math"/>
                <w:i/>
              </w:rPr>
            </m:ctrlPr>
          </m:sSubPr>
          <m:e>
            <m:r>
              <w:rPr>
                <w:rFonts w:ascii="Cambria Math" w:hAnsi="Cambria Math"/>
              </w:rPr>
              <m:t>τ</m:t>
            </m:r>
          </m:e>
          <m:sub>
            <m:r>
              <w:rPr>
                <w:rFonts w:ascii="Cambria Math" w:hAnsi="Cambria Math"/>
              </w:rPr>
              <m:t>f</m:t>
            </m:r>
          </m:sub>
        </m:sSub>
      </m:oMath>
      <w:r w:rsidR="009150E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58116A70" w14:textId="77777777" w:rsidTr="00822073">
        <w:tc>
          <w:tcPr>
            <w:tcW w:w="1101" w:type="dxa"/>
          </w:tcPr>
          <w:p w14:paraId="36CCE682" w14:textId="77777777" w:rsidR="009150E4" w:rsidRDefault="009150E4" w:rsidP="00822073"/>
        </w:tc>
        <w:tc>
          <w:tcPr>
            <w:tcW w:w="6804" w:type="dxa"/>
          </w:tcPr>
          <w:p w14:paraId="6DB3E456" w14:textId="4CEBFB38" w:rsidR="009150E4" w:rsidRPr="00D00C6C" w:rsidRDefault="00C60C2B" w:rsidP="009150E4">
            <m:oMathPara>
              <m:oMath>
                <m:sSub>
                  <m:sSubPr>
                    <m:ctrlPr>
                      <w:rPr>
                        <w:rFonts w:ascii="Cambria Math" w:hAnsi="Cambria Math"/>
                        <w:i/>
                      </w:rPr>
                    </m:ctrlPr>
                  </m:sSubPr>
                  <m:e>
                    <m:r>
                      <w:rPr>
                        <w:rFonts w:ascii="Cambria Math" w:hAnsi="Cambria Math"/>
                      </w:rPr>
                      <m:t>τ</m:t>
                    </m:r>
                  </m:e>
                  <m:sub>
                    <m:r>
                      <w:rPr>
                        <w:rFonts w:ascii="Cambria Math" w:hAnsi="Cambria Math"/>
                      </w:rPr>
                      <m:t>f</m:t>
                    </m:r>
                  </m:sub>
                </m:sSub>
                <m:r>
                  <w:rPr>
                    <w:rFonts w:ascii="Cambria Math" w:hAnsi="Cambria Math"/>
                  </w:rPr>
                  <m:t>=I</m:t>
                </m:r>
                <m:acc>
                  <m:accPr>
                    <m:chr m:val="⃗"/>
                    <m:ctrlPr>
                      <w:rPr>
                        <w:rFonts w:ascii="Cambria Math" w:hAnsi="Cambria Math"/>
                        <w:i/>
                      </w:rPr>
                    </m:ctrlPr>
                  </m:accPr>
                  <m:e>
                    <m:r>
                      <w:rPr>
                        <w:rFonts w:ascii="Cambria Math" w:hAnsi="Cambria Math"/>
                      </w:rPr>
                      <m:t>α</m:t>
                    </m:r>
                  </m:e>
                </m:acc>
              </m:oMath>
            </m:oMathPara>
          </w:p>
        </w:tc>
        <w:tc>
          <w:tcPr>
            <w:tcW w:w="1331" w:type="dxa"/>
            <w:tcBorders>
              <w:left w:val="nil"/>
            </w:tcBorders>
          </w:tcPr>
          <w:p w14:paraId="294BB2A7" w14:textId="77777777" w:rsidR="009150E4" w:rsidRDefault="009150E4" w:rsidP="00822073">
            <w:pPr>
              <w:jc w:val="right"/>
            </w:pPr>
            <w:r>
              <w:t>(</w:t>
            </w:r>
            <w:r>
              <w:fldChar w:fldCharType="begin"/>
            </w:r>
            <w:r>
              <w:instrText xml:space="preserve"> SEQ Formel \* ARABIC </w:instrText>
            </w:r>
            <w:r>
              <w:fldChar w:fldCharType="separate"/>
            </w:r>
            <w:r>
              <w:t>19</w:t>
            </w:r>
            <w:r>
              <w:fldChar w:fldCharType="end"/>
            </w:r>
            <w:r>
              <w:t>)</w:t>
            </w:r>
          </w:p>
        </w:tc>
      </w:tr>
    </w:tbl>
    <w:p w14:paraId="335AC103" w14:textId="77777777" w:rsidR="009150E4" w:rsidRDefault="009150E4" w:rsidP="00DE65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2FE00833" w14:textId="77777777" w:rsidTr="00822073">
        <w:tc>
          <w:tcPr>
            <w:tcW w:w="1101" w:type="dxa"/>
          </w:tcPr>
          <w:p w14:paraId="7B72F2A5" w14:textId="77777777" w:rsidR="009150E4" w:rsidRDefault="009150E4" w:rsidP="00822073"/>
        </w:tc>
        <w:tc>
          <w:tcPr>
            <w:tcW w:w="6804" w:type="dxa"/>
          </w:tcPr>
          <w:p w14:paraId="03D3AF9D" w14:textId="4DF0F161" w:rsidR="009150E4" w:rsidRPr="00D00C6C" w:rsidRDefault="00C60C2B" w:rsidP="009150E4">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r>
                      <w:rPr>
                        <w:rFonts w:ascii="Cambria Math" w:hAnsi="Cambria Math"/>
                      </w:rPr>
                      <m:t>∆t</m:t>
                    </m:r>
                  </m:den>
                </m:f>
              </m:oMath>
            </m:oMathPara>
          </w:p>
        </w:tc>
        <w:tc>
          <w:tcPr>
            <w:tcW w:w="1331" w:type="dxa"/>
            <w:tcBorders>
              <w:left w:val="nil"/>
            </w:tcBorders>
          </w:tcPr>
          <w:p w14:paraId="6B04BD53" w14:textId="77777777" w:rsidR="009150E4" w:rsidRDefault="009150E4" w:rsidP="00822073">
            <w:pPr>
              <w:jc w:val="right"/>
            </w:pPr>
            <w:r>
              <w:t>(</w:t>
            </w:r>
            <w:r>
              <w:fldChar w:fldCharType="begin"/>
            </w:r>
            <w:r>
              <w:instrText xml:space="preserve"> SEQ Formel \* ARABIC </w:instrText>
            </w:r>
            <w:r>
              <w:fldChar w:fldCharType="separate"/>
            </w:r>
            <w:r>
              <w:t>20</w:t>
            </w:r>
            <w:r>
              <w:fldChar w:fldCharType="end"/>
            </w:r>
            <w:r>
              <w:t>)</w:t>
            </w:r>
          </w:p>
        </w:tc>
      </w:tr>
    </w:tbl>
    <w:p w14:paraId="2B6DAB3E" w14:textId="77777777" w:rsidR="009150E4" w:rsidRDefault="009150E4" w:rsidP="009150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5B4ACB17" w14:textId="77777777" w:rsidTr="00822073">
        <w:tc>
          <w:tcPr>
            <w:tcW w:w="1101" w:type="dxa"/>
          </w:tcPr>
          <w:p w14:paraId="294F3FEB" w14:textId="77777777" w:rsidR="009150E4" w:rsidRDefault="009150E4" w:rsidP="00822073"/>
        </w:tc>
        <w:tc>
          <w:tcPr>
            <w:tcW w:w="6804" w:type="dxa"/>
          </w:tcPr>
          <w:p w14:paraId="6053DE68" w14:textId="4F225B22" w:rsidR="009150E4" w:rsidRPr="00D00C6C" w:rsidRDefault="00C60C2B" w:rsidP="009150E4">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mgR</m:t>
                </m:r>
                <m:acc>
                  <m:accPr>
                    <m:ctrlPr>
                      <w:rPr>
                        <w:rFonts w:ascii="Cambria Math" w:hAnsi="Cambria Math"/>
                        <w:i/>
                      </w:rPr>
                    </m:ctrlPr>
                  </m:accPr>
                  <m:e>
                    <m: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ω</m:t>
                        </m:r>
                      </m:e>
                    </m:acc>
                  </m:num>
                  <m:den>
                    <m:r>
                      <w:rPr>
                        <w:rFonts w:ascii="Cambria Math" w:hAnsi="Cambria Math"/>
                      </w:rPr>
                      <m:t>∆t</m:t>
                    </m:r>
                  </m:den>
                </m:f>
              </m:oMath>
            </m:oMathPara>
          </w:p>
        </w:tc>
        <w:tc>
          <w:tcPr>
            <w:tcW w:w="1331" w:type="dxa"/>
            <w:tcBorders>
              <w:left w:val="nil"/>
            </w:tcBorders>
          </w:tcPr>
          <w:p w14:paraId="0C8812ED" w14:textId="77777777" w:rsidR="009150E4" w:rsidRDefault="009150E4" w:rsidP="00822073">
            <w:pPr>
              <w:jc w:val="right"/>
            </w:pPr>
            <w:r>
              <w:t>(</w:t>
            </w:r>
            <w:r>
              <w:fldChar w:fldCharType="begin"/>
            </w:r>
            <w:r>
              <w:instrText xml:space="preserve"> SEQ Formel \* ARABIC </w:instrText>
            </w:r>
            <w:r>
              <w:fldChar w:fldCharType="separate"/>
            </w:r>
            <w:r>
              <w:t>21</w:t>
            </w:r>
            <w:r>
              <w:fldChar w:fldCharType="end"/>
            </w:r>
            <w:r>
              <w:t>)</w:t>
            </w:r>
          </w:p>
        </w:tc>
      </w:tr>
    </w:tbl>
    <w:p w14:paraId="5F5E05A6" w14:textId="77777777" w:rsidR="009150E4" w:rsidRDefault="009150E4" w:rsidP="009150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9150E4" w14:paraId="175E4F37" w14:textId="77777777" w:rsidTr="00822073">
        <w:tc>
          <w:tcPr>
            <w:tcW w:w="1101" w:type="dxa"/>
          </w:tcPr>
          <w:p w14:paraId="350B9868" w14:textId="77777777" w:rsidR="009150E4" w:rsidRDefault="009150E4" w:rsidP="00822073"/>
        </w:tc>
        <w:tc>
          <w:tcPr>
            <w:tcW w:w="6804" w:type="dxa"/>
          </w:tcPr>
          <w:p w14:paraId="18E2A53A" w14:textId="7DCD508E" w:rsidR="009150E4" w:rsidRPr="00D00C6C" w:rsidRDefault="009150E4" w:rsidP="009150E4">
            <m:oMathPara>
              <m:oMath>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mgR</m:t>
                    </m:r>
                    <m:acc>
                      <m:accPr>
                        <m:ctrlPr>
                          <w:rPr>
                            <w:rFonts w:ascii="Cambria Math" w:hAnsi="Cambria Math"/>
                            <w:i/>
                          </w:rPr>
                        </m:ctrlPr>
                      </m:accPr>
                      <m:e>
                        <m:r>
                          <w:rPr>
                            <w:rFonts w:ascii="Cambria Math" w:hAnsi="Cambria Math"/>
                          </w:rPr>
                          <m:t>u</m:t>
                        </m:r>
                      </m:e>
                    </m:acc>
                    <m:r>
                      <w:rPr>
                        <w:rFonts w:ascii="Cambria Math" w:hAnsi="Cambria Math"/>
                      </w:rPr>
                      <m:t>)</m:t>
                    </m:r>
                  </m:e>
                </m:d>
                <m:r>
                  <w:rPr>
                    <w:rFonts w:ascii="Cambria Math" w:hAnsi="Cambria Math"/>
                  </w:rPr>
                  <m:t>∆t</m:t>
                </m:r>
              </m:oMath>
            </m:oMathPara>
          </w:p>
        </w:tc>
        <w:tc>
          <w:tcPr>
            <w:tcW w:w="1331" w:type="dxa"/>
            <w:tcBorders>
              <w:left w:val="nil"/>
            </w:tcBorders>
          </w:tcPr>
          <w:p w14:paraId="49E95492" w14:textId="77777777" w:rsidR="009150E4" w:rsidRDefault="009150E4" w:rsidP="00822073">
            <w:pPr>
              <w:jc w:val="right"/>
            </w:pPr>
            <w:r>
              <w:t>(</w:t>
            </w:r>
            <w:r>
              <w:fldChar w:fldCharType="begin"/>
            </w:r>
            <w:r>
              <w:instrText xml:space="preserve"> SEQ Formel \* ARABIC </w:instrText>
            </w:r>
            <w:r>
              <w:fldChar w:fldCharType="separate"/>
            </w:r>
            <w:r>
              <w:t>22</w:t>
            </w:r>
            <w:r>
              <w:fldChar w:fldCharType="end"/>
            </w:r>
            <w:r>
              <w:t>)</w:t>
            </w:r>
          </w:p>
        </w:tc>
      </w:tr>
      <w:tr w:rsidR="009150E4" w14:paraId="6C3FCFC6" w14:textId="77777777" w:rsidTr="00822073">
        <w:tc>
          <w:tcPr>
            <w:tcW w:w="1101" w:type="dxa"/>
          </w:tcPr>
          <w:p w14:paraId="30564F42" w14:textId="77777777" w:rsidR="009150E4" w:rsidRDefault="009150E4" w:rsidP="00822073"/>
        </w:tc>
        <w:tc>
          <w:tcPr>
            <w:tcW w:w="6804" w:type="dxa"/>
          </w:tcPr>
          <w:p w14:paraId="7A2B5F21" w14:textId="77777777" w:rsidR="009150E4" w:rsidRDefault="009150E4" w:rsidP="009150E4"/>
        </w:tc>
        <w:tc>
          <w:tcPr>
            <w:tcW w:w="1331" w:type="dxa"/>
            <w:tcBorders>
              <w:left w:val="nil"/>
            </w:tcBorders>
          </w:tcPr>
          <w:p w14:paraId="6CED721E" w14:textId="77777777" w:rsidR="009150E4" w:rsidRDefault="009150E4" w:rsidP="00822073">
            <w:pPr>
              <w:jc w:val="right"/>
            </w:pPr>
          </w:p>
        </w:tc>
      </w:tr>
      <w:tr w:rsidR="009150E4" w14:paraId="66242F0B" w14:textId="77777777" w:rsidTr="00822073">
        <w:tc>
          <w:tcPr>
            <w:tcW w:w="1101" w:type="dxa"/>
          </w:tcPr>
          <w:p w14:paraId="582528DA" w14:textId="77777777" w:rsidR="009150E4" w:rsidRDefault="009150E4" w:rsidP="00822073"/>
        </w:tc>
        <w:tc>
          <w:tcPr>
            <w:tcW w:w="6804" w:type="dxa"/>
          </w:tcPr>
          <w:p w14:paraId="249D1F78" w14:textId="198919D2" w:rsidR="009150E4" w:rsidRPr="00D00C6C" w:rsidRDefault="009150E4" w:rsidP="009150E4">
            <m:oMathPara>
              <m:oMath>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num>
                  <m:den>
                    <m:r>
                      <w:rPr>
                        <w:rFonts w:ascii="Cambria Math" w:hAnsi="Cambria Math"/>
                      </w:rPr>
                      <m:t>2R</m:t>
                    </m:r>
                  </m:den>
                </m:f>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trlPr>
                          <w:rPr>
                            <w:rFonts w:ascii="Cambria Math" w:hAnsi="Cambria Math"/>
                            <w:i/>
                          </w:rPr>
                        </m:ctrlPr>
                      </m:accPr>
                      <m:e>
                        <m:r>
                          <w:rPr>
                            <w:rFonts w:ascii="Cambria Math" w:hAnsi="Cambria Math"/>
                          </w:rPr>
                          <m:t>u</m:t>
                        </m:r>
                      </m:e>
                    </m:acc>
                  </m:e>
                </m:d>
                <m:r>
                  <w:rPr>
                    <w:rFonts w:ascii="Cambria Math" w:hAnsi="Cambria Math"/>
                  </w:rPr>
                  <m:t>∆t</m:t>
                </m:r>
              </m:oMath>
            </m:oMathPara>
          </w:p>
        </w:tc>
        <w:tc>
          <w:tcPr>
            <w:tcW w:w="1331" w:type="dxa"/>
            <w:tcBorders>
              <w:left w:val="nil"/>
            </w:tcBorders>
          </w:tcPr>
          <w:p w14:paraId="3ACD0421" w14:textId="77777777" w:rsidR="009150E4" w:rsidRDefault="009150E4" w:rsidP="00822073">
            <w:pPr>
              <w:jc w:val="right"/>
            </w:pPr>
            <w:r>
              <w:t>(</w:t>
            </w:r>
            <w:r>
              <w:fldChar w:fldCharType="begin"/>
            </w:r>
            <w:r>
              <w:instrText xml:space="preserve"> SEQ Formel \* ARABIC </w:instrText>
            </w:r>
            <w:r>
              <w:fldChar w:fldCharType="separate"/>
            </w:r>
            <w:r>
              <w:t>23</w:t>
            </w:r>
            <w:r>
              <w:fldChar w:fldCharType="end"/>
            </w:r>
            <w:r>
              <w:t>)</w:t>
            </w:r>
          </w:p>
        </w:tc>
      </w:tr>
    </w:tbl>
    <w:p w14:paraId="738C128E" w14:textId="73F6466B" w:rsidR="00F11212" w:rsidRDefault="00563424" w:rsidP="00F11212">
      <w:r>
        <w:t xml:space="preserve">Där </w:t>
      </w:r>
      <m:oMath>
        <m:acc>
          <m:accPr>
            <m:chr m:val="⃗"/>
            <m:ctrlPr>
              <w:rPr>
                <w:rFonts w:ascii="Cambria Math" w:hAnsi="Cambria Math"/>
                <w:i/>
              </w:rPr>
            </m:ctrlPr>
          </m:accPr>
          <m:e>
            <m:r>
              <w:rPr>
                <w:rFonts w:ascii="Cambria Math" w:hAnsi="Cambria Math"/>
              </w:rPr>
              <m:t>r</m:t>
            </m:r>
          </m:e>
        </m:acc>
        <m:r>
          <w:rPr>
            <w:rFonts w:ascii="Cambria Math" w:hAnsi="Cambria Math"/>
          </w:rPr>
          <m:t>=R</m:t>
        </m:r>
        <m:acc>
          <m:accPr>
            <m:ctrlPr>
              <w:rPr>
                <w:rFonts w:ascii="Cambria Math" w:hAnsi="Cambria Math"/>
                <w:i/>
              </w:rPr>
            </m:ctrlPr>
          </m:accPr>
          <m:e>
            <m:r>
              <w:rPr>
                <w:rFonts w:ascii="Cambria Math" w:hAnsi="Cambria Math"/>
              </w:rPr>
              <m:t>k</m:t>
            </m:r>
          </m:e>
        </m:acc>
      </m:oMath>
      <w:r w:rsidR="00A177D6">
        <w:t>.</w:t>
      </w:r>
    </w:p>
    <w:p w14:paraId="6847D6A1" w14:textId="2AB767F6" w:rsidR="009150E4" w:rsidRDefault="00182395" w:rsidP="00F11212">
      <w:r>
        <w:t>F</w:t>
      </w:r>
      <w:r w:rsidR="009150E4">
        <w:t xml:space="preserve">ormell </w:t>
      </w:r>
      <w:r w:rsidR="009150E4">
        <w:fldChar w:fldCharType="begin"/>
      </w:r>
      <w:r w:rsidR="009150E4">
        <w:instrText xml:space="preserve"> REF _Ref407708480 \h </w:instrText>
      </w:r>
      <w:r w:rsidR="009150E4">
        <w:fldChar w:fldCharType="separate"/>
      </w:r>
      <w:r w:rsidR="009150E4">
        <w:t>(8)</w:t>
      </w:r>
      <w:r w:rsidR="009150E4">
        <w:fldChar w:fldCharType="end"/>
      </w:r>
      <w:r w:rsidR="009150E4">
        <w:t xml:space="preserve"> antyder </w:t>
      </w:r>
      <w:r>
        <w:t xml:space="preserve">att den </w:t>
      </w:r>
      <w:r w:rsidR="009150E4">
        <w:t xml:space="preserve">relativa hastigheten aldrig </w:t>
      </w:r>
      <w:r>
        <w:t xml:space="preserve">ändrar </w:t>
      </w:r>
      <w:r w:rsidR="009150E4">
        <w:t>riktning</w:t>
      </w:r>
      <w:r w:rsidR="00FE73DF">
        <w:t xml:space="preserve">. Eftersom att endast riktningen används för att uppdatera vinkelhastigheten och hastigheten </w:t>
      </w:r>
      <w:r>
        <w:t xml:space="preserve">så skulle </w:t>
      </w:r>
      <w:r w:rsidR="00FE73DF">
        <w:t xml:space="preserve">det </w:t>
      </w:r>
      <w:r w:rsidR="002F4A8A">
        <w:t>räcka med att rä</w:t>
      </w:r>
      <w:r>
        <w:t>kna ut</w:t>
      </w:r>
      <w:r w:rsidR="00FE73DF">
        <w:t xml:space="preserve"> </w:t>
      </w:r>
      <m:oMath>
        <m:acc>
          <m:accPr>
            <m:chr m:val="⃗"/>
            <m:ctrlPr>
              <w:rPr>
                <w:rFonts w:ascii="Cambria Math" w:hAnsi="Cambria Math"/>
                <w:i/>
              </w:rPr>
            </m:ctrlPr>
          </m:accPr>
          <m:e>
            <m:r>
              <w:rPr>
                <w:rFonts w:ascii="Cambria Math" w:hAnsi="Cambria Math"/>
              </w:rPr>
              <m:t>u</m:t>
            </m:r>
          </m:e>
        </m:acc>
      </m:oMath>
      <w:r w:rsidR="00FE73DF">
        <w:t xml:space="preserve"> endast en gång.</w:t>
      </w:r>
      <w:r w:rsidR="00692040">
        <w:t xml:space="preserve"> Magnituden är dock viktig för att ta reda på när kulan börjar rulla. </w:t>
      </w:r>
      <m:oMath>
        <m:r>
          <w:rPr>
            <w:rFonts w:ascii="Cambria Math" w:hAnsi="Cambria Math"/>
          </w:rPr>
          <m:t>∆u</m:t>
        </m:r>
      </m:oMath>
      <w:r w:rsidR="00692040">
        <w:t xml:space="preserve"> kan då användas och fås</w:t>
      </w:r>
      <w:r w:rsidR="00D61E91">
        <w:t>, från</w:t>
      </w:r>
      <w:r w:rsidR="00D61E91" w:rsidRPr="00692040">
        <w:t xml:space="preserve"> </w:t>
      </w:r>
      <w:r w:rsidR="00D61E91">
        <w:t xml:space="preserve">formell </w:t>
      </w:r>
      <w:r w:rsidR="00D61E91">
        <w:fldChar w:fldCharType="begin"/>
      </w:r>
      <w:r w:rsidR="00D61E91">
        <w:instrText xml:space="preserve"> REF _Ref407708480 \h </w:instrText>
      </w:r>
      <w:r w:rsidR="00D61E91">
        <w:fldChar w:fldCharType="separate"/>
      </w:r>
      <w:r w:rsidR="00D61E91">
        <w:t>(8)</w:t>
      </w:r>
      <w:r w:rsidR="00D61E91">
        <w:fldChar w:fldCharType="end"/>
      </w:r>
      <w:r w:rsidR="00D61E91">
        <w:t>,</w:t>
      </w:r>
      <w:r w:rsidR="00692040">
        <w:t xml:space="preserve"> till: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692040" w14:paraId="2A1E0ED8" w14:textId="77777777" w:rsidTr="00822073">
        <w:tc>
          <w:tcPr>
            <w:tcW w:w="1101" w:type="dxa"/>
          </w:tcPr>
          <w:p w14:paraId="518FF243" w14:textId="77777777" w:rsidR="00692040" w:rsidRDefault="00692040" w:rsidP="00822073"/>
        </w:tc>
        <w:tc>
          <w:tcPr>
            <w:tcW w:w="6804" w:type="dxa"/>
          </w:tcPr>
          <w:p w14:paraId="1A4DDA9F" w14:textId="78A57D31" w:rsidR="00692040" w:rsidRPr="00D00C6C" w:rsidRDefault="00692040" w:rsidP="00E97B5B">
            <w:pPr>
              <w:jc w:val="center"/>
            </w:pPr>
            <m:oMathPara>
              <m:oMath>
                <m:r>
                  <w:rPr>
                    <w:rFonts w:ascii="Cambria Math" w:hAnsi="Cambria Math"/>
                  </w:rPr>
                  <m:t>∆</m:t>
                </m:r>
                <m:acc>
                  <m:accPr>
                    <m:chr m:val="⃗"/>
                    <m:ctrlPr>
                      <w:rPr>
                        <w:rFonts w:ascii="Cambria Math" w:hAnsi="Cambria Math"/>
                        <w:i/>
                      </w:rPr>
                    </m:ctrlPr>
                  </m:accPr>
                  <m:e>
                    <m:r>
                      <w:rPr>
                        <w:rFonts w:ascii="Cambria Math" w:hAnsi="Cambria Math"/>
                      </w:rPr>
                      <m:t>u</m:t>
                    </m:r>
                  </m:e>
                </m:acc>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m:t>
                </m:r>
                <m:acc>
                  <m:accPr>
                    <m:ctrlPr>
                      <w:rPr>
                        <w:rFonts w:ascii="Cambria Math" w:hAnsi="Cambria Math"/>
                        <w:i/>
                      </w:rPr>
                    </m:ctrlPr>
                  </m:accPr>
                  <m:e>
                    <m:r>
                      <w:rPr>
                        <w:rFonts w:ascii="Cambria Math" w:hAnsi="Cambria Math"/>
                      </w:rPr>
                      <m:t>u</m:t>
                    </m:r>
                  </m:e>
                </m:acc>
                <m:r>
                  <w:rPr>
                    <w:rFonts w:ascii="Cambria Math" w:hAnsi="Cambria Math"/>
                  </w:rPr>
                  <m:t>∆t</m:t>
                </m:r>
              </m:oMath>
            </m:oMathPara>
          </w:p>
        </w:tc>
        <w:tc>
          <w:tcPr>
            <w:tcW w:w="1331" w:type="dxa"/>
          </w:tcPr>
          <w:p w14:paraId="37C8B6EA" w14:textId="77777777" w:rsidR="00692040" w:rsidRDefault="00692040" w:rsidP="00822073">
            <w:pPr>
              <w:jc w:val="right"/>
            </w:pPr>
            <w:r>
              <w:t>(</w:t>
            </w:r>
            <w:r>
              <w:fldChar w:fldCharType="begin"/>
            </w:r>
            <w:r>
              <w:instrText xml:space="preserve"> SEQ Formel \* ARABIC </w:instrText>
            </w:r>
            <w:r>
              <w:fldChar w:fldCharType="separate"/>
            </w:r>
            <w:r>
              <w:t>24</w:t>
            </w:r>
            <w:r>
              <w:fldChar w:fldCharType="end"/>
            </w:r>
            <w:r>
              <w:t>)</w:t>
            </w:r>
          </w:p>
        </w:tc>
      </w:tr>
    </w:tbl>
    <w:p w14:paraId="4D8B08D3" w14:textId="03E091F5" w:rsidR="00F11212" w:rsidRDefault="00C60C2B" w:rsidP="00F11212">
      <m:oMath>
        <m:acc>
          <m:accPr>
            <m:chr m:val="⃗"/>
            <m:ctrlPr>
              <w:rPr>
                <w:rFonts w:ascii="Cambria Math" w:hAnsi="Cambria Math"/>
                <w:i/>
              </w:rPr>
            </m:ctrlPr>
          </m:accPr>
          <m:e>
            <m:r>
              <w:rPr>
                <w:rFonts w:ascii="Cambria Math" w:hAnsi="Cambria Math"/>
              </w:rPr>
              <m:t>ω</m:t>
            </m:r>
          </m:e>
        </m:acc>
      </m:oMath>
      <w:r w:rsidR="00692040">
        <w:t xml:space="preserve"> blir då irrelevant att räkna på under uppdatering av kulan sålänge simuleringen inte kommer simulera spinn visuellt. Detta kan även ge fördelar rent beräkningsmässigt.</w:t>
      </w:r>
      <w:r w:rsidR="00E97B5B">
        <w:t xml:space="preserve"> Kulan börjar rulla så snart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b>
          <m:sSubPr>
            <m:ctrlPr>
              <w:rPr>
                <w:rFonts w:ascii="Cambria Math" w:hAnsi="Cambria Math"/>
                <w:i/>
              </w:rPr>
            </m:ctrlPr>
          </m:sSubPr>
          <m:e>
            <m:r>
              <w:rPr>
                <w:rFonts w:ascii="Cambria Math" w:hAnsi="Cambria Math"/>
              </w:rPr>
              <m:t>µ</m:t>
            </m:r>
          </m:e>
          <m:sub>
            <m:r>
              <w:rPr>
                <w:rFonts w:ascii="Cambria Math" w:hAnsi="Cambria Math"/>
              </w:rPr>
              <m:t>s</m:t>
            </m:r>
          </m:sub>
        </m:sSub>
        <m:r>
          <w:rPr>
            <w:rFonts w:ascii="Cambria Math" w:hAnsi="Cambria Math"/>
          </w:rPr>
          <m:t>g∆t</m:t>
        </m:r>
      </m:oMath>
      <w:r w:rsidR="00E97B5B">
        <w:t xml:space="preserve">, eftersom att </w:t>
      </w:r>
      <m:oMath>
        <m:acc>
          <m:accPr>
            <m:chr m:val="⃗"/>
            <m:ctrlPr>
              <w:rPr>
                <w:rFonts w:ascii="Cambria Math" w:hAnsi="Cambria Math"/>
                <w:i/>
              </w:rPr>
            </m:ctrlPr>
          </m:accPr>
          <m:e>
            <m:r>
              <w:rPr>
                <w:rFonts w:ascii="Cambria Math" w:hAnsi="Cambria Math"/>
              </w:rPr>
              <m:t>u</m:t>
            </m:r>
          </m:e>
        </m:acc>
        <m:r>
          <w:rPr>
            <w:rFonts w:ascii="Cambria Math" w:hAnsi="Cambria Math"/>
          </w:rPr>
          <m:t>=0</m:t>
        </m:r>
      </m:oMath>
      <w:r w:rsidR="00E97B5B">
        <w:t xml:space="preserve"> någon gång mellan t och t + </w:t>
      </w:r>
      <m:oMath>
        <m:r>
          <w:rPr>
            <w:rFonts w:ascii="Cambria Math" w:hAnsi="Cambria Math"/>
          </w:rPr>
          <m:t>∆t</m:t>
        </m:r>
      </m:oMath>
      <w:r w:rsidR="00E97B5B">
        <w:t>.</w:t>
      </w:r>
      <w:r w:rsidR="002B014C">
        <w:t xml:space="preserve"> På detta vis kan simuleringen ändra kulans läge från spinnande och rullande, vilket påverkar vilken friktionskoefficient som ska användas.</w:t>
      </w:r>
      <w:r w:rsidR="00F11212">
        <w:t xml:space="preserve"> Under rullande läge är friktionskraftens riktning riktad i motsatt riktning till hastigheten </w:t>
      </w:r>
      <w:r w:rsidR="002F4A8A">
        <w:t xml:space="preserve">(då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w:r w:rsidR="002F4A8A">
        <w:t xml:space="preserve">) </w:t>
      </w:r>
      <w:r w:rsidR="00F11212">
        <w:t xml:space="preserve">så istället gäller, under detta stadie, för </w:t>
      </w:r>
      <m:oMath>
        <m:acc>
          <m:accPr>
            <m:chr m:val="⃗"/>
            <m:ctrlPr>
              <w:rPr>
                <w:rFonts w:ascii="Cambria Math" w:hAnsi="Cambria Math"/>
                <w:i/>
              </w:rPr>
            </m:ctrlPr>
          </m:accPr>
          <m:e>
            <m:r>
              <w:rPr>
                <w:rFonts w:ascii="Cambria Math" w:hAnsi="Cambria Math"/>
              </w:rPr>
              <m:t>v</m:t>
            </m:r>
          </m:e>
        </m:acc>
      </m:oMath>
      <w:r w:rsidR="00F11212">
        <w:t>, men friktionskoefficienten för rullande kula: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04"/>
        <w:gridCol w:w="1331"/>
      </w:tblGrid>
      <w:tr w:rsidR="00F11212" w14:paraId="229EE72B" w14:textId="77777777" w:rsidTr="00822073">
        <w:tc>
          <w:tcPr>
            <w:tcW w:w="1101" w:type="dxa"/>
          </w:tcPr>
          <w:p w14:paraId="69DE5DF1" w14:textId="77777777" w:rsidR="00F11212" w:rsidRDefault="00F11212" w:rsidP="00822073"/>
        </w:tc>
        <w:tc>
          <w:tcPr>
            <w:tcW w:w="6804" w:type="dxa"/>
          </w:tcPr>
          <w:p w14:paraId="12C6D7D8" w14:textId="022D5865" w:rsidR="00F11212" w:rsidRPr="00D00C6C" w:rsidRDefault="00F11212" w:rsidP="00F11212">
            <m:oMathPara>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r</m:t>
                    </m:r>
                  </m:sub>
                </m:sSub>
                <m:r>
                  <w:rPr>
                    <w:rFonts w:ascii="Cambria Math" w:hAnsi="Cambria Math"/>
                  </w:rPr>
                  <m:t>g</m:t>
                </m:r>
                <m:acc>
                  <m:accPr>
                    <m:ctrlPr>
                      <w:rPr>
                        <w:rFonts w:ascii="Cambria Math" w:hAnsi="Cambria Math"/>
                        <w:i/>
                      </w:rPr>
                    </m:ctrlPr>
                  </m:accPr>
                  <m:e>
                    <m:r>
                      <w:rPr>
                        <w:rFonts w:ascii="Cambria Math" w:hAnsi="Cambria Math"/>
                      </w:rPr>
                      <m:t>v</m:t>
                    </m:r>
                  </m:e>
                </m:acc>
                <m:r>
                  <w:rPr>
                    <w:rFonts w:ascii="Cambria Math" w:hAnsi="Cambria Math"/>
                  </w:rPr>
                  <m:t>∆t</m:t>
                </m:r>
              </m:oMath>
            </m:oMathPara>
          </w:p>
        </w:tc>
        <w:tc>
          <w:tcPr>
            <w:tcW w:w="1331" w:type="dxa"/>
            <w:tcBorders>
              <w:left w:val="nil"/>
            </w:tcBorders>
          </w:tcPr>
          <w:p w14:paraId="71534585" w14:textId="77777777" w:rsidR="00F11212" w:rsidRDefault="00F11212" w:rsidP="00822073">
            <w:pPr>
              <w:jc w:val="right"/>
            </w:pPr>
            <w:r>
              <w:t>(</w:t>
            </w:r>
            <w:r>
              <w:fldChar w:fldCharType="begin"/>
            </w:r>
            <w:r>
              <w:instrText xml:space="preserve"> SEQ Formel \* ARABIC </w:instrText>
            </w:r>
            <w:r>
              <w:fldChar w:fldCharType="separate"/>
            </w:r>
            <w:r>
              <w:t>18</w:t>
            </w:r>
            <w:r>
              <w:fldChar w:fldCharType="end"/>
            </w:r>
            <w:r>
              <w:t>)</w:t>
            </w:r>
          </w:p>
        </w:tc>
      </w:tr>
    </w:tbl>
    <w:p w14:paraId="5032D7BC" w14:textId="69059E0E" w:rsidR="00437D29" w:rsidRPr="0095539A" w:rsidRDefault="00EF20B2" w:rsidP="00437D29">
      <w:r>
        <w:t xml:space="preserve">Värdena i simuleringen kan jämföras med de exakta värdena från formlerna i kapitel 1: </w:t>
      </w:r>
      <w:r>
        <w:fldChar w:fldCharType="begin"/>
      </w:r>
      <w:r>
        <w:instrText xml:space="preserve"> REF _Ref407709175 \h </w:instrText>
      </w:r>
      <w:r>
        <w:fldChar w:fldCharType="separate"/>
      </w:r>
      <w:r w:rsidRPr="0095539A">
        <w:t>Fysikaliskt fenomen</w:t>
      </w:r>
      <w:r>
        <w:fldChar w:fldCharType="end"/>
      </w:r>
      <w:r>
        <w:t>, för att kontrollera korrekthet.</w:t>
      </w:r>
    </w:p>
    <w:p w14:paraId="38F67ADB" w14:textId="75FB4E46" w:rsidR="00B57310" w:rsidRPr="0095539A" w:rsidRDefault="00B57310" w:rsidP="00B57310">
      <w:pPr>
        <w:pStyle w:val="Heading1"/>
      </w:pPr>
      <w:bookmarkStart w:id="14" w:name="_Toc408066950"/>
      <w:r w:rsidRPr="0095539A">
        <w:lastRenderedPageBreak/>
        <w:t>Implementation</w:t>
      </w:r>
      <w:bookmarkEnd w:id="14"/>
    </w:p>
    <w:p w14:paraId="375BA1BA" w14:textId="57B09DEA" w:rsidR="00C331BC" w:rsidRDefault="00822073" w:rsidP="000D68B9">
      <w:r>
        <w:t>Simuleringen implementeras i spelmotorn Unity3D.</w:t>
      </w:r>
      <w:r w:rsidR="00835767">
        <w:t xml:space="preserve"> Det finns två klasser som är viktiga: en för för att sköta användarinput och översätta de till stötparametrar (Main) och en för att sköta f</w:t>
      </w:r>
      <w:r w:rsidR="00120D43">
        <w:t>ysiken efter stöt (PhysicsModel</w:t>
      </w:r>
      <w:r w:rsidR="00835767">
        <w:t xml:space="preserve">). Main genererar stötparametrar från användarinput och skickar </w:t>
      </w:r>
      <w:r w:rsidR="00120D43">
        <w:t>detta vidare till PhysicsModell</w:t>
      </w:r>
      <w:r w:rsidR="00835767">
        <w:t xml:space="preserve">som då </w:t>
      </w:r>
      <w:r w:rsidR="00C331BC">
        <w:t>sätter kulan i rullning.</w:t>
      </w:r>
    </w:p>
    <w:p w14:paraId="4508BA9A" w14:textId="7AEB7A50" w:rsidR="00FA34C1" w:rsidRDefault="00120D43" w:rsidP="000D68B9">
      <w:r>
        <w:t>PhysicsModel befinner sig i tre lägen: Still, Sliding eller Rolling.</w:t>
      </w:r>
      <w:r w:rsidR="00FA34C1">
        <w:t xml:space="preserve"> När läget går tillbaka till Still (efter en stöt) återställs simuleringen av main och en ny stö kan göras. Simulerinen kan också återställas genom att trycka på mellanslag.</w:t>
      </w:r>
    </w:p>
    <w:p w14:paraId="36C03D22" w14:textId="61AA87A3" w:rsidR="00FA34C1" w:rsidRDefault="00FA34C1" w:rsidP="000D68B9">
      <w:r>
        <w:t xml:space="preserve">Två kulor används, en som simulerar kulan och en som använder exakta värden från formler. Detta görs för att kunna jämföra hur korrekt simuleringen är. </w:t>
      </w:r>
      <w:r w:rsidR="002A47D3">
        <w:t>Samma klass används för detta, bara genom att en bool sätts som gör att uppdateringsfunktionen antingen integrerar eller beräknar nästa position. Det finns inget skäl till att dela upp funktionen i två klasser.</w:t>
      </w:r>
    </w:p>
    <w:p w14:paraId="4D032346" w14:textId="0B6629FB" w:rsidR="00FA34C1" w:rsidRDefault="00FA34C1" w:rsidP="000D68B9">
      <w:r>
        <w:t xml:space="preserve">Integrering görs med fasta tidssteg. </w:t>
      </w:r>
      <w:r w:rsidR="0071618F">
        <w:t>I Unity finns en funktion för detta (FixedUpdate) men det går inte att ändra hur långt tidssteget är. Därför ackumuleras deltat för varje uppdatering. När tillräckligt högt delta har ackumulerats, alltså att deltat är lika med eller högre en det tänkta tidssteg, subtraheras tidssteget från deltat och PhysicsModel uppdateras tills det ackumulerade deltat återigen är mindre än tidssteget, och så vidare. På detta sätt fås ett fast tidssteg som går att ställa in.</w:t>
      </w:r>
    </w:p>
    <w:p w14:paraId="42C03823" w14:textId="77777777" w:rsidR="00681DD9" w:rsidRDefault="00C46857" w:rsidP="000D68B9">
      <w:r>
        <w:t>Användaren styr parametrarna med musen. Genom att hålla inne höger musknapp flyttas a och b över kulan med musrörelsen. Om inte höger musknapp är nedtryckt styrs de horisontella och vertikala vinklarna istället. Genom att hålla ner vänster musknapp styr användaren hastigheten på stöten och genom att släppa vänster musknapp igen genomförs själva stöten.</w:t>
      </w:r>
    </w:p>
    <w:p w14:paraId="19EF434B" w14:textId="63367187" w:rsidR="00C46857" w:rsidRDefault="00C46857" w:rsidP="000D68B9">
      <w:r>
        <w:t xml:space="preserve"> </w:t>
      </w:r>
    </w:p>
    <w:p w14:paraId="62D3E4BF" w14:textId="4847CBE2" w:rsidR="00B57310" w:rsidRDefault="00B57310" w:rsidP="00B55C75">
      <w:pPr>
        <w:pStyle w:val="Heading1"/>
        <w:numPr>
          <w:ilvl w:val="0"/>
          <w:numId w:val="0"/>
        </w:numPr>
        <w:ind w:left="431"/>
      </w:pPr>
      <w:bookmarkStart w:id="15" w:name="_Toc408066951"/>
      <w:r w:rsidRPr="0095539A">
        <w:lastRenderedPageBreak/>
        <w:t>Utvärdering</w:t>
      </w:r>
      <w:bookmarkEnd w:id="15"/>
    </w:p>
    <w:p w14:paraId="0F548473" w14:textId="77777777" w:rsidR="00255704" w:rsidRDefault="00255704" w:rsidP="004E48D9">
      <w:pPr>
        <w:tabs>
          <w:tab w:val="left" w:pos="7797"/>
        </w:tabs>
      </w:pPr>
      <w:r>
        <w:t>Utan tillgång till ett biljardbord går det ändå att utvärdera simuleringen.</w:t>
      </w:r>
    </w:p>
    <w:p w14:paraId="3E67F4A7" w14:textId="3869EEB8" w:rsidR="004E48D9" w:rsidRDefault="004E48D9" w:rsidP="004E48D9">
      <w:pPr>
        <w:tabs>
          <w:tab w:val="left" w:pos="7797"/>
        </w:tabs>
      </w:pPr>
      <w:r>
        <w:t xml:space="preserve">Ett sätt att utvärdera simuleringen är genom att jämföra resultaten för simulerinen med resultaten från de exakta värdena från formler beskrivna i kapitel </w:t>
      </w:r>
      <w:r>
        <w:fldChar w:fldCharType="begin"/>
      </w:r>
      <w:r>
        <w:instrText xml:space="preserve"> REF _Ref407709175 \r \h </w:instrText>
      </w:r>
      <w:r>
        <w:fldChar w:fldCharType="separate"/>
      </w:r>
      <w:r>
        <w:t>1</w:t>
      </w:r>
      <w:r>
        <w:fldChar w:fldCharType="end"/>
      </w:r>
      <w:r>
        <w:t xml:space="preserve">. Detta ingår i implementationen och en grå kula visar de exakta värdena, medan en vit kula visar värdena från simuleringen, med integrering som beskrivet i kapitel </w:t>
      </w:r>
      <w:r>
        <w:fldChar w:fldCharType="begin"/>
      </w:r>
      <w:r>
        <w:instrText xml:space="preserve"> REF _Ref408073912 \r \h </w:instrText>
      </w:r>
      <w:r>
        <w:fldChar w:fldCharType="separate"/>
      </w:r>
      <w:r>
        <w:t>2</w:t>
      </w:r>
      <w:r>
        <w:fldChar w:fldCharType="end"/>
      </w:r>
      <w:r>
        <w:t xml:space="preserve">. </w:t>
      </w:r>
      <w:r w:rsidR="00984002">
        <w:t xml:space="preserve">Kulorna följer </w:t>
      </w:r>
      <w:r w:rsidR="00FE5DD4">
        <w:t xml:space="preserve">ungefär </w:t>
      </w:r>
      <w:r w:rsidR="00984002">
        <w:t>samma kurva, men simuleringen halkar lite efter med tiden, vid ett tidssteg på 16 ms. Simuleringen rör sig alltså långsammare än den ska (enligt den exakta uträkningen).</w:t>
      </w:r>
      <w:r w:rsidR="00FE5DD4">
        <w:t xml:space="preserve"> Om tidssteget sänks till 1 ms kommer simuleringen fortfarande att halka efter något, men inte lika mycket.</w:t>
      </w:r>
    </w:p>
    <w:p w14:paraId="6ED84F35" w14:textId="503CD621" w:rsidR="006F21FF" w:rsidRDefault="00FE5DD4" w:rsidP="006F21FF">
      <w:r>
        <w:t xml:space="preserve">Ett annat sätt att utvärdera simuleringen är att jämföra med andra beskrivningar i andra artiklar. </w:t>
      </w:r>
      <w:sdt>
        <w:sdtPr>
          <w:id w:val="-2055299927"/>
          <w:citation/>
        </w:sdtPr>
        <w:sdtEndPr/>
        <w:sdtContent>
          <w:r w:rsidR="00996828">
            <w:fldChar w:fldCharType="begin"/>
          </w:r>
          <w:r w:rsidR="00996828">
            <w:instrText xml:space="preserve"> CITATION Alc05 \l 1053 </w:instrText>
          </w:r>
          <w:r w:rsidR="00996828">
            <w:fldChar w:fldCharType="separate"/>
          </w:r>
          <w:r w:rsidR="00996828" w:rsidRPr="00996828">
            <w:t>(Alciatore, 2005)</w:t>
          </w:r>
          <w:r w:rsidR="00996828">
            <w:fldChar w:fldCharType="end"/>
          </w:r>
        </w:sdtContent>
      </w:sdt>
      <w:r w:rsidR="00445A6A">
        <w:t xml:space="preserve"> (</w:t>
      </w:r>
      <w:r w:rsidR="006F21FF">
        <w:t>d</w:t>
      </w:r>
      <w:r w:rsidR="006F21FF" w:rsidRPr="006F21FF">
        <w:t>iagram 3</w:t>
      </w:r>
      <w:r w:rsidR="00445A6A">
        <w:t xml:space="preserve">) </w:t>
      </w:r>
      <w:r w:rsidR="006F21FF">
        <w:t>beskriver kulans rörelse över bordet vid en s.k. massé-stöt . Vid en massé-stöt hålls kön nästan vertikal. I exemplet stötes kön lite till vänster om kulans mitt. Simulering kan användas för att replikera en sådan stöt och kurvan kan jämföras. Simuleringen visar sig kunna replikera denna stöt och kulan kommer följa en sådan kurva. Diagrammet i artikeln visar inte avståndet, men på detta sätt kan det verifieras att simuleringen åtminstone kurvas åt rätt håll.</w:t>
      </w:r>
    </w:p>
    <w:p w14:paraId="5E86BE7B" w14:textId="7E9F0C90" w:rsidR="00B57310" w:rsidRPr="0095539A" w:rsidRDefault="0083504A" w:rsidP="00B57310">
      <w:r>
        <w:br w:type="textWrapping" w:clear="all"/>
      </w:r>
    </w:p>
    <w:p w14:paraId="5A912F53" w14:textId="77777777" w:rsidR="00B57310" w:rsidRPr="0095539A" w:rsidRDefault="00B57310" w:rsidP="00B57310"/>
    <w:p w14:paraId="44F6B9EE" w14:textId="05657093" w:rsidR="00B57310" w:rsidRPr="0095539A" w:rsidRDefault="00B57310" w:rsidP="00A87DDD">
      <w:pPr>
        <w:pStyle w:val="Heading1"/>
      </w:pPr>
      <w:bookmarkStart w:id="16" w:name="_Toc408066953"/>
      <w:r w:rsidRPr="0095539A">
        <w:lastRenderedPageBreak/>
        <w:t>Diskussion och slutsats</w:t>
      </w:r>
      <w:bookmarkEnd w:id="16"/>
    </w:p>
    <w:p w14:paraId="1702D596" w14:textId="5059A263" w:rsidR="001F11D5" w:rsidRDefault="00137152" w:rsidP="00A87DDD">
      <w:r>
        <w:t>Kulan påverkas av flera krafter som beskrivs av icke-triviala formler och med olika referenssystem. Därför kan jag inte vara säker på om jag har förstått dessa formler rätt</w:t>
      </w:r>
      <w:r w:rsidR="00C02F8D">
        <w:t>, och alltså kan jag inte vara säker på om kurvorna av kulan som använder exakta positioner är korrekt</w:t>
      </w:r>
      <w:r>
        <w:t xml:space="preserve">. </w:t>
      </w:r>
      <w:r w:rsidR="001F11D5">
        <w:t>Det är troligt att formlerna har missuppfattats, då kulan beter sig konstigt vid övergång från glidande till rullande (vid använding av exakta värden) under vissa förhållanden.</w:t>
      </w:r>
    </w:p>
    <w:p w14:paraId="4A8DAEDA" w14:textId="62C8A30C" w:rsidR="00137152" w:rsidRDefault="00137152" w:rsidP="00A87DDD">
      <w:r>
        <w:t xml:space="preserve">Dessutom så rör sig kulan i simuleringen helt fritt, utan exempelvis bordskanter. Eftersom att denna sitatuation blir väldigt olik en typisk situation i ett biljardbord är det svårt att se intuitivt om simulering beter sig korrekt enligt erfarenhet i verkligheten. </w:t>
      </w:r>
    </w:p>
    <w:p w14:paraId="5B672711" w14:textId="32200F3B" w:rsidR="00132AC7" w:rsidRDefault="00132AC7" w:rsidP="00A87DDD">
      <w:r>
        <w:t>Jag har inte tillgång till ett biljardbord så jag har inte kunnat göra mina egna experiment och har därför varit tvungen att utvärdera simuleringen med andra metoder. Experiment som har gjorts fokuserar ofta på hur kulor beter sig vid krock, antingen med annan kula eller med bordskant. Återigen uppkommer ett liknande problem som beskrivs ovan, nämligen att experiment (de jag hittat) är begränsade till ett bord, och inte visar hur en kula b</w:t>
      </w:r>
      <w:r w:rsidR="00861F34">
        <w:t>eter sig över en längre distans utom via matematiska modeller.</w:t>
      </w:r>
      <w:bookmarkStart w:id="17" w:name="_GoBack"/>
      <w:bookmarkEnd w:id="17"/>
    </w:p>
    <w:p w14:paraId="19B78469" w14:textId="70E6D23D" w:rsidR="001F11D5" w:rsidRDefault="00A87DDD" w:rsidP="006F21FF">
      <w:pPr>
        <w:pStyle w:val="Heading2"/>
      </w:pPr>
      <w:bookmarkStart w:id="18" w:name="_Toc408066954"/>
      <w:r w:rsidRPr="0095539A">
        <w:t>Förbättringsförslag</w:t>
      </w:r>
      <w:bookmarkEnd w:id="18"/>
    </w:p>
    <w:p w14:paraId="6C23B9B0" w14:textId="6465A1BE" w:rsidR="00CB442F" w:rsidRPr="0095539A" w:rsidRDefault="00137152" w:rsidP="00CB442F">
      <w:r>
        <w:t>Från detta skulle man kunna gå vidare till k</w:t>
      </w:r>
      <w:r w:rsidR="006F21FF">
        <w:t>ollisionshantering i simulatorn, både för andra kulor och kanter i bordet.</w:t>
      </w:r>
    </w:p>
    <w:p w14:paraId="3197955E" w14:textId="77777777" w:rsidR="00CB442F" w:rsidRPr="007535B9" w:rsidRDefault="00CB442F" w:rsidP="00CB442F">
      <w:pPr>
        <w:pStyle w:val="ReferensHeading"/>
        <w:rPr>
          <w:lang w:val="en-US"/>
        </w:rPr>
      </w:pPr>
      <w:bookmarkStart w:id="19" w:name="_Toc181172235"/>
      <w:bookmarkStart w:id="20" w:name="_Toc181172567"/>
      <w:bookmarkStart w:id="21" w:name="_Toc181173118"/>
      <w:bookmarkStart w:id="22" w:name="_Toc181173288"/>
      <w:bookmarkStart w:id="23" w:name="_Toc185664441"/>
      <w:bookmarkStart w:id="24" w:name="_Toc219475274"/>
      <w:bookmarkStart w:id="25" w:name="_Toc408066955"/>
      <w:r w:rsidRPr="007535B9">
        <w:rPr>
          <w:lang w:val="en-US"/>
        </w:rPr>
        <w:lastRenderedPageBreak/>
        <w:t>Referenser</w:t>
      </w:r>
      <w:bookmarkEnd w:id="19"/>
      <w:bookmarkEnd w:id="20"/>
      <w:bookmarkEnd w:id="21"/>
      <w:bookmarkEnd w:id="22"/>
      <w:bookmarkEnd w:id="23"/>
      <w:bookmarkEnd w:id="24"/>
      <w:bookmarkEnd w:id="25"/>
    </w:p>
    <w:p w14:paraId="6FBFC48C" w14:textId="77777777" w:rsidR="00687E89" w:rsidRPr="00687E89" w:rsidRDefault="008232EB" w:rsidP="00687E89">
      <w:pPr>
        <w:pStyle w:val="Bibliography"/>
        <w:rPr>
          <w:lang w:val="en-US"/>
        </w:rPr>
      </w:pPr>
      <w:r>
        <w:rPr>
          <w:lang w:val="en-US"/>
        </w:rPr>
        <w:fldChar w:fldCharType="begin"/>
      </w:r>
      <w:r>
        <w:rPr>
          <w:lang w:val="en-US"/>
        </w:rPr>
        <w:instrText xml:space="preserve"> BIBLIOGRAPHY  \l 1053 </w:instrText>
      </w:r>
      <w:r>
        <w:rPr>
          <w:lang w:val="en-US"/>
        </w:rPr>
        <w:fldChar w:fldCharType="separate"/>
      </w:r>
      <w:r w:rsidR="00687E89" w:rsidRPr="00687E89">
        <w:rPr>
          <w:lang w:val="en-US"/>
        </w:rPr>
        <w:t xml:space="preserve">Alciatore, D. G., 2005. Coriolis was brilliant ... but he didn’t have a high-speed camera – part I: Introduction. </w:t>
      </w:r>
      <w:r w:rsidR="00687E89" w:rsidRPr="00687E89">
        <w:rPr>
          <w:i/>
          <w:iCs/>
          <w:lang w:val="en-US"/>
        </w:rPr>
        <w:t>Biliards Digest.</w:t>
      </w:r>
    </w:p>
    <w:p w14:paraId="2AE40F25" w14:textId="77777777" w:rsidR="00687E89" w:rsidRPr="00687E89" w:rsidRDefault="00687E89" w:rsidP="00687E89">
      <w:pPr>
        <w:pStyle w:val="Bibliography"/>
        <w:rPr>
          <w:lang w:val="en-US"/>
        </w:rPr>
      </w:pPr>
      <w:r w:rsidRPr="00687E89">
        <w:rPr>
          <w:lang w:val="en-US"/>
        </w:rPr>
        <w:t xml:space="preserve">Alciatore, D. G., u.d. </w:t>
      </w:r>
      <w:r w:rsidRPr="00687E89">
        <w:rPr>
          <w:i/>
          <w:iCs/>
          <w:lang w:val="en-US"/>
        </w:rPr>
        <w:t xml:space="preserve">Physics of Pool and Billiards. </w:t>
      </w:r>
      <w:r w:rsidRPr="00687E89">
        <w:rPr>
          <w:lang w:val="en-US"/>
        </w:rPr>
        <w:t xml:space="preserve">[Online] </w:t>
      </w:r>
      <w:r w:rsidRPr="00687E89">
        <w:rPr>
          <w:lang w:val="en-US"/>
        </w:rPr>
        <w:br/>
        <w:t xml:space="preserve">Available at: </w:t>
      </w:r>
      <w:r w:rsidRPr="00687E89">
        <w:rPr>
          <w:u w:val="single"/>
          <w:lang w:val="en-US"/>
        </w:rPr>
        <w:t>http://billiards.colostate.edu/threads/physics.html</w:t>
      </w:r>
      <w:r w:rsidRPr="00687E89">
        <w:rPr>
          <w:lang w:val="en-US"/>
        </w:rPr>
        <w:br/>
        <w:t>[Använd 06 01 2015].</w:t>
      </w:r>
    </w:p>
    <w:p w14:paraId="0A25C1A8" w14:textId="77777777" w:rsidR="00687E89" w:rsidRPr="00687E89" w:rsidRDefault="00687E89" w:rsidP="00687E89">
      <w:pPr>
        <w:pStyle w:val="Bibliography"/>
        <w:rPr>
          <w:lang w:val="en-US"/>
        </w:rPr>
      </w:pPr>
      <w:r w:rsidRPr="00687E89">
        <w:rPr>
          <w:lang w:val="en-US"/>
        </w:rPr>
        <w:t xml:space="preserve">Cross, R., 2012. Rolling motion of a ball spinning about a near vertical axis. </w:t>
      </w:r>
      <w:r w:rsidRPr="00687E89">
        <w:rPr>
          <w:i/>
          <w:iCs/>
          <w:lang w:val="en-US"/>
        </w:rPr>
        <w:t xml:space="preserve">The Physics Teacher, 50, </w:t>
      </w:r>
      <w:r w:rsidRPr="00687E89">
        <w:rPr>
          <w:lang w:val="en-US"/>
        </w:rPr>
        <w:t>pp. 25-27.</w:t>
      </w:r>
    </w:p>
    <w:p w14:paraId="6582FAE2" w14:textId="77777777" w:rsidR="00687E89" w:rsidRDefault="00687E89" w:rsidP="00687E89">
      <w:pPr>
        <w:pStyle w:val="Bibliography"/>
      </w:pPr>
      <w:r w:rsidRPr="00687E89">
        <w:rPr>
          <w:lang w:val="en-US"/>
        </w:rPr>
        <w:t xml:space="preserve">Leckie, W. &amp; Greenspan, M., 2006. Pool Physics Simulation by Event Prediction. </w:t>
      </w:r>
      <w:r>
        <w:rPr>
          <w:i/>
          <w:iCs/>
        </w:rPr>
        <w:t xml:space="preserve">ICGA Journal, </w:t>
      </w:r>
      <w:r>
        <w:t>December.pp. 215-222.</w:t>
      </w:r>
    </w:p>
    <w:p w14:paraId="658C7E80" w14:textId="227E9559" w:rsidR="005D46B0" w:rsidRPr="005470BC" w:rsidRDefault="008232EB" w:rsidP="00687E89">
      <w:pPr>
        <w:rPr>
          <w:lang w:val="en-US"/>
        </w:rPr>
      </w:pPr>
      <w:r>
        <w:rPr>
          <w:lang w:val="en-US"/>
        </w:rPr>
        <w:fldChar w:fldCharType="end"/>
      </w:r>
    </w:p>
    <w:sectPr w:rsidR="005D46B0" w:rsidRPr="005470BC" w:rsidSect="008448E1">
      <w:footerReference w:type="default" r:id="rId12"/>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A8ACE" w14:textId="77777777" w:rsidR="00C60C2B" w:rsidRDefault="00C60C2B" w:rsidP="009E6E91">
      <w:pPr>
        <w:spacing w:after="0" w:line="240" w:lineRule="auto"/>
      </w:pPr>
      <w:r>
        <w:separator/>
      </w:r>
    </w:p>
  </w:endnote>
  <w:endnote w:type="continuationSeparator" w:id="0">
    <w:p w14:paraId="606F15B5" w14:textId="77777777" w:rsidR="00C60C2B" w:rsidRDefault="00C60C2B"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38FD1" w14:textId="77777777" w:rsidR="005470BC" w:rsidRDefault="005470BC" w:rsidP="008448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B150BF" w14:textId="77777777" w:rsidR="005470BC" w:rsidRDefault="005470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1727" w14:textId="77777777" w:rsidR="005470BC" w:rsidRDefault="005470BC" w:rsidP="002B6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1F34">
      <w:rPr>
        <w:rStyle w:val="PageNumber"/>
      </w:rPr>
      <w:t>9</w:t>
    </w:r>
    <w:r>
      <w:rPr>
        <w:rStyle w:val="PageNumber"/>
      </w:rPr>
      <w:fldChar w:fldCharType="end"/>
    </w:r>
  </w:p>
  <w:p w14:paraId="10584881" w14:textId="77777777" w:rsidR="005470BC" w:rsidRDefault="00547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1E5CC" w14:textId="77777777" w:rsidR="00C60C2B" w:rsidRDefault="00C60C2B" w:rsidP="009E6E91">
      <w:pPr>
        <w:spacing w:after="0" w:line="240" w:lineRule="auto"/>
      </w:pPr>
      <w:r>
        <w:separator/>
      </w:r>
    </w:p>
  </w:footnote>
  <w:footnote w:type="continuationSeparator" w:id="0">
    <w:p w14:paraId="17F271FD" w14:textId="77777777" w:rsidR="00C60C2B" w:rsidRDefault="00C60C2B"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C187D"/>
    <w:multiLevelType w:val="hybridMultilevel"/>
    <w:tmpl w:val="60668196"/>
    <w:lvl w:ilvl="0" w:tplc="04090005">
      <w:start w:val="1"/>
      <w:numFmt w:val="bullet"/>
      <w:lvlText w:val=""/>
      <w:lvlJc w:val="left"/>
      <w:pPr>
        <w:ind w:left="2813" w:hanging="360"/>
      </w:pPr>
      <w:rPr>
        <w:rFonts w:ascii="Wingdings" w:hAnsi="Wingdings" w:hint="default"/>
      </w:rPr>
    </w:lvl>
    <w:lvl w:ilvl="1" w:tplc="04090003" w:tentative="1">
      <w:start w:val="1"/>
      <w:numFmt w:val="bullet"/>
      <w:lvlText w:val="o"/>
      <w:lvlJc w:val="left"/>
      <w:pPr>
        <w:ind w:left="3533" w:hanging="360"/>
      </w:pPr>
      <w:rPr>
        <w:rFonts w:ascii="Courier New" w:hAnsi="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1">
    <w:nsid w:val="1D1A1573"/>
    <w:multiLevelType w:val="multilevel"/>
    <w:tmpl w:val="8A24FD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75C57"/>
    <w:multiLevelType w:val="multilevel"/>
    <w:tmpl w:val="711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69E3"/>
    <w:rsid w:val="00007BFC"/>
    <w:rsid w:val="00022794"/>
    <w:rsid w:val="00035F5A"/>
    <w:rsid w:val="00086002"/>
    <w:rsid w:val="000B0F5C"/>
    <w:rsid w:val="000C2287"/>
    <w:rsid w:val="000D68B9"/>
    <w:rsid w:val="000E6D19"/>
    <w:rsid w:val="001041EB"/>
    <w:rsid w:val="00114968"/>
    <w:rsid w:val="00120066"/>
    <w:rsid w:val="00120D43"/>
    <w:rsid w:val="00132AC7"/>
    <w:rsid w:val="00134A67"/>
    <w:rsid w:val="00137152"/>
    <w:rsid w:val="00153D7E"/>
    <w:rsid w:val="001632F7"/>
    <w:rsid w:val="00182395"/>
    <w:rsid w:val="001A69DA"/>
    <w:rsid w:val="001A78A0"/>
    <w:rsid w:val="001B7434"/>
    <w:rsid w:val="001C4507"/>
    <w:rsid w:val="001D0D2F"/>
    <w:rsid w:val="001D1AE4"/>
    <w:rsid w:val="001D6895"/>
    <w:rsid w:val="001E796A"/>
    <w:rsid w:val="001F11D5"/>
    <w:rsid w:val="00204BF6"/>
    <w:rsid w:val="00206905"/>
    <w:rsid w:val="002137E1"/>
    <w:rsid w:val="00216914"/>
    <w:rsid w:val="00224AD5"/>
    <w:rsid w:val="00255704"/>
    <w:rsid w:val="00271095"/>
    <w:rsid w:val="0029751F"/>
    <w:rsid w:val="002A47D3"/>
    <w:rsid w:val="002B014C"/>
    <w:rsid w:val="002B6B2C"/>
    <w:rsid w:val="002C0679"/>
    <w:rsid w:val="002C5F70"/>
    <w:rsid w:val="002C6B65"/>
    <w:rsid w:val="002F4A8A"/>
    <w:rsid w:val="00302CAE"/>
    <w:rsid w:val="00333341"/>
    <w:rsid w:val="003534FA"/>
    <w:rsid w:val="003637CA"/>
    <w:rsid w:val="003711EC"/>
    <w:rsid w:val="00380F2A"/>
    <w:rsid w:val="003A0581"/>
    <w:rsid w:val="003A0BA3"/>
    <w:rsid w:val="003C0DBE"/>
    <w:rsid w:val="003F009F"/>
    <w:rsid w:val="003F605A"/>
    <w:rsid w:val="0040615F"/>
    <w:rsid w:val="00424FD8"/>
    <w:rsid w:val="00437D29"/>
    <w:rsid w:val="00445A6A"/>
    <w:rsid w:val="004528CD"/>
    <w:rsid w:val="00470965"/>
    <w:rsid w:val="004779C6"/>
    <w:rsid w:val="004870D7"/>
    <w:rsid w:val="004D5A0A"/>
    <w:rsid w:val="004E48D9"/>
    <w:rsid w:val="004F5ADA"/>
    <w:rsid w:val="005158B2"/>
    <w:rsid w:val="00526676"/>
    <w:rsid w:val="0053728E"/>
    <w:rsid w:val="005470BC"/>
    <w:rsid w:val="005524DE"/>
    <w:rsid w:val="00563424"/>
    <w:rsid w:val="00567681"/>
    <w:rsid w:val="00572049"/>
    <w:rsid w:val="005A4F64"/>
    <w:rsid w:val="005D46B0"/>
    <w:rsid w:val="005E322B"/>
    <w:rsid w:val="0060481E"/>
    <w:rsid w:val="00620ADA"/>
    <w:rsid w:val="0064002A"/>
    <w:rsid w:val="0065438B"/>
    <w:rsid w:val="00656844"/>
    <w:rsid w:val="00665AFC"/>
    <w:rsid w:val="00681DD9"/>
    <w:rsid w:val="006872B3"/>
    <w:rsid w:val="00687E89"/>
    <w:rsid w:val="00692040"/>
    <w:rsid w:val="006953D8"/>
    <w:rsid w:val="006D3C73"/>
    <w:rsid w:val="006E0447"/>
    <w:rsid w:val="006E2194"/>
    <w:rsid w:val="006F21FF"/>
    <w:rsid w:val="006F4915"/>
    <w:rsid w:val="0071618F"/>
    <w:rsid w:val="00725B3E"/>
    <w:rsid w:val="00726224"/>
    <w:rsid w:val="007269CF"/>
    <w:rsid w:val="007436F2"/>
    <w:rsid w:val="007450BE"/>
    <w:rsid w:val="00752294"/>
    <w:rsid w:val="007535B9"/>
    <w:rsid w:val="007661D4"/>
    <w:rsid w:val="0077636E"/>
    <w:rsid w:val="00796C39"/>
    <w:rsid w:val="007A2DA8"/>
    <w:rsid w:val="007B1CAE"/>
    <w:rsid w:val="007C0DE4"/>
    <w:rsid w:val="008116E7"/>
    <w:rsid w:val="00822073"/>
    <w:rsid w:val="008232EB"/>
    <w:rsid w:val="00825D90"/>
    <w:rsid w:val="008347F0"/>
    <w:rsid w:val="0083504A"/>
    <w:rsid w:val="00835767"/>
    <w:rsid w:val="008448E1"/>
    <w:rsid w:val="00861F34"/>
    <w:rsid w:val="00880005"/>
    <w:rsid w:val="008A0773"/>
    <w:rsid w:val="008A2549"/>
    <w:rsid w:val="008B6898"/>
    <w:rsid w:val="008C00E1"/>
    <w:rsid w:val="009020C5"/>
    <w:rsid w:val="00902576"/>
    <w:rsid w:val="009150E4"/>
    <w:rsid w:val="00925C71"/>
    <w:rsid w:val="0095539A"/>
    <w:rsid w:val="0097681C"/>
    <w:rsid w:val="00982DE2"/>
    <w:rsid w:val="00984002"/>
    <w:rsid w:val="00986E8B"/>
    <w:rsid w:val="00996828"/>
    <w:rsid w:val="009A0576"/>
    <w:rsid w:val="009B1199"/>
    <w:rsid w:val="009C2E1D"/>
    <w:rsid w:val="009D17ED"/>
    <w:rsid w:val="009E6E91"/>
    <w:rsid w:val="00A00223"/>
    <w:rsid w:val="00A177D6"/>
    <w:rsid w:val="00A230A0"/>
    <w:rsid w:val="00A258E6"/>
    <w:rsid w:val="00A30211"/>
    <w:rsid w:val="00A3326D"/>
    <w:rsid w:val="00A42F31"/>
    <w:rsid w:val="00A45D53"/>
    <w:rsid w:val="00A87DDD"/>
    <w:rsid w:val="00A96B52"/>
    <w:rsid w:val="00A96EDD"/>
    <w:rsid w:val="00AD4D96"/>
    <w:rsid w:val="00B077A9"/>
    <w:rsid w:val="00B27FFC"/>
    <w:rsid w:val="00B55C75"/>
    <w:rsid w:val="00B57310"/>
    <w:rsid w:val="00B6029D"/>
    <w:rsid w:val="00B70602"/>
    <w:rsid w:val="00B73F5F"/>
    <w:rsid w:val="00BB1870"/>
    <w:rsid w:val="00BC3AB8"/>
    <w:rsid w:val="00BC4756"/>
    <w:rsid w:val="00C02F8D"/>
    <w:rsid w:val="00C1066A"/>
    <w:rsid w:val="00C20E0C"/>
    <w:rsid w:val="00C21F04"/>
    <w:rsid w:val="00C22784"/>
    <w:rsid w:val="00C331BC"/>
    <w:rsid w:val="00C34A39"/>
    <w:rsid w:val="00C46857"/>
    <w:rsid w:val="00C60C2B"/>
    <w:rsid w:val="00C776D8"/>
    <w:rsid w:val="00CB029C"/>
    <w:rsid w:val="00CB4145"/>
    <w:rsid w:val="00CB442F"/>
    <w:rsid w:val="00D00C6C"/>
    <w:rsid w:val="00D118CA"/>
    <w:rsid w:val="00D15CD5"/>
    <w:rsid w:val="00D16641"/>
    <w:rsid w:val="00D31D5C"/>
    <w:rsid w:val="00D3446A"/>
    <w:rsid w:val="00D41383"/>
    <w:rsid w:val="00D5054E"/>
    <w:rsid w:val="00D5393D"/>
    <w:rsid w:val="00D55D73"/>
    <w:rsid w:val="00D61E91"/>
    <w:rsid w:val="00D73A24"/>
    <w:rsid w:val="00D832CB"/>
    <w:rsid w:val="00D86A19"/>
    <w:rsid w:val="00D960A4"/>
    <w:rsid w:val="00DB3F85"/>
    <w:rsid w:val="00DD1F97"/>
    <w:rsid w:val="00DE50C8"/>
    <w:rsid w:val="00DE65F4"/>
    <w:rsid w:val="00DF7EA3"/>
    <w:rsid w:val="00E01275"/>
    <w:rsid w:val="00E02BF6"/>
    <w:rsid w:val="00E046EE"/>
    <w:rsid w:val="00E126A4"/>
    <w:rsid w:val="00E5736F"/>
    <w:rsid w:val="00E64C07"/>
    <w:rsid w:val="00E97B5B"/>
    <w:rsid w:val="00EF0E04"/>
    <w:rsid w:val="00EF20B2"/>
    <w:rsid w:val="00F11212"/>
    <w:rsid w:val="00F57E1D"/>
    <w:rsid w:val="00F67E47"/>
    <w:rsid w:val="00F919AC"/>
    <w:rsid w:val="00F94F68"/>
    <w:rsid w:val="00FA34C1"/>
    <w:rsid w:val="00FB3387"/>
    <w:rsid w:val="00FB341A"/>
    <w:rsid w:val="00FB6F44"/>
    <w:rsid w:val="00FD3F24"/>
    <w:rsid w:val="00FE11E2"/>
    <w:rsid w:val="00FE5DD4"/>
    <w:rsid w:val="00FE7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47"/>
    <w:pPr>
      <w:spacing w:after="200" w:line="276" w:lineRule="auto"/>
      <w:jc w:val="both"/>
    </w:pPr>
    <w:rPr>
      <w:rFonts w:ascii="Georgia" w:eastAsia="Calibri" w:hAnsi="Georgia" w:cs="Times New Roman"/>
      <w:noProof/>
      <w:sz w:val="22"/>
      <w:szCs w:val="22"/>
      <w:lang w:val="sv-SE"/>
    </w:rPr>
  </w:style>
  <w:style w:type="paragraph" w:styleId="Heading1">
    <w:name w:val="heading 1"/>
    <w:basedOn w:val="Normal"/>
    <w:next w:val="Normal"/>
    <w:link w:val="Heading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Heading2">
    <w:name w:val="heading 2"/>
    <w:basedOn w:val="Normal"/>
    <w:next w:val="Normal"/>
    <w:link w:val="Heading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Heading3">
    <w:name w:val="heading 3"/>
    <w:basedOn w:val="Normal"/>
    <w:next w:val="Normal"/>
    <w:link w:val="Heading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Heading4">
    <w:name w:val="heading 4"/>
    <w:basedOn w:val="Heading3"/>
    <w:next w:val="Normal"/>
    <w:link w:val="Heading4Char"/>
    <w:rsid w:val="00CB442F"/>
    <w:pPr>
      <w:numPr>
        <w:ilvl w:val="3"/>
      </w:numPr>
      <w:outlineLvl w:val="3"/>
    </w:pPr>
  </w:style>
  <w:style w:type="paragraph" w:styleId="Heading5">
    <w:name w:val="heading 5"/>
    <w:basedOn w:val="Heading3"/>
    <w:next w:val="Normal"/>
    <w:link w:val="Heading5Char"/>
    <w:rsid w:val="00CB442F"/>
    <w:pPr>
      <w:numPr>
        <w:ilvl w:val="4"/>
      </w:numPr>
      <w:outlineLvl w:val="4"/>
    </w:pPr>
  </w:style>
  <w:style w:type="paragraph" w:styleId="Heading6">
    <w:name w:val="heading 6"/>
    <w:basedOn w:val="Heading3"/>
    <w:next w:val="Normal"/>
    <w:link w:val="Heading6Char"/>
    <w:rsid w:val="00CB442F"/>
    <w:pPr>
      <w:numPr>
        <w:ilvl w:val="5"/>
      </w:numPr>
      <w:outlineLvl w:val="5"/>
    </w:pPr>
  </w:style>
  <w:style w:type="paragraph" w:styleId="Heading7">
    <w:name w:val="heading 7"/>
    <w:basedOn w:val="Heading3"/>
    <w:next w:val="Normal"/>
    <w:link w:val="Heading7Char"/>
    <w:rsid w:val="00CB442F"/>
    <w:pPr>
      <w:numPr>
        <w:ilvl w:val="6"/>
      </w:numPr>
      <w:outlineLvl w:val="6"/>
    </w:pPr>
  </w:style>
  <w:style w:type="paragraph" w:styleId="Heading8">
    <w:name w:val="heading 8"/>
    <w:basedOn w:val="Heading3"/>
    <w:next w:val="Normal"/>
    <w:link w:val="Heading8Char"/>
    <w:rsid w:val="00CB442F"/>
    <w:pPr>
      <w:numPr>
        <w:ilvl w:val="7"/>
      </w:numPr>
      <w:outlineLvl w:val="7"/>
    </w:pPr>
  </w:style>
  <w:style w:type="paragraph" w:styleId="Heading9">
    <w:name w:val="heading 9"/>
    <w:basedOn w:val="Heading3"/>
    <w:next w:val="Normal"/>
    <w:link w:val="Heading9Char"/>
    <w:rsid w:val="00CB442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Footer">
    <w:name w:val="footer"/>
    <w:basedOn w:val="Normal"/>
    <w:link w:val="Footer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FooterChar">
    <w:name w:val="Footer Char"/>
    <w:basedOn w:val="DefaultParagraphFont"/>
    <w:link w:val="Footer"/>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Heading1Char">
    <w:name w:val="Heading 1 Char"/>
    <w:basedOn w:val="DefaultParagraphFont"/>
    <w:link w:val="Heading1"/>
    <w:rsid w:val="00CB442F"/>
    <w:rPr>
      <w:rFonts w:ascii="Arial" w:eastAsia="Times New Roman" w:hAnsi="Arial" w:cs="Times New Roman"/>
      <w:b/>
      <w:kern w:val="28"/>
      <w:sz w:val="36"/>
      <w:szCs w:val="20"/>
      <w:lang w:val="sv-SE"/>
    </w:rPr>
  </w:style>
  <w:style w:type="character" w:customStyle="1" w:styleId="Heading2Char">
    <w:name w:val="Heading 2 Char"/>
    <w:basedOn w:val="DefaultParagraphFont"/>
    <w:link w:val="Heading2"/>
    <w:rsid w:val="00CB442F"/>
    <w:rPr>
      <w:rFonts w:ascii="Arial" w:eastAsia="Times New Roman" w:hAnsi="Arial" w:cs="Times New Roman"/>
      <w:b/>
      <w:sz w:val="28"/>
      <w:szCs w:val="20"/>
      <w:lang w:val="sv-SE"/>
    </w:rPr>
  </w:style>
  <w:style w:type="character" w:customStyle="1" w:styleId="Heading3Char">
    <w:name w:val="Heading 3 Char"/>
    <w:basedOn w:val="DefaultParagraphFont"/>
    <w:link w:val="Heading3"/>
    <w:rsid w:val="00CB442F"/>
    <w:rPr>
      <w:rFonts w:ascii="Arial" w:eastAsia="Times New Roman" w:hAnsi="Arial" w:cs="Times New Roman"/>
      <w:b/>
      <w:szCs w:val="20"/>
      <w:lang w:val="sv-SE"/>
    </w:rPr>
  </w:style>
  <w:style w:type="character" w:customStyle="1" w:styleId="Heading4Char">
    <w:name w:val="Heading 4 Char"/>
    <w:basedOn w:val="DefaultParagraphFont"/>
    <w:link w:val="Heading4"/>
    <w:rsid w:val="00CB442F"/>
    <w:rPr>
      <w:rFonts w:ascii="Arial" w:eastAsia="Times New Roman" w:hAnsi="Arial" w:cs="Times New Roman"/>
      <w:b/>
      <w:szCs w:val="20"/>
      <w:lang w:val="sv-SE"/>
    </w:rPr>
  </w:style>
  <w:style w:type="character" w:customStyle="1" w:styleId="Heading5Char">
    <w:name w:val="Heading 5 Char"/>
    <w:basedOn w:val="DefaultParagraphFont"/>
    <w:link w:val="Heading5"/>
    <w:rsid w:val="00CB442F"/>
    <w:rPr>
      <w:rFonts w:ascii="Arial" w:eastAsia="Times New Roman" w:hAnsi="Arial" w:cs="Times New Roman"/>
      <w:b/>
      <w:szCs w:val="20"/>
      <w:lang w:val="sv-SE"/>
    </w:rPr>
  </w:style>
  <w:style w:type="character" w:customStyle="1" w:styleId="Heading6Char">
    <w:name w:val="Heading 6 Char"/>
    <w:basedOn w:val="DefaultParagraphFont"/>
    <w:link w:val="Heading6"/>
    <w:rsid w:val="00CB442F"/>
    <w:rPr>
      <w:rFonts w:ascii="Arial" w:eastAsia="Times New Roman" w:hAnsi="Arial" w:cs="Times New Roman"/>
      <w:b/>
      <w:szCs w:val="20"/>
      <w:lang w:val="sv-SE"/>
    </w:rPr>
  </w:style>
  <w:style w:type="character" w:customStyle="1" w:styleId="Heading7Char">
    <w:name w:val="Heading 7 Char"/>
    <w:basedOn w:val="DefaultParagraphFont"/>
    <w:link w:val="Heading7"/>
    <w:rsid w:val="00CB442F"/>
    <w:rPr>
      <w:rFonts w:ascii="Arial" w:eastAsia="Times New Roman" w:hAnsi="Arial" w:cs="Times New Roman"/>
      <w:b/>
      <w:szCs w:val="20"/>
      <w:lang w:val="sv-SE"/>
    </w:rPr>
  </w:style>
  <w:style w:type="character" w:customStyle="1" w:styleId="Heading8Char">
    <w:name w:val="Heading 8 Char"/>
    <w:basedOn w:val="DefaultParagraphFont"/>
    <w:link w:val="Heading8"/>
    <w:rsid w:val="00CB442F"/>
    <w:rPr>
      <w:rFonts w:ascii="Arial" w:eastAsia="Times New Roman" w:hAnsi="Arial" w:cs="Times New Roman"/>
      <w:b/>
      <w:szCs w:val="20"/>
      <w:lang w:val="sv-SE"/>
    </w:rPr>
  </w:style>
  <w:style w:type="character" w:customStyle="1" w:styleId="Heading9Char">
    <w:name w:val="Heading 9 Char"/>
    <w:basedOn w:val="DefaultParagraphFont"/>
    <w:link w:val="Heading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leGrid">
    <w:name w:val="Table Grid"/>
    <w:basedOn w:val="TableNorma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DefaultParagraphFon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onText">
    <w:name w:val="Balloon Text"/>
    <w:basedOn w:val="Normal"/>
    <w:link w:val="Balloon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549"/>
    <w:rPr>
      <w:rFonts w:ascii="Lucida Grande" w:eastAsia="Calibri" w:hAnsi="Lucida Grande" w:cs="Lucida Grande"/>
      <w:sz w:val="18"/>
      <w:szCs w:val="18"/>
      <w:lang w:val="sv-SE"/>
    </w:rPr>
  </w:style>
  <w:style w:type="paragraph" w:styleId="TOCHeading">
    <w:name w:val="TOC Heading"/>
    <w:basedOn w:val="Heading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TOC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TOC2">
    <w:name w:val="toc 2"/>
    <w:basedOn w:val="Normal"/>
    <w:next w:val="Normal"/>
    <w:autoRedefine/>
    <w:uiPriority w:val="39"/>
    <w:unhideWhenUsed/>
    <w:rsid w:val="009E6E91"/>
    <w:pPr>
      <w:spacing w:after="0"/>
      <w:ind w:left="220"/>
      <w:jc w:val="left"/>
    </w:pPr>
    <w:rPr>
      <w:rFonts w:ascii="Arial" w:hAnsi="Arial"/>
      <w:bCs/>
    </w:rPr>
  </w:style>
  <w:style w:type="paragraph" w:styleId="TOC3">
    <w:name w:val="toc 3"/>
    <w:basedOn w:val="Normal"/>
    <w:next w:val="Normal"/>
    <w:autoRedefine/>
    <w:uiPriority w:val="39"/>
    <w:unhideWhenUsed/>
    <w:rsid w:val="009E6E91"/>
    <w:pPr>
      <w:spacing w:after="0"/>
      <w:ind w:left="440"/>
      <w:jc w:val="left"/>
    </w:pPr>
    <w:rPr>
      <w:rFonts w:ascii="Arial" w:hAnsi="Arial"/>
      <w:sz w:val="20"/>
    </w:rPr>
  </w:style>
  <w:style w:type="paragraph" w:styleId="TOC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TOC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TOC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TOC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TOC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TOC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Header">
    <w:name w:val="header"/>
    <w:basedOn w:val="Normal"/>
    <w:link w:val="Header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DefaultParagraphFont"/>
    <w:link w:val="Appendix"/>
    <w:rsid w:val="004870D7"/>
    <w:rPr>
      <w:rFonts w:ascii="Arial" w:eastAsia="Times New Roman" w:hAnsi="Arial" w:cs="Times New Roman"/>
      <w:b/>
      <w:kern w:val="28"/>
      <w:sz w:val="36"/>
      <w:szCs w:val="20"/>
      <w:lang w:val="sv-SE"/>
    </w:rPr>
  </w:style>
  <w:style w:type="character" w:customStyle="1" w:styleId="HeaderChar">
    <w:name w:val="Header Char"/>
    <w:basedOn w:val="DefaultParagraphFont"/>
    <w:link w:val="Header"/>
    <w:uiPriority w:val="99"/>
    <w:rsid w:val="009E6E91"/>
    <w:rPr>
      <w:rFonts w:ascii="Georgia" w:eastAsia="Calibri" w:hAnsi="Georgia" w:cs="Times New Roman"/>
      <w:sz w:val="22"/>
      <w:szCs w:val="22"/>
      <w:lang w:val="sv-SE"/>
    </w:rPr>
  </w:style>
  <w:style w:type="character" w:styleId="PageNumber">
    <w:name w:val="page number"/>
    <w:basedOn w:val="DefaultParagraphFon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
    <w:name w:val="Citat"/>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Title">
    <w:name w:val="Title"/>
    <w:basedOn w:val="Normal"/>
    <w:next w:val="Normal"/>
    <w:link w:val="Title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cumentMap">
    <w:name w:val="Document Map"/>
    <w:basedOn w:val="Normal"/>
    <w:link w:val="DocumentMapChar"/>
    <w:uiPriority w:val="99"/>
    <w:semiHidden/>
    <w:unhideWhenUsed/>
    <w:rsid w:val="009B119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1199"/>
    <w:rPr>
      <w:rFonts w:ascii="Lucida Grande" w:eastAsia="Calibri" w:hAnsi="Lucida Grande" w:cs="Lucida Grande"/>
      <w:lang w:val="sv-SE"/>
    </w:rPr>
  </w:style>
  <w:style w:type="character" w:styleId="Hyperlink">
    <w:name w:val="Hyperlink"/>
    <w:basedOn w:val="DefaultParagraphFont"/>
    <w:uiPriority w:val="99"/>
    <w:unhideWhenUsed/>
    <w:rsid w:val="003A0BA3"/>
    <w:rPr>
      <w:color w:val="0000FF" w:themeColor="hyperlink"/>
      <w:u w:val="single"/>
    </w:rPr>
  </w:style>
  <w:style w:type="paragraph" w:styleId="Caption">
    <w:name w:val="caption"/>
    <w:basedOn w:val="Normal"/>
    <w:next w:val="Normal"/>
    <w:uiPriority w:val="35"/>
    <w:unhideWhenUsed/>
    <w:qFormat/>
    <w:rsid w:val="00216914"/>
    <w:pPr>
      <w:spacing w:line="240" w:lineRule="auto"/>
    </w:pPr>
    <w:rPr>
      <w:b/>
      <w:bCs/>
      <w:sz w:val="18"/>
      <w:szCs w:val="18"/>
    </w:rPr>
  </w:style>
  <w:style w:type="character" w:styleId="PlaceholderText">
    <w:name w:val="Placeholder Text"/>
    <w:basedOn w:val="DefaultParagraphFont"/>
    <w:uiPriority w:val="99"/>
    <w:semiHidden/>
    <w:rsid w:val="00216914"/>
    <w:rPr>
      <w:color w:val="808080"/>
    </w:rPr>
  </w:style>
  <w:style w:type="character" w:styleId="Emphasis">
    <w:name w:val="Emphasis"/>
    <w:basedOn w:val="DefaultParagraphFont"/>
    <w:uiPriority w:val="20"/>
    <w:qFormat/>
    <w:rsid w:val="00C776D8"/>
    <w:rPr>
      <w:i/>
      <w:iCs/>
    </w:rPr>
  </w:style>
  <w:style w:type="character" w:customStyle="1" w:styleId="apple-converted-space">
    <w:name w:val="apple-converted-space"/>
    <w:basedOn w:val="DefaultParagraphFont"/>
    <w:rsid w:val="00C776D8"/>
  </w:style>
  <w:style w:type="paragraph" w:styleId="Bibliography">
    <w:name w:val="Bibliography"/>
    <w:basedOn w:val="Normal"/>
    <w:next w:val="Normal"/>
    <w:uiPriority w:val="37"/>
    <w:unhideWhenUsed/>
    <w:rsid w:val="008232EB"/>
  </w:style>
  <w:style w:type="paragraph" w:styleId="FootnoteText">
    <w:name w:val="footnote text"/>
    <w:basedOn w:val="Normal"/>
    <w:link w:val="FootnoteTextChar"/>
    <w:uiPriority w:val="99"/>
    <w:semiHidden/>
    <w:unhideWhenUsed/>
    <w:rsid w:val="00996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828"/>
    <w:rPr>
      <w:rFonts w:ascii="Georgia" w:eastAsia="Calibri" w:hAnsi="Georgia" w:cs="Times New Roman"/>
      <w:noProof/>
      <w:sz w:val="20"/>
      <w:szCs w:val="20"/>
      <w:lang w:val="sv-SE"/>
    </w:rPr>
  </w:style>
  <w:style w:type="character" w:styleId="FootnoteReference">
    <w:name w:val="footnote reference"/>
    <w:basedOn w:val="DefaultParagraphFont"/>
    <w:uiPriority w:val="99"/>
    <w:semiHidden/>
    <w:unhideWhenUsed/>
    <w:rsid w:val="0099682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47"/>
    <w:pPr>
      <w:spacing w:after="200" w:line="276" w:lineRule="auto"/>
      <w:jc w:val="both"/>
    </w:pPr>
    <w:rPr>
      <w:rFonts w:ascii="Georgia" w:eastAsia="Calibri" w:hAnsi="Georgia" w:cs="Times New Roman"/>
      <w:noProof/>
      <w:sz w:val="22"/>
      <w:szCs w:val="22"/>
      <w:lang w:val="sv-SE"/>
    </w:rPr>
  </w:style>
  <w:style w:type="paragraph" w:styleId="Heading1">
    <w:name w:val="heading 1"/>
    <w:basedOn w:val="Normal"/>
    <w:next w:val="Normal"/>
    <w:link w:val="Heading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Heading2">
    <w:name w:val="heading 2"/>
    <w:basedOn w:val="Normal"/>
    <w:next w:val="Normal"/>
    <w:link w:val="Heading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Heading3">
    <w:name w:val="heading 3"/>
    <w:basedOn w:val="Normal"/>
    <w:next w:val="Normal"/>
    <w:link w:val="Heading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Heading4">
    <w:name w:val="heading 4"/>
    <w:basedOn w:val="Heading3"/>
    <w:next w:val="Normal"/>
    <w:link w:val="Heading4Char"/>
    <w:rsid w:val="00CB442F"/>
    <w:pPr>
      <w:numPr>
        <w:ilvl w:val="3"/>
      </w:numPr>
      <w:outlineLvl w:val="3"/>
    </w:pPr>
  </w:style>
  <w:style w:type="paragraph" w:styleId="Heading5">
    <w:name w:val="heading 5"/>
    <w:basedOn w:val="Heading3"/>
    <w:next w:val="Normal"/>
    <w:link w:val="Heading5Char"/>
    <w:rsid w:val="00CB442F"/>
    <w:pPr>
      <w:numPr>
        <w:ilvl w:val="4"/>
      </w:numPr>
      <w:outlineLvl w:val="4"/>
    </w:pPr>
  </w:style>
  <w:style w:type="paragraph" w:styleId="Heading6">
    <w:name w:val="heading 6"/>
    <w:basedOn w:val="Heading3"/>
    <w:next w:val="Normal"/>
    <w:link w:val="Heading6Char"/>
    <w:rsid w:val="00CB442F"/>
    <w:pPr>
      <w:numPr>
        <w:ilvl w:val="5"/>
      </w:numPr>
      <w:outlineLvl w:val="5"/>
    </w:pPr>
  </w:style>
  <w:style w:type="paragraph" w:styleId="Heading7">
    <w:name w:val="heading 7"/>
    <w:basedOn w:val="Heading3"/>
    <w:next w:val="Normal"/>
    <w:link w:val="Heading7Char"/>
    <w:rsid w:val="00CB442F"/>
    <w:pPr>
      <w:numPr>
        <w:ilvl w:val="6"/>
      </w:numPr>
      <w:outlineLvl w:val="6"/>
    </w:pPr>
  </w:style>
  <w:style w:type="paragraph" w:styleId="Heading8">
    <w:name w:val="heading 8"/>
    <w:basedOn w:val="Heading3"/>
    <w:next w:val="Normal"/>
    <w:link w:val="Heading8Char"/>
    <w:rsid w:val="00CB442F"/>
    <w:pPr>
      <w:numPr>
        <w:ilvl w:val="7"/>
      </w:numPr>
      <w:outlineLvl w:val="7"/>
    </w:pPr>
  </w:style>
  <w:style w:type="paragraph" w:styleId="Heading9">
    <w:name w:val="heading 9"/>
    <w:basedOn w:val="Heading3"/>
    <w:next w:val="Normal"/>
    <w:link w:val="Heading9Char"/>
    <w:rsid w:val="00CB442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Footer">
    <w:name w:val="footer"/>
    <w:basedOn w:val="Normal"/>
    <w:link w:val="Footer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FooterChar">
    <w:name w:val="Footer Char"/>
    <w:basedOn w:val="DefaultParagraphFont"/>
    <w:link w:val="Footer"/>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Heading1Char">
    <w:name w:val="Heading 1 Char"/>
    <w:basedOn w:val="DefaultParagraphFont"/>
    <w:link w:val="Heading1"/>
    <w:rsid w:val="00CB442F"/>
    <w:rPr>
      <w:rFonts w:ascii="Arial" w:eastAsia="Times New Roman" w:hAnsi="Arial" w:cs="Times New Roman"/>
      <w:b/>
      <w:kern w:val="28"/>
      <w:sz w:val="36"/>
      <w:szCs w:val="20"/>
      <w:lang w:val="sv-SE"/>
    </w:rPr>
  </w:style>
  <w:style w:type="character" w:customStyle="1" w:styleId="Heading2Char">
    <w:name w:val="Heading 2 Char"/>
    <w:basedOn w:val="DefaultParagraphFont"/>
    <w:link w:val="Heading2"/>
    <w:rsid w:val="00CB442F"/>
    <w:rPr>
      <w:rFonts w:ascii="Arial" w:eastAsia="Times New Roman" w:hAnsi="Arial" w:cs="Times New Roman"/>
      <w:b/>
      <w:sz w:val="28"/>
      <w:szCs w:val="20"/>
      <w:lang w:val="sv-SE"/>
    </w:rPr>
  </w:style>
  <w:style w:type="character" w:customStyle="1" w:styleId="Heading3Char">
    <w:name w:val="Heading 3 Char"/>
    <w:basedOn w:val="DefaultParagraphFont"/>
    <w:link w:val="Heading3"/>
    <w:rsid w:val="00CB442F"/>
    <w:rPr>
      <w:rFonts w:ascii="Arial" w:eastAsia="Times New Roman" w:hAnsi="Arial" w:cs="Times New Roman"/>
      <w:b/>
      <w:szCs w:val="20"/>
      <w:lang w:val="sv-SE"/>
    </w:rPr>
  </w:style>
  <w:style w:type="character" w:customStyle="1" w:styleId="Heading4Char">
    <w:name w:val="Heading 4 Char"/>
    <w:basedOn w:val="DefaultParagraphFont"/>
    <w:link w:val="Heading4"/>
    <w:rsid w:val="00CB442F"/>
    <w:rPr>
      <w:rFonts w:ascii="Arial" w:eastAsia="Times New Roman" w:hAnsi="Arial" w:cs="Times New Roman"/>
      <w:b/>
      <w:szCs w:val="20"/>
      <w:lang w:val="sv-SE"/>
    </w:rPr>
  </w:style>
  <w:style w:type="character" w:customStyle="1" w:styleId="Heading5Char">
    <w:name w:val="Heading 5 Char"/>
    <w:basedOn w:val="DefaultParagraphFont"/>
    <w:link w:val="Heading5"/>
    <w:rsid w:val="00CB442F"/>
    <w:rPr>
      <w:rFonts w:ascii="Arial" w:eastAsia="Times New Roman" w:hAnsi="Arial" w:cs="Times New Roman"/>
      <w:b/>
      <w:szCs w:val="20"/>
      <w:lang w:val="sv-SE"/>
    </w:rPr>
  </w:style>
  <w:style w:type="character" w:customStyle="1" w:styleId="Heading6Char">
    <w:name w:val="Heading 6 Char"/>
    <w:basedOn w:val="DefaultParagraphFont"/>
    <w:link w:val="Heading6"/>
    <w:rsid w:val="00CB442F"/>
    <w:rPr>
      <w:rFonts w:ascii="Arial" w:eastAsia="Times New Roman" w:hAnsi="Arial" w:cs="Times New Roman"/>
      <w:b/>
      <w:szCs w:val="20"/>
      <w:lang w:val="sv-SE"/>
    </w:rPr>
  </w:style>
  <w:style w:type="character" w:customStyle="1" w:styleId="Heading7Char">
    <w:name w:val="Heading 7 Char"/>
    <w:basedOn w:val="DefaultParagraphFont"/>
    <w:link w:val="Heading7"/>
    <w:rsid w:val="00CB442F"/>
    <w:rPr>
      <w:rFonts w:ascii="Arial" w:eastAsia="Times New Roman" w:hAnsi="Arial" w:cs="Times New Roman"/>
      <w:b/>
      <w:szCs w:val="20"/>
      <w:lang w:val="sv-SE"/>
    </w:rPr>
  </w:style>
  <w:style w:type="character" w:customStyle="1" w:styleId="Heading8Char">
    <w:name w:val="Heading 8 Char"/>
    <w:basedOn w:val="DefaultParagraphFont"/>
    <w:link w:val="Heading8"/>
    <w:rsid w:val="00CB442F"/>
    <w:rPr>
      <w:rFonts w:ascii="Arial" w:eastAsia="Times New Roman" w:hAnsi="Arial" w:cs="Times New Roman"/>
      <w:b/>
      <w:szCs w:val="20"/>
      <w:lang w:val="sv-SE"/>
    </w:rPr>
  </w:style>
  <w:style w:type="character" w:customStyle="1" w:styleId="Heading9Char">
    <w:name w:val="Heading 9 Char"/>
    <w:basedOn w:val="DefaultParagraphFont"/>
    <w:link w:val="Heading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leGrid">
    <w:name w:val="Table Grid"/>
    <w:basedOn w:val="TableNorma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DefaultParagraphFon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onText">
    <w:name w:val="Balloon Text"/>
    <w:basedOn w:val="Normal"/>
    <w:link w:val="Balloon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549"/>
    <w:rPr>
      <w:rFonts w:ascii="Lucida Grande" w:eastAsia="Calibri" w:hAnsi="Lucida Grande" w:cs="Lucida Grande"/>
      <w:sz w:val="18"/>
      <w:szCs w:val="18"/>
      <w:lang w:val="sv-SE"/>
    </w:rPr>
  </w:style>
  <w:style w:type="paragraph" w:styleId="TOCHeading">
    <w:name w:val="TOC Heading"/>
    <w:basedOn w:val="Heading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TOC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TOC2">
    <w:name w:val="toc 2"/>
    <w:basedOn w:val="Normal"/>
    <w:next w:val="Normal"/>
    <w:autoRedefine/>
    <w:uiPriority w:val="39"/>
    <w:unhideWhenUsed/>
    <w:rsid w:val="009E6E91"/>
    <w:pPr>
      <w:spacing w:after="0"/>
      <w:ind w:left="220"/>
      <w:jc w:val="left"/>
    </w:pPr>
    <w:rPr>
      <w:rFonts w:ascii="Arial" w:hAnsi="Arial"/>
      <w:bCs/>
    </w:rPr>
  </w:style>
  <w:style w:type="paragraph" w:styleId="TOC3">
    <w:name w:val="toc 3"/>
    <w:basedOn w:val="Normal"/>
    <w:next w:val="Normal"/>
    <w:autoRedefine/>
    <w:uiPriority w:val="39"/>
    <w:unhideWhenUsed/>
    <w:rsid w:val="009E6E91"/>
    <w:pPr>
      <w:spacing w:after="0"/>
      <w:ind w:left="440"/>
      <w:jc w:val="left"/>
    </w:pPr>
    <w:rPr>
      <w:rFonts w:ascii="Arial" w:hAnsi="Arial"/>
      <w:sz w:val="20"/>
    </w:rPr>
  </w:style>
  <w:style w:type="paragraph" w:styleId="TOC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TOC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TOC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TOC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TOC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TOC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Header">
    <w:name w:val="header"/>
    <w:basedOn w:val="Normal"/>
    <w:link w:val="Header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DefaultParagraphFont"/>
    <w:link w:val="Appendix"/>
    <w:rsid w:val="004870D7"/>
    <w:rPr>
      <w:rFonts w:ascii="Arial" w:eastAsia="Times New Roman" w:hAnsi="Arial" w:cs="Times New Roman"/>
      <w:b/>
      <w:kern w:val="28"/>
      <w:sz w:val="36"/>
      <w:szCs w:val="20"/>
      <w:lang w:val="sv-SE"/>
    </w:rPr>
  </w:style>
  <w:style w:type="character" w:customStyle="1" w:styleId="HeaderChar">
    <w:name w:val="Header Char"/>
    <w:basedOn w:val="DefaultParagraphFont"/>
    <w:link w:val="Header"/>
    <w:uiPriority w:val="99"/>
    <w:rsid w:val="009E6E91"/>
    <w:rPr>
      <w:rFonts w:ascii="Georgia" w:eastAsia="Calibri" w:hAnsi="Georgia" w:cs="Times New Roman"/>
      <w:sz w:val="22"/>
      <w:szCs w:val="22"/>
      <w:lang w:val="sv-SE"/>
    </w:rPr>
  </w:style>
  <w:style w:type="character" w:styleId="PageNumber">
    <w:name w:val="page number"/>
    <w:basedOn w:val="DefaultParagraphFon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
    <w:name w:val="Citat"/>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Title">
    <w:name w:val="Title"/>
    <w:basedOn w:val="Normal"/>
    <w:next w:val="Normal"/>
    <w:link w:val="Title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cumentMap">
    <w:name w:val="Document Map"/>
    <w:basedOn w:val="Normal"/>
    <w:link w:val="DocumentMapChar"/>
    <w:uiPriority w:val="99"/>
    <w:semiHidden/>
    <w:unhideWhenUsed/>
    <w:rsid w:val="009B119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1199"/>
    <w:rPr>
      <w:rFonts w:ascii="Lucida Grande" w:eastAsia="Calibri" w:hAnsi="Lucida Grande" w:cs="Lucida Grande"/>
      <w:lang w:val="sv-SE"/>
    </w:rPr>
  </w:style>
  <w:style w:type="character" w:styleId="Hyperlink">
    <w:name w:val="Hyperlink"/>
    <w:basedOn w:val="DefaultParagraphFont"/>
    <w:uiPriority w:val="99"/>
    <w:unhideWhenUsed/>
    <w:rsid w:val="003A0BA3"/>
    <w:rPr>
      <w:color w:val="0000FF" w:themeColor="hyperlink"/>
      <w:u w:val="single"/>
    </w:rPr>
  </w:style>
  <w:style w:type="paragraph" w:styleId="Caption">
    <w:name w:val="caption"/>
    <w:basedOn w:val="Normal"/>
    <w:next w:val="Normal"/>
    <w:uiPriority w:val="35"/>
    <w:unhideWhenUsed/>
    <w:qFormat/>
    <w:rsid w:val="00216914"/>
    <w:pPr>
      <w:spacing w:line="240" w:lineRule="auto"/>
    </w:pPr>
    <w:rPr>
      <w:b/>
      <w:bCs/>
      <w:sz w:val="18"/>
      <w:szCs w:val="18"/>
    </w:rPr>
  </w:style>
  <w:style w:type="character" w:styleId="PlaceholderText">
    <w:name w:val="Placeholder Text"/>
    <w:basedOn w:val="DefaultParagraphFont"/>
    <w:uiPriority w:val="99"/>
    <w:semiHidden/>
    <w:rsid w:val="00216914"/>
    <w:rPr>
      <w:color w:val="808080"/>
    </w:rPr>
  </w:style>
  <w:style w:type="character" w:styleId="Emphasis">
    <w:name w:val="Emphasis"/>
    <w:basedOn w:val="DefaultParagraphFont"/>
    <w:uiPriority w:val="20"/>
    <w:qFormat/>
    <w:rsid w:val="00C776D8"/>
    <w:rPr>
      <w:i/>
      <w:iCs/>
    </w:rPr>
  </w:style>
  <w:style w:type="character" w:customStyle="1" w:styleId="apple-converted-space">
    <w:name w:val="apple-converted-space"/>
    <w:basedOn w:val="DefaultParagraphFont"/>
    <w:rsid w:val="00C776D8"/>
  </w:style>
  <w:style w:type="paragraph" w:styleId="Bibliography">
    <w:name w:val="Bibliography"/>
    <w:basedOn w:val="Normal"/>
    <w:next w:val="Normal"/>
    <w:uiPriority w:val="37"/>
    <w:unhideWhenUsed/>
    <w:rsid w:val="008232EB"/>
  </w:style>
  <w:style w:type="paragraph" w:styleId="FootnoteText">
    <w:name w:val="footnote text"/>
    <w:basedOn w:val="Normal"/>
    <w:link w:val="FootnoteTextChar"/>
    <w:uiPriority w:val="99"/>
    <w:semiHidden/>
    <w:unhideWhenUsed/>
    <w:rsid w:val="00996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828"/>
    <w:rPr>
      <w:rFonts w:ascii="Georgia" w:eastAsia="Calibri" w:hAnsi="Georgia" w:cs="Times New Roman"/>
      <w:noProof/>
      <w:sz w:val="20"/>
      <w:szCs w:val="20"/>
      <w:lang w:val="sv-SE"/>
    </w:rPr>
  </w:style>
  <w:style w:type="character" w:styleId="FootnoteReference">
    <w:name w:val="footnote reference"/>
    <w:basedOn w:val="DefaultParagraphFont"/>
    <w:uiPriority w:val="99"/>
    <w:semiHidden/>
    <w:unhideWhenUsed/>
    <w:rsid w:val="009968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599283">
      <w:bodyDiv w:val="1"/>
      <w:marLeft w:val="0"/>
      <w:marRight w:val="0"/>
      <w:marTop w:val="0"/>
      <w:marBottom w:val="0"/>
      <w:divBdr>
        <w:top w:val="none" w:sz="0" w:space="0" w:color="auto"/>
        <w:left w:val="none" w:sz="0" w:space="0" w:color="auto"/>
        <w:bottom w:val="none" w:sz="0" w:space="0" w:color="auto"/>
        <w:right w:val="none" w:sz="0" w:space="0" w:color="auto"/>
      </w:divBdr>
    </w:div>
    <w:div w:id="1503356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Alc05</b:Tag>
    <b:SourceType>JournalArticle</b:SourceType>
    <b:Guid>{B1CEA8BB-751B-4A9F-B3CB-C526BE71E981}</b:Guid>
    <b:Title>Coriolis was brilliant ... but he didn’t have a high-speed camera – part I: Introduction</b:Title>
    <b:JournalName>Biliards Digest</b:JournalName>
    <b:Year>2005</b:Year>
    <b:Author>
      <b:Author>
        <b:NameList>
          <b:Person>
            <b:Last>Alciatore</b:Last>
            <b:Middle>G.</b:Middle>
            <b:First>David</b:First>
          </b:Person>
        </b:NameList>
      </b:Author>
    </b:Author>
    <b:LCID>sv-SE</b:LCID>
    <b:RefOrder>4</b:RefOrder>
  </b:Source>
  <b:Source>
    <b:Tag>Cro12</b:Tag>
    <b:SourceType>JournalArticle</b:SourceType>
    <b:Guid>{1B981CBB-CBC2-411A-AA64-269419F65B2E}</b:Guid>
    <b:Title>Rolling motion of a ball spinning about a near vertical axis</b:Title>
    <b:Year>2012</b:Year>
    <b:JournalName>The Physics Teacher, 50</b:JournalName>
    <b:Pages>25-27</b:Pages>
    <b:Author>
      <b:Author>
        <b:NameList>
          <b:Person>
            <b:Last>Cross</b:Last>
            <b:First>Rod</b:First>
          </b:Person>
        </b:NameList>
      </b:Author>
    </b:Author>
    <b:LCID>sv-SE</b:LCID>
    <b:RefOrder>2</b:RefOrder>
  </b:Source>
  <b:Source>
    <b:Tag>Poo</b:Tag>
    <b:SourceType>JournalArticle</b:SourceType>
    <b:Guid>{B6F28634-8240-4219-8C76-5062B8FFA613}</b:Guid>
    <b:Title>Pool Physics Simulation by Event Prediction</b:Title>
    <b:Pages>215-222</b:Pages>
    <b:JournalName>ICGA Journal</b:JournalName>
    <b:Year>2006</b:Year>
    <b:Author>
      <b:Author>
        <b:NameList>
          <b:Person>
            <b:Last>Leckie</b:Last>
            <b:First>Will</b:First>
          </b:Person>
          <b:Person>
            <b:Last>Greenspan</b:Last>
            <b:First>Michael</b:First>
          </b:Person>
        </b:NameList>
      </b:Author>
    </b:Author>
    <b:Month>December</b:Month>
    <b:LCID>sv-SE</b:LCID>
    <b:RefOrder>1</b:RefOrder>
  </b:Source>
  <b:Source>
    <b:Tag>Alc15</b:Tag>
    <b:SourceType>InternetSite</b:SourceType>
    <b:Guid>{70EF9398-5A22-4675-B41A-A46239D1F265}</b:Guid>
    <b:Title>Physics of Pool and Billiards</b:Title>
    <b:YearAccessed>2015</b:YearAccessed>
    <b:MonthAccessed>01</b:MonthAccessed>
    <b:DayAccessed>06</b:DayAccessed>
    <b:URL>http://billiards.colostate.edu/threads/physics.html</b:URL>
    <b:Author>
      <b:Author>
        <b:NameList>
          <b:Person>
            <b:Last>Alciatore</b:Last>
            <b:Middle>G.</b:Middle>
            <b:First>David</b:First>
          </b:Person>
        </b:NameList>
      </b:Author>
    </b:Author>
    <b:LCID>sv-SE</b:LCID>
    <b:RefOrder>3</b:RefOrder>
  </b:Source>
</b:Sources>
</file>

<file path=customXml/itemProps1.xml><?xml version="1.0" encoding="utf-8"?>
<ds:datastoreItem xmlns:ds="http://schemas.openxmlformats.org/officeDocument/2006/customXml" ds:itemID="{5670EA6B-D75E-478E-8D1B-BF89940E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12</Pages>
  <Words>2177</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Mall för examensarbete</vt:lpstr>
    </vt:vector>
  </TitlesOfParts>
  <Company>Högskolan i Skövde</Company>
  <LinksUpToDate>false</LinksUpToDate>
  <CharactersWithSpaces>13692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creator>Henrik Engström</dc:creator>
  <dc:description>Version 1 2013</dc:description>
  <cp:lastModifiedBy>Sebe</cp:lastModifiedBy>
  <cp:revision>69</cp:revision>
  <cp:lastPrinted>2013-01-11T14:23:00Z</cp:lastPrinted>
  <dcterms:created xsi:type="dcterms:W3CDTF">2014-12-28T13:25:00Z</dcterms:created>
  <dcterms:modified xsi:type="dcterms:W3CDTF">2015-01-06T13:32:00Z</dcterms:modified>
</cp:coreProperties>
</file>