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0A3D8" w14:textId="77777777" w:rsidR="00E44605" w:rsidRPr="00960E56" w:rsidRDefault="00000000">
      <w:pPr>
        <w:pStyle w:val="Heading1"/>
        <w:rPr>
          <w:color w:val="auto"/>
        </w:rPr>
      </w:pPr>
      <w:r w:rsidRPr="00960E56">
        <w:rPr>
          <w:color w:val="auto"/>
        </w:rPr>
        <w:t>IE 221 Probability | Fall 2025–2026</w:t>
      </w:r>
      <w:r w:rsidRPr="00960E56">
        <w:rPr>
          <w:color w:val="auto"/>
        </w:rPr>
        <w:br/>
        <w:t>Teamwork 3: Technical Report on SLLN and CLT Simulations</w:t>
      </w:r>
    </w:p>
    <w:p w14:paraId="5E4A74A0" w14:textId="13E35F75" w:rsidR="00E44605" w:rsidRDefault="00000000">
      <w:r>
        <w:br/>
        <w:t>Group Name: IE221-TeamWork-Group17</w:t>
      </w:r>
      <w:r>
        <w:br/>
      </w:r>
      <w:r>
        <w:br/>
        <w:t>Team Members:</w:t>
      </w:r>
      <w:r>
        <w:br/>
      </w:r>
      <w:r w:rsidRPr="00960E56">
        <w:rPr>
          <w:b/>
          <w:bCs/>
        </w:rPr>
        <w:t xml:space="preserve">• </w:t>
      </w:r>
      <w:r w:rsidR="00960E56" w:rsidRPr="00960E56">
        <w:rPr>
          <w:b/>
          <w:bCs/>
        </w:rPr>
        <w:t>Sadenur Toker</w:t>
      </w:r>
      <w:r>
        <w:t xml:space="preserve"> (Student ID:</w:t>
      </w:r>
      <w:r w:rsidR="00960E56">
        <w:t xml:space="preserve"> </w:t>
      </w:r>
      <w:r w:rsidR="00960E56">
        <w:rPr>
          <w:rFonts w:ascii="Arial" w:eastAsia="Times New Roman" w:hAnsi="Arial" w:cs="Arial"/>
          <w:sz w:val="24"/>
          <w:szCs w:val="24"/>
        </w:rPr>
        <w:t>2211021038</w:t>
      </w:r>
      <w:r w:rsidR="00960E56">
        <w:rPr>
          <w:rFonts w:ascii="Arial" w:eastAsia="Times New Roman" w:hAnsi="Arial" w:cs="Arial"/>
          <w:sz w:val="24"/>
          <w:szCs w:val="24"/>
        </w:rPr>
        <w:t>)</w:t>
      </w:r>
      <w:r>
        <w:br/>
        <w:t xml:space="preserve">• </w:t>
      </w:r>
      <w:r w:rsidR="00960E56" w:rsidRPr="00960E56">
        <w:rPr>
          <w:b/>
          <w:bCs/>
        </w:rPr>
        <w:t xml:space="preserve">Hilal </w:t>
      </w:r>
      <w:r w:rsidR="00960E56" w:rsidRPr="00960E56">
        <w:rPr>
          <w:b/>
          <w:bCs/>
        </w:rPr>
        <w:t>Avcı</w:t>
      </w:r>
      <w:r w:rsidR="00960E56" w:rsidRPr="00261296">
        <w:t xml:space="preserve"> </w:t>
      </w:r>
      <w:r w:rsidR="00960E56" w:rsidRPr="00960E56">
        <w:t>(</w:t>
      </w:r>
      <w:r>
        <w:t>Student ID:</w:t>
      </w:r>
      <w:r w:rsidR="00960E56">
        <w:t xml:space="preserve"> </w:t>
      </w:r>
      <w:r w:rsidR="00960E56">
        <w:rPr>
          <w:rFonts w:ascii="Arial" w:eastAsia="Times New Roman" w:hAnsi="Arial" w:cs="Arial"/>
          <w:sz w:val="24"/>
          <w:szCs w:val="24"/>
        </w:rPr>
        <w:t>2111021043</w:t>
      </w:r>
      <w:r w:rsidR="00960E56">
        <w:rPr>
          <w:rFonts w:ascii="Arial" w:eastAsia="Times New Roman" w:hAnsi="Arial" w:cs="Arial"/>
          <w:sz w:val="24"/>
          <w:szCs w:val="24"/>
        </w:rPr>
        <w:t>)</w:t>
      </w:r>
      <w:r>
        <w:br/>
      </w:r>
      <w:r w:rsidRPr="00960E56">
        <w:rPr>
          <w:b/>
          <w:bCs/>
        </w:rPr>
        <w:t xml:space="preserve">• </w:t>
      </w:r>
      <w:r w:rsidR="00960E56" w:rsidRPr="00960E56">
        <w:rPr>
          <w:b/>
          <w:bCs/>
        </w:rPr>
        <w:t>Sultan Dilara Bilgili</w:t>
      </w:r>
      <w:r w:rsidR="00960E56">
        <w:t xml:space="preserve"> </w:t>
      </w:r>
      <w:r>
        <w:t xml:space="preserve">(Student ID: </w:t>
      </w:r>
      <w:r w:rsidR="00960E56">
        <w:t>2211021003</w:t>
      </w:r>
      <w:r>
        <w:t>)</w:t>
      </w:r>
      <w:r>
        <w:br/>
      </w:r>
      <w:r w:rsidRPr="00960E56">
        <w:rPr>
          <w:b/>
          <w:bCs/>
        </w:rPr>
        <w:t xml:space="preserve">• </w:t>
      </w:r>
      <w:r w:rsidR="00960E56" w:rsidRPr="00960E56">
        <w:rPr>
          <w:b/>
          <w:bCs/>
        </w:rPr>
        <w:t>Zeynep Seçgin</w:t>
      </w:r>
      <w:r w:rsidR="00960E56">
        <w:t xml:space="preserve"> </w:t>
      </w:r>
      <w:r>
        <w:t xml:space="preserve">(Student ID: </w:t>
      </w:r>
      <w:r w:rsidR="00960E56">
        <w:t>2211021021)</w:t>
      </w:r>
      <w:r>
        <w:br/>
      </w:r>
      <w:r>
        <w:br/>
      </w:r>
    </w:p>
    <w:p w14:paraId="69691230" w14:textId="77777777" w:rsidR="00E44605" w:rsidRPr="00960E56" w:rsidRDefault="00000000">
      <w:pPr>
        <w:pStyle w:val="Heading2"/>
        <w:rPr>
          <w:color w:val="auto"/>
        </w:rPr>
      </w:pPr>
      <w:r w:rsidRPr="00960E56">
        <w:rPr>
          <w:color w:val="auto"/>
        </w:rPr>
        <w:t>1. Introduction</w:t>
      </w:r>
    </w:p>
    <w:p w14:paraId="7EEBA322" w14:textId="77777777" w:rsidR="00E44605" w:rsidRDefault="00000000">
      <w:r>
        <w:br/>
        <w:t>The objective of this project is to experimentally verify the Strong Law of Large Numbers (SLLN) and the Central Limit Theorem (CLT), and to explore the boundaries of these theorems. This report presents the theoretical background, simulation methodology, and numerical results for each task.</w:t>
      </w:r>
      <w:r>
        <w:br/>
      </w:r>
    </w:p>
    <w:p w14:paraId="30DE5E8A" w14:textId="77777777" w:rsidR="00E44605" w:rsidRPr="00960E56" w:rsidRDefault="00000000">
      <w:pPr>
        <w:pStyle w:val="Heading2"/>
        <w:rPr>
          <w:color w:val="auto"/>
        </w:rPr>
      </w:pPr>
      <w:r w:rsidRPr="00960E56">
        <w:rPr>
          <w:color w:val="auto"/>
        </w:rPr>
        <w:t>2. Task 2: Strong Law of Large Numbers (SLLN)</w:t>
      </w:r>
    </w:p>
    <w:p w14:paraId="5DDDB277" w14:textId="77777777" w:rsidR="00E44605" w:rsidRPr="00960E56" w:rsidRDefault="00000000">
      <w:pPr>
        <w:pStyle w:val="Heading3"/>
        <w:rPr>
          <w:color w:val="auto"/>
        </w:rPr>
      </w:pPr>
      <w:r w:rsidRPr="00960E56">
        <w:rPr>
          <w:color w:val="auto"/>
        </w:rPr>
        <w:t>2.1 Theoretical Background</w:t>
      </w:r>
    </w:p>
    <w:p w14:paraId="1D14735F" w14:textId="77777777" w:rsidR="00E44605" w:rsidRDefault="00000000">
      <w:r>
        <w:br/>
        <w:t>The Strong Law of Large Numbers states that the arithmetic mean of independent and identically distributed (i.i.d.) random variables converges almost surely to the expected value μ:</w:t>
      </w:r>
      <w:r>
        <w:br/>
        <w:t>P(limₙ→∞ Sₙ / n = μ) = 1.</w:t>
      </w:r>
      <w:r>
        <w:br/>
      </w:r>
      <w:r>
        <w:br/>
        <w:t>In practical terms, this theorem implies that individual sample paths eventually stabilize around the theoretical mean.</w:t>
      </w:r>
      <w:r>
        <w:br/>
      </w:r>
    </w:p>
    <w:p w14:paraId="349ACBD2" w14:textId="77777777" w:rsidR="00E44605" w:rsidRPr="00960E56" w:rsidRDefault="00000000">
      <w:pPr>
        <w:pStyle w:val="Heading3"/>
        <w:rPr>
          <w:color w:val="auto"/>
        </w:rPr>
      </w:pPr>
      <w:r w:rsidRPr="00960E56">
        <w:rPr>
          <w:color w:val="auto"/>
        </w:rPr>
        <w:t>2.2 Methodology</w:t>
      </w:r>
    </w:p>
    <w:p w14:paraId="3189F5A1" w14:textId="77777777" w:rsidR="00E44605" w:rsidRDefault="00000000">
      <w:r>
        <w:br/>
        <w:t>Distribution: Standard uniform distribution U[0,1] with mean μ = 0.5 and variance σ² = 1/12.</w:t>
      </w:r>
      <w:r>
        <w:br/>
        <w:t>Observations: n = 10,000 successive observations.</w:t>
      </w:r>
      <w:r>
        <w:br/>
        <w:t>Calculation: The cumulative sample mean Sₙ = (X₁ + X₂ + ... + Xₙ) / n was computed for each n.</w:t>
      </w:r>
      <w:r>
        <w:br/>
      </w:r>
    </w:p>
    <w:p w14:paraId="14A10020" w14:textId="77777777" w:rsidR="00E44605" w:rsidRPr="00960E56" w:rsidRDefault="00000000">
      <w:pPr>
        <w:pStyle w:val="Heading3"/>
        <w:rPr>
          <w:color w:val="auto"/>
        </w:rPr>
      </w:pPr>
      <w:r w:rsidRPr="00960E56">
        <w:rPr>
          <w:color w:val="auto"/>
        </w:rPr>
        <w:lastRenderedPageBreak/>
        <w:t>2.3 Results</w:t>
      </w:r>
    </w:p>
    <w:p w14:paraId="7F8E8EE8" w14:textId="77777777" w:rsidR="00E44605" w:rsidRDefault="00000000">
      <w:r>
        <w:br/>
        <w:t>The generated graph (slln_convergence.png) shows high volatility in the early stages, which gradually decreases as n increases. The sample mean converges to 0.5, visually confirming the almost sure convergence predicted by the SLLN.</w:t>
      </w:r>
      <w:r>
        <w:br/>
      </w:r>
    </w:p>
    <w:p w14:paraId="1B0D5ED5" w14:textId="77777777" w:rsidR="00E44605" w:rsidRPr="00960E56" w:rsidRDefault="00000000">
      <w:pPr>
        <w:pStyle w:val="Heading2"/>
        <w:rPr>
          <w:color w:val="auto"/>
        </w:rPr>
      </w:pPr>
      <w:r w:rsidRPr="00960E56">
        <w:rPr>
          <w:color w:val="auto"/>
        </w:rPr>
        <w:t>3. Task 3: Central Limit Theorem (CLT)</w:t>
      </w:r>
    </w:p>
    <w:p w14:paraId="6AFBD14A" w14:textId="77777777" w:rsidR="00E44605" w:rsidRPr="00960E56" w:rsidRDefault="00000000">
      <w:pPr>
        <w:pStyle w:val="Heading3"/>
        <w:rPr>
          <w:color w:val="auto"/>
        </w:rPr>
      </w:pPr>
      <w:r w:rsidRPr="00960E56">
        <w:rPr>
          <w:color w:val="auto"/>
        </w:rPr>
        <w:t>3.1 Theoretical Background</w:t>
      </w:r>
    </w:p>
    <w:p w14:paraId="599901C3" w14:textId="77777777" w:rsidR="00E44605" w:rsidRDefault="00000000">
      <w:r>
        <w:br/>
        <w:t>The Central Limit Theorem states that the standardized sum of i.i.d. random variables converges in distribution to a standard normal random variable as n → ∞:</w:t>
      </w:r>
      <w:r>
        <w:br/>
        <w:t>limₙ→∞ P((Sₙ − nμ)/(σ√n) ≤ z) = Φ(z).</w:t>
      </w:r>
      <w:r>
        <w:br/>
      </w:r>
    </w:p>
    <w:p w14:paraId="5DE575AC" w14:textId="77777777" w:rsidR="00E44605" w:rsidRPr="00960E56" w:rsidRDefault="00000000">
      <w:pPr>
        <w:pStyle w:val="Heading3"/>
        <w:rPr>
          <w:color w:val="auto"/>
        </w:rPr>
      </w:pPr>
      <w:r w:rsidRPr="00960E56">
        <w:rPr>
          <w:color w:val="auto"/>
        </w:rPr>
        <w:t>3.2 Methodology</w:t>
      </w:r>
    </w:p>
    <w:p w14:paraId="46E02D89" w14:textId="77777777" w:rsidR="00E44605" w:rsidRDefault="00000000">
      <w:r>
        <w:br/>
        <w:t>Experiments: For n = 2, 5, 10, 30, and 50, m = 1000 independent experiments were conducted.</w:t>
      </w:r>
      <w:r>
        <w:br/>
        <w:t>Standardization: Zᵢ = (Sₙᵢ − nμ) / (σ√n).</w:t>
      </w:r>
      <w:r>
        <w:br/>
        <w:t>Visualization: Histograms with overlaid N(0,1) density curves and Normal Q-Q plots were generated.</w:t>
      </w:r>
      <w:r>
        <w:br/>
      </w:r>
    </w:p>
    <w:p w14:paraId="213FC9BF" w14:textId="77777777" w:rsidR="00E44605" w:rsidRPr="00960E56" w:rsidRDefault="00000000">
      <w:pPr>
        <w:pStyle w:val="Heading3"/>
        <w:rPr>
          <w:color w:val="auto"/>
        </w:rPr>
      </w:pPr>
      <w:r w:rsidRPr="00960E56">
        <w:rPr>
          <w:color w:val="auto"/>
        </w:rPr>
        <w:t>3.3 Results</w:t>
      </w:r>
    </w:p>
    <w:p w14:paraId="272B6A39" w14:textId="77777777" w:rsidR="00E44605" w:rsidRDefault="00000000">
      <w:r>
        <w:br/>
        <w:t>For small sample sizes (n = 2, 5), the standardized sums show significant deviation from the normal distribution. As n increases to 30 and 50, the histograms closely approximate the N(0,1) curve, confirming the CLT.</w:t>
      </w:r>
      <w:r>
        <w:br/>
      </w:r>
    </w:p>
    <w:p w14:paraId="4796CB46" w14:textId="77777777" w:rsidR="00E44605" w:rsidRPr="00960E56" w:rsidRDefault="00000000">
      <w:pPr>
        <w:pStyle w:val="Heading2"/>
        <w:rPr>
          <w:color w:val="auto"/>
        </w:rPr>
      </w:pPr>
      <w:r w:rsidRPr="00960E56">
        <w:rPr>
          <w:color w:val="auto"/>
        </w:rPr>
        <w:t>4. Task 4: Monte Carlo π Estimation</w:t>
      </w:r>
    </w:p>
    <w:p w14:paraId="7F01099A" w14:textId="77777777" w:rsidR="00E44605" w:rsidRPr="00960E56" w:rsidRDefault="00000000">
      <w:pPr>
        <w:pStyle w:val="Heading3"/>
        <w:rPr>
          <w:color w:val="auto"/>
        </w:rPr>
      </w:pPr>
      <w:r w:rsidRPr="00960E56">
        <w:rPr>
          <w:color w:val="auto"/>
        </w:rPr>
        <w:t>4.1 Theoretical Background</w:t>
      </w:r>
    </w:p>
    <w:p w14:paraId="65DA5C98" w14:textId="77777777" w:rsidR="00E44605" w:rsidRDefault="00000000">
      <w:r>
        <w:br/>
        <w:t>The Monte Carlo method is a direct application of the SLLN. By randomly generating points in the unit square [0,1] × [0,1], the proportion of points that fall inside the unit circle converges to π/4.</w:t>
      </w:r>
      <w:r>
        <w:br/>
      </w:r>
    </w:p>
    <w:p w14:paraId="051F129B" w14:textId="77777777" w:rsidR="00E44605" w:rsidRPr="00960E56" w:rsidRDefault="00000000">
      <w:pPr>
        <w:pStyle w:val="Heading3"/>
        <w:rPr>
          <w:color w:val="auto"/>
        </w:rPr>
      </w:pPr>
      <w:r w:rsidRPr="00960E56">
        <w:rPr>
          <w:color w:val="auto"/>
        </w:rPr>
        <w:t>4.2 Methodology</w:t>
      </w:r>
    </w:p>
    <w:p w14:paraId="1419808E" w14:textId="77777777" w:rsidR="00E44605" w:rsidRDefault="00000000">
      <w:r>
        <w:br/>
        <w:t>Point Generation: Random (x, y) points drawn from U[0,1].</w:t>
      </w:r>
      <w:r>
        <w:br/>
        <w:t>Condition: x² + y² ≤ 1.</w:t>
      </w:r>
      <w:r>
        <w:br/>
      </w:r>
      <w:r>
        <w:lastRenderedPageBreak/>
        <w:t>Estimation: π̂ = 4 × (number of points inside the circle) / (total number of points).</w:t>
      </w:r>
      <w:r>
        <w:br/>
      </w:r>
    </w:p>
    <w:p w14:paraId="31657C90" w14:textId="77777777" w:rsidR="00E44605" w:rsidRPr="00960E56" w:rsidRDefault="00000000">
      <w:pPr>
        <w:pStyle w:val="Heading3"/>
        <w:rPr>
          <w:color w:val="auto"/>
        </w:rPr>
      </w:pPr>
      <w:r w:rsidRPr="00960E56">
        <w:rPr>
          <w:color w:val="auto"/>
        </w:rPr>
        <w:t>4.3 Results</w:t>
      </w:r>
    </w:p>
    <w:p w14:paraId="1D6863E6" w14:textId="77777777" w:rsidR="00E44605" w:rsidRDefault="00000000">
      <w:r>
        <w:br/>
        <w:t>The plot (pi_estimation.png) demonstrates that the Monte Carlo estimate converges to the true value of π as the number of points increases, illustrating the SLLN in practice.</w:t>
      </w:r>
      <w:r>
        <w:br/>
      </w:r>
    </w:p>
    <w:p w14:paraId="48CD4240" w14:textId="77777777" w:rsidR="00E44605" w:rsidRPr="00960E56" w:rsidRDefault="00000000">
      <w:pPr>
        <w:pStyle w:val="Heading2"/>
        <w:rPr>
          <w:color w:val="auto"/>
        </w:rPr>
      </w:pPr>
      <w:r w:rsidRPr="00960E56">
        <w:rPr>
          <w:color w:val="auto"/>
        </w:rPr>
        <w:t>5. Conclusion</w:t>
      </w:r>
    </w:p>
    <w:p w14:paraId="057366F9" w14:textId="77777777" w:rsidR="00E44605" w:rsidRDefault="00000000">
      <w:r>
        <w:br/>
        <w:t>The simulation results successfully validate the fundamental principles of probability theory. The SLLN was confirmed through the convergence of sample means, while the CLT was verified by the emergence of normality in standardized sums as sample size increased. The Monte Carlo estimation of π further demonstrated the practical power of these theorems.</w:t>
      </w:r>
      <w:r>
        <w:br/>
      </w:r>
    </w:p>
    <w:sectPr w:rsidR="00E446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952705">
    <w:abstractNumId w:val="8"/>
  </w:num>
  <w:num w:numId="2" w16cid:durableId="1776628567">
    <w:abstractNumId w:val="6"/>
  </w:num>
  <w:num w:numId="3" w16cid:durableId="956060106">
    <w:abstractNumId w:val="5"/>
  </w:num>
  <w:num w:numId="4" w16cid:durableId="1906183417">
    <w:abstractNumId w:val="4"/>
  </w:num>
  <w:num w:numId="5" w16cid:durableId="309406863">
    <w:abstractNumId w:val="7"/>
  </w:num>
  <w:num w:numId="6" w16cid:durableId="1612518168">
    <w:abstractNumId w:val="3"/>
  </w:num>
  <w:num w:numId="7" w16cid:durableId="116873632">
    <w:abstractNumId w:val="2"/>
  </w:num>
  <w:num w:numId="8" w16cid:durableId="1642614238">
    <w:abstractNumId w:val="1"/>
  </w:num>
  <w:num w:numId="9" w16cid:durableId="93286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0E56"/>
    <w:rsid w:val="00AA1D8D"/>
    <w:rsid w:val="00B47730"/>
    <w:rsid w:val="00CB0664"/>
    <w:rsid w:val="00E446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BDCF1"/>
  <w14:defaultImageDpi w14:val="300"/>
  <w15:docId w15:val="{593BB4ED-9B28-40FA-B0C7-F404D58A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Zeynep Seçgin</cp:lastModifiedBy>
  <cp:revision>2</cp:revision>
  <dcterms:created xsi:type="dcterms:W3CDTF">2013-12-23T23:15:00Z</dcterms:created>
  <dcterms:modified xsi:type="dcterms:W3CDTF">2025-12-31T10:02:00Z</dcterms:modified>
  <cp:category/>
</cp:coreProperties>
</file>