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37E"/>
        </w:rPr>
        <w:t>III. Les Cuivres</w:t>
      </w:r>
    </w:p>
    <w:p>
      <w:r>
        <w:rPr>
          <w:b/>
        </w:rPr>
        <w:t xml:space="preserve">Cluster de convergence 450–502 Hz (zone /o/) : </w:t>
      </w:r>
      <w:r>
        <w:t>Cor (457), Trombone (491), Tuba contrebasse (471) + Basson et Violoncelle.</w:t>
      </w:r>
    </w:p>
    <w:p>
      <w:pPr>
        <w:pStyle w:val="Heading1"/>
      </w:pPr>
      <w:r>
        <w:rPr>
          <w:color w:val="C62828"/>
        </w:rPr>
        <w:t>Cuivres principaux</w:t>
      </w:r>
    </w:p>
    <w:p>
      <w:pPr>
        <w:pStyle w:val="Heading2"/>
      </w:pPr>
      <w:r>
        <w:rPr>
          <w:color w:val="B71C1C"/>
        </w:rPr>
        <w:t>Cor en Fa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c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rond et chaleureux, emblématique de la noblesse orchestrale.</w:t>
        <w:br/>
        <w:t xml:space="preserve">        &lt;strong&gt;F1=457 Hz se situe dans le cluster de convergence 450–502 Hz (zone /o/)&lt;/strong&gt;.</w:t>
        <w:br/>
        <w:t xml:space="preserve">        Accord unanime des 4 sources (Backus 400–500, Giesler 250–500, Meyer ~450, SOL 457 Hz).</w:t>
        <w:br/>
        <w:t xml:space="preserve">        Le Fp centroïde à 738 Hz est 6.5× plus stable que F2 (σ=734 Hz). Grande homogénéité</w:t>
        <w:br/>
        <w:t xml:space="preserve">        spectrale inter-dynamiques. Le cor est l'instrument cuivre le plus versatile en termes de</w:t>
        <w:br/>
        <w:t xml:space="preserve">        doublures orchestrales.</w:t>
      </w:r>
    </w:p>
    <w:p>
      <w:r>
        <w:rPr>
          <w:b/>
          <w:i w:val="0"/>
          <w:color w:val="1B5E20"/>
          <w:sz w:val="20"/>
        </w:rPr>
        <w:t>Fp (centroïde) = 738 Hz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400–500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250–500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o-ähnlich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~450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~900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 (oh)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 ±97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1 106 ±734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2 048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 (oh)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brassy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3 962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brassy_to_ordinario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1 680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2 778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3 338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chromatic_scale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2 896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3 790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2 315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4 080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2 326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flatterzunge_stopped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2 519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2 853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1 626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2 067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2 379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note_lasting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2 390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open_to_stopped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2 767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1 012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1 378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2 369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ordinario_to_brassy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1 658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2 735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3 531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4 823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ordinario_to_flatterzunge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1 389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1 830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2 153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2 530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slap_pitched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stopped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3 488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stopped_to_open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Basson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Δ=45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Violoncelle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Δ=42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Trombone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Δ=34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 anglais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Δ=5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Tuba contrebasse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Δ=14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</w:tr>
    </w:tbl>
    <w:p/>
    <w:p>
      <w:pPr>
        <w:pStyle w:val="Heading2"/>
      </w:pPr>
      <w:r>
        <w:rPr>
          <w:color w:val="B71C1C"/>
        </w:rPr>
        <w:t>Trompette en 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46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rompet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brillant et incisif, grande projection.</w:t>
        <w:br/>
        <w:t xml:space="preserve">        &lt;strong&gt;F1 extrêmement variable&lt;/strong&gt; (σ=642 Hz) selon le registre et la dynamique :</w:t>
        <w:br/>
        <w:t xml:space="preserve">        pp=523 Hz, mf=786 Hz, ff=1 134 Hz. Le Fp centroïde à 1 046 Hz est remarquablement stable</w:t>
        <w:br/>
        <w:t xml:space="preserve">        (σ=98 Hz), 10.4× plus stable que F2 (σ=1 018 Hz). Les sources divergent fortement</w:t>
        <w:br/>
        <w:t xml:space="preserve">        (Backus 1 000–1 500, SOL 786–1 324) car chaque source capture un registre différent.</w:t>
        <w:br/>
        <w:t xml:space="preserve">        Fp=1 046 Hz est la mesure la plus représentative du timbre global.</w:t>
      </w:r>
    </w:p>
    <w:p>
      <w:r>
        <w:rPr>
          <w:b/>
          <w:i w:val="0"/>
          <w:color w:val="1B5E20"/>
          <w:sz w:val="20"/>
        </w:rPr>
        <w:t>Fp (centroïde) = 1046 Hz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1 000–1 500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~2 000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1 200–1 500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e-ähnlich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~1 000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a/e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 ±642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1 324 ±1018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2 588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(variable)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brassy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2 939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3 768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4 382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4 985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5 599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brassy_to_ordinario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2 121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2 832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3 542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4 404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4 963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5 480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3 930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4 425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5 125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5 696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2 638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4 393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5 050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5 642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3 510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1 432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2 649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glissando_embouchure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3 122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half_valve_glissando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3 639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4 382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harmonics_glissando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4 145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increasing_intervals_legato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668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2 067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note_lasting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2 961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1 766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2 304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2 928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3 714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ordinario_to_brassy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1 658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2 498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3 488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4 188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4 953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5 706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ordinario_to_flatterzunge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1 776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2 240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2 788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3 284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pedal_tone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2 982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4 317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slap_pitched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2 466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3 714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2 186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1 367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2 282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2 401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vocalize_on_harmonics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Basson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 (Fp)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Δ=45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Trombone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 (Fp)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Δ=34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Violoncelle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 (Fp)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Δ=42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1 046 (Fp)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893 (Fp)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Δ=153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</w:tbl>
    <w:p/>
    <w:p>
      <w:pPr>
        <w:pStyle w:val="Heading2"/>
      </w:pPr>
      <w:r>
        <w:rPr>
          <w:color w:val="B71C1C"/>
        </w:rPr>
        <w:t>Trombone ténor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rombo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plein et puissant, grande projection, très grande homogénéité spectrale.</w:t>
        <w:br/>
        <w:t xml:space="preserve">        &lt;strong&gt;F1=491 Hz dans le cluster de convergence&lt;/strong&gt; (zone /o/).</w:t>
        <w:br/>
        <w:t xml:space="preserve">        Accord excellent entre toutes les sources (Backus 500, Giesler 520–600, Meyer 480–600,</w:t>
        <w:br/>
        <w:t xml:space="preserve">        SOL 491 Hz — variation max 109 Hz). Fp centroïde à 1 218 Hz. Instrument qui maintient</w:t>
        <w:br/>
        <w:t xml:space="preserve">        remarquablement sa couleur vocalique /o/ à travers toute la dynamique.</w:t>
      </w:r>
    </w:p>
    <w:p>
      <w:r>
        <w:rPr>
          <w:b/>
          <w:i w:val="0"/>
          <w:color w:val="1B5E20"/>
          <w:sz w:val="20"/>
        </w:rPr>
        <w:t>Fp (centroïde) = 1218 Hz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520–600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o-ähnlich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480–600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~1 200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 (oh)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 ±137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1 218 ±312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2 310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 (oh)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brassy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2 358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brassy_to_ordinario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2 638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chromatic_scale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2 175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2 121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2 143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1 604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2 100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flatterzunge_no_mouthpiece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2 896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3 338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1 292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1 636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glissando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note_lasting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2 100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1 281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1 744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ordinario_no_mouthpiece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624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1 636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1 960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ordinario_to_brassy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2 401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ordinario_to_flatterzunge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1 303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pedal_tone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2 132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2 175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slap_pitched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2 153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2 175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Δ=34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Basson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Δ=11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Violoncelle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Δ=8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 anglais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Δ=39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Tuba contrebasse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Δ=20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</w:tr>
    </w:tbl>
    <w:p/>
    <w:p>
      <w:pPr>
        <w:pStyle w:val="Heading2"/>
      </w:pPr>
      <w:r>
        <w:rPr>
          <w:color w:val="B71C1C"/>
        </w:rPr>
        <w:t>Trombone 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rb_bas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profond et puissant, plus sombre que le ténor.</w:t>
        <w:br/>
        <w:t xml:space="preserve">        &lt;strong&gt;F1=894 Hz (zone /a/)&lt;/strong&gt; — contrairement au trombone ténor (491 Hz, zone /o/),</w:t>
        <w:br/>
        <w:t xml:space="preserve">        le trombone basse est acoustiquement hors du cluster /o/. Sa tessiture grave déplace le</w:t>
        <w:br/>
        <w:t xml:space="preserve">        formant principal vers la zone de puissance /a/. Fp=1 335 Hz. Pas de données dans les</w:t>
        <w:br/>
        <w:t xml:space="preserve">        sources académiques classiques (instrument moins étudié).</w:t>
      </w:r>
    </w:p>
    <w:p>
      <w:r>
        <w:rPr>
          <w:b/>
          <w:i w:val="0"/>
          <w:color w:val="1B5E20"/>
          <w:sz w:val="20"/>
        </w:rPr>
        <w:t>Fp (centroïde) = 1335 Hz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Backus/Meyer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Yan_Adds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 ±257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1 496 ±292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2 652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 (ah)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1 475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1 830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basse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Δ=15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Sib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Δ=122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Alto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Δ=525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</w:tr>
    </w:tbl>
    <w:p/>
    <w:p>
      <w:pPr>
        <w:pStyle w:val="Heading2"/>
      </w:pPr>
      <w:r>
        <w:rPr>
          <w:color w:val="B71C1C"/>
        </w:rPr>
        <w:t>Tuba 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uba_bas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profond et rond, fondation harmonique de l'orchestre.</w:t>
        <w:br/>
        <w:t xml:space="preserve">        &lt;strong&gt;F1=249 Hz (zone /u/)&lt;/strong&gt; — profondeur extrême. Accord entre sources approximatif</w:t>
        <w:br/>
        <w:t xml:space="preserve">        car chaque source mesure un registre différent (Backus 200–400, Meyer 210–250). Fp=1 239 Hz</w:t>
        <w:br/>
        <w:t xml:space="preserve">        capture la zone d'énergie principale du pavillon. Le tuba est le seul cuivre dont F1 ne</w:t>
        <w:br/>
        <w:t xml:space="preserve">        rejoint jamais le cluster /o/.</w:t>
      </w:r>
    </w:p>
    <w:p>
      <w:r>
        <w:rPr>
          <w:b/>
          <w:i w:val="0"/>
          <w:color w:val="1B5E20"/>
          <w:sz w:val="20"/>
        </w:rPr>
        <w:t>Fp (centroïde) = 1239 Hz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200–400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210–250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 (oo)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200–350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u-ähnlich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249 ±89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627 ±423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1 239 Fp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 (oo)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bisbigliando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blow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brassy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1 766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breath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4 877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buzz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chromatic_scale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1 583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1 841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discolored_fingering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1 604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1 712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discolored_fingering_quartertones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exploding_slap_pitched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exploding_slap_unpitched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filtered_by_voice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flatterzunge_and_voice_unison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glissando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growl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inhaled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2 595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kiss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multiphonics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1 292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1 550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ordinario_high_register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1 658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ordinario_quartertones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ordinario_to_flatterzunge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pedal_tone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percussion_embouchure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play_and_sing_aug_forth_up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play_and_sing_fifth_up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play_and_sing_glissando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play_and_sing_maj_seventh_up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play_and_sing_min_second_up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play_and_sing_unison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1 787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single_tonguing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slap_pitched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slap_unpitched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speak_into_instrument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2 164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Contrebasse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Δ=49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Contrebasson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Δ=23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 anglais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Δ=203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</w:tr>
    </w:tbl>
    <w:p/>
    <w:p>
      <w:pPr>
        <w:pStyle w:val="Heading2"/>
      </w:pPr>
      <w:r>
        <w:rPr>
          <w:color w:val="B71C1C"/>
        </w:rPr>
        <w:t>Tuba contrebasse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uba_c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extrêmement grave et massif. &lt;strong&gt;F1=471 Hz dans le cluster</w:t>
        <w:br/>
        <w:t xml:space="preserve">        de convergence&lt;/strong&gt; — contrairement au tuba basse (249 Hz), le tuba contrebasse</w:t>
        <w:br/>
        <w:t xml:space="preserve">        rejoint le cluster /o/ aux côtés du cor et du trombone. Cette découverte explique son</w:t>
        <w:br/>
        <w:t xml:space="preserve">        rôle de fondation harmonique des cuivres graves dans un registre différent du tuba standard.</w:t>
        <w:br/>
        <w:t xml:space="preserve">        Fp=1 182 Hz.</w:t>
      </w:r>
    </w:p>
    <w:p>
      <w:r>
        <w:rPr>
          <w:b/>
          <w:i w:val="0"/>
          <w:color w:val="1B5E20"/>
          <w:sz w:val="20"/>
        </w:rPr>
        <w:t>Fp (centroïde) = 1182 Hz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Yan_Adds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471 ±155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1 304 ±576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2 317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 (oh)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1 389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Δ=14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Trombone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Δ=20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Basson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Δ=31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Violoncelle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Δ=28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</w:tbl>
    <w:p/>
    <w:p>
      <w:pPr>
        <w:pStyle w:val="Heading1"/>
      </w:pPr>
      <w:r>
        <w:rPr>
          <w:color w:val="C62828"/>
        </w:rPr>
        <w:t>Cuivres avec sourdine</w:t>
      </w:r>
    </w:p>
    <w:p>
      <w:pPr>
        <w:pStyle w:val="Heading2"/>
      </w:pPr>
      <w:r>
        <w:rPr>
          <w:color w:val="B71C1C"/>
        </w:rPr>
        <w:t>Cor + 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cor_so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F1 descend de 457 à 344 Hz, la sourdine déplace les formants vers le grave avec une légère nasalité. Son voilé et lointain.</w:t>
      </w:r>
    </w:p>
    <w:p/>
    <w:p>
      <w:pPr>
        <w:pStyle w:val="Heading2"/>
      </w:pPr>
      <w:r>
        <w:rPr>
          <w:color w:val="B71C1C"/>
        </w:rPr>
        <w:t>Trombone + sourd. cup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rb_c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voilé et sombre, projection réduite. La sourdine cup absorbe les harmoniques aigus, produisant un timbre mat.</w:t>
      </w:r>
    </w:p>
    <w:p/>
    <w:p>
      <w:pPr>
        <w:pStyle w:val="Heading2"/>
      </w:pPr>
      <w:r>
        <w:rPr>
          <w:color w:val="B71C1C"/>
        </w:rPr>
        <w:t>Trombone + sourd. sèche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rb_straigh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nasal et métallique. La sourdine straight comprime le spectre et renforce la zone 800–1 500 Hz.</w:t>
      </w:r>
    </w:p>
    <w:p/>
    <w:p>
      <w:pPr>
        <w:pStyle w:val="Heading2"/>
      </w:pPr>
      <w:r>
        <w:rPr>
          <w:color w:val="B71C1C"/>
        </w:rPr>
        <w:t>Trombone + sourd. harmon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25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rb_harm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très concentré, quasi sinusoïdal. F1=162 Hz, timbre jazz intime.</w:t>
      </w:r>
    </w:p>
    <w:p/>
    <w:p>
      <w:pPr>
        <w:pStyle w:val="Heading2"/>
      </w:pPr>
      <w:r>
        <w:rPr>
          <w:color w:val="B71C1C"/>
        </w:rPr>
        <w:t>Trombone + sourd. wah (ouvert)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rb_wah_op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Position ouverte : son brillant et nasal. F1=226 Hz, spectre riche.</w:t>
      </w:r>
    </w:p>
    <w:p/>
    <w:p>
      <w:pPr>
        <w:pStyle w:val="Heading2"/>
      </w:pPr>
      <w:r>
        <w:rPr>
          <w:color w:val="B71C1C"/>
        </w:rPr>
        <w:t>Trombone + sourd. wah (fermé)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rb_wah_clos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Position fermée : son très étouffé et nasal. F1 remonte à 398 Hz.</w:t>
      </w:r>
    </w:p>
    <w:p/>
    <w:p>
      <w:pPr>
        <w:pStyle w:val="Heading2"/>
      </w:pPr>
      <w:r>
        <w:rPr>
          <w:color w:val="B71C1C"/>
        </w:rPr>
        <w:t>Trompette + sourd. cup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87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pt_cu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doux et arrondi, perd la brillance caractéristique. Timbre proche du bugle.</w:t>
      </w:r>
    </w:p>
    <w:p/>
    <w:p>
      <w:pPr>
        <w:pStyle w:val="Heading2"/>
      </w:pPr>
      <w:r>
        <w:rPr>
          <w:color w:val="B71C1C"/>
        </w:rPr>
        <w:t>Trompette + sourd. sèche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46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pt_straigh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piquant et nasal, le plus utilisé en orchestre. Caractère pointu et projeté.</w:t>
      </w:r>
    </w:p>
    <w:p/>
    <w:p>
      <w:pPr>
        <w:pStyle w:val="Heading2"/>
      </w:pPr>
      <w:r>
        <w:rPr>
          <w:color w:val="B71C1C"/>
        </w:rPr>
        <w:t>Trompette + sourd. harmon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84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pt_harm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miles-davisien. F1=2 358 Hz — tout le spectre propulsé dans la zone /i/, brillance extrême.</w:t>
      </w:r>
    </w:p>
    <w:p/>
    <w:p>
      <w:pPr>
        <w:pStyle w:val="Heading2"/>
      </w:pPr>
      <w:r>
        <w:rPr>
          <w:color w:val="B71C1C"/>
        </w:rPr>
        <w:t>Trompette + sourd. wah (ouvert)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pt_wah_ope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Tige insérée, position ouverte : son nasal et brillant.</w:t>
      </w:r>
    </w:p>
    <w:p/>
    <w:p>
      <w:pPr>
        <w:pStyle w:val="Heading2"/>
      </w:pPr>
      <w:r>
        <w:rPr>
          <w:color w:val="B71C1C"/>
        </w:rPr>
        <w:t>Trompette + sourd. wah (fermé)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87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pt_wah_clos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Tige insérée, position fermée : son très étouffé. Spectre fortement filtré.</w:t>
      </w:r>
    </w:p>
    <w:p/>
    <w:p>
      <w:pPr>
        <w:pStyle w:val="Heading2"/>
      </w:pPr>
      <w:r>
        <w:rPr>
          <w:color w:val="B71C1C"/>
        </w:rPr>
        <w:t>Tuba basse + 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vres_tuba_so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assourdi et compact. F1 reste à 249 Hz, projection réduite.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