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237E"/>
        </w:rPr>
        <w:t>V. Les Cordes</w:t>
      </w:r>
    </w:p>
    <w:p>
      <w:r>
        <w:rPr>
          <w:b/>
        </w:rPr>
        <w:t xml:space="preserve">Plage formantique : </w:t>
      </w:r>
      <w:r>
        <w:t>200–1 556 Hz (voyelles /u/ → /e/). La famille des cordes présente la plus grande variabilité spectrale de l'orchestre, compensée par la mesure Fp (centroïde).</w:t>
      </w:r>
    </w:p>
    <w:p>
      <w:r>
        <w:rPr>
          <w:b/>
          <w:color w:val="C62828"/>
        </w:rPr>
        <w:t xml:space="preserve">Découverte clé : </w:t>
      </w:r>
      <w:r>
        <w:t>Violon (506 Hz) + Basson (495 Hz) = Δ=11 Hz — convergence /o/ quasi-parfaite. Violoncelle (F1=205 Hz, /u/) : rejoint la zone /o/ via son Fp (~600 Hz). Effet de section : F1 violon quasi-stable (−2 %), F2 −23 % — homogénéisation spectrale.</w:t>
      </w:r>
    </w:p>
    <w:p>
      <w:pPr>
        <w:pStyle w:val="Heading2"/>
      </w:pPr>
      <w:r>
        <w:rPr>
          <w:color w:val="1565C0"/>
        </w:rPr>
        <w:t>Cordes solistes</w:t>
      </w:r>
    </w:p>
    <w:p>
      <w:pPr>
        <w:pStyle w:val="Heading3"/>
      </w:pPr>
      <w:r>
        <w:rPr>
          <w:color w:val="B71C1C"/>
        </w:rPr>
        <w:t>Violon</w:t>
      </w:r>
    </w:p>
    <w:p>
      <w:pPr>
        <w:pStyle w:val="Heading2"/>
      </w:pPr>
      <w:r>
        <w:rPr>
          <w:color w:val="1565C0"/>
        </w:rPr>
        <w:t>Violon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425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des_viol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2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Son brillant et expressif, extrêmement large tessiture spectrale. F1 spectral strict = 506 Hz (zone /o/) mais très variable (σ=235 Hz). F2 extrêmement instable (σ=651 Hz). Le Fp centroïde à 893 Hz (σ=92 Hz) est 7.1× plus stable et correspond au Hauptformant de Meyer (800–1 200 Hz, zone /a/). Sources divergentes : Backus (2 000–3 000) capturait une zone de brillance haute ; Giesler et Meyer convergent sur 1 000–1 200 Hz. SOL2020 Fp=893 Hz confirme la zone /a/ comme signature timbrale perceptive du violon.</w:t>
      </w:r>
    </w:p>
    <w:p>
      <w:r>
        <w:rPr>
          <w:b/>
          <w:i w:val="0"/>
          <w:color w:val="1B5E20"/>
          <w:sz w:val="20"/>
        </w:rPr>
        <w:t>Fp (centroïde) = 893 Hz</w:t>
      </w:r>
    </w:p>
    <w:p>
      <w:pPr>
        <w:pStyle w:val="Heading3"/>
      </w:pPr>
      <w:r>
        <w:t>Valeurs de référence (sources académiques)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701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Voyelle</w:t>
            </w:r>
          </w:p>
        </w:tc>
        <w:tc>
          <w:tcPr>
            <w:tcW w:type="dxa" w:w="567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68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Accord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Backus (1969)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~2 000–3 000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Giesler (1985)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1 000–1 200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~2 400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e-ähnlich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approx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Meyer (2009)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~800–1 200 (Hauptformant)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~2 800–3 400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 (eh)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approx</w:t>
            </w:r>
          </w:p>
        </w:tc>
      </w:tr>
      <w:tr>
        <w:tc>
          <w:tcPr>
            <w:tcW w:type="dxa" w:w="170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SOL2020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506 ±235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1 518 ±651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2 532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3 478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(variable)</w:t>
            </w:r>
          </w:p>
        </w:tc>
        <w:tc>
          <w:tcPr>
            <w:tcW w:type="dxa" w:w="56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41</w:t>
            </w:r>
          </w:p>
        </w:tc>
        <w:tc>
          <w:tcPr>
            <w:tcW w:type="dxa" w:w="68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70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SOL2020 Fp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893 ±92 (Fp)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 (ah)</w:t>
            </w:r>
          </w:p>
        </w:tc>
        <w:tc>
          <w:tcPr>
            <w:tcW w:type="dxa" w:w="56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284</w:t>
            </w:r>
          </w:p>
        </w:tc>
        <w:tc>
          <w:tcPr>
            <w:tcW w:type="dxa" w:w="68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approx</w:t>
            </w:r>
          </w:p>
        </w:tc>
      </w:tr>
    </w:tbl>
    <w:p>
      <w:pPr>
        <w:pStyle w:val="Heading3"/>
      </w:pPr>
      <w:r>
        <w:t>Analyse spectrale complète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2721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Technique</w:t>
            </w:r>
          </w:p>
        </w:tc>
        <w:tc>
          <w:tcPr>
            <w:tcW w:type="dxa" w:w="624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F5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artificial_harmonic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894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1 626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2 379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3 488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4 242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artificial_harmonic_tremolo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366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926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1 981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2 476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3 542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4 274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behind_the_bridge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538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2 240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3 068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3 381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5 050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behind_the_fingerboard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1 120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1 766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3 618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5 243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chromatic_scale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528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904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1 529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1 916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2 261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3 747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col_legno_battuto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398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883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1 518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2 132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2 928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4 027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col_legno_tratto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818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1 357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2 110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2 627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4 005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crescendo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592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1 432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2 369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3 133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3 930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4 716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crescendo_to_decrescendo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420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1 023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2 218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2 810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3 833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4 576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crushed_to_ordinario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366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829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1 873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2 347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3 456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4 220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decrescendo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517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1 497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2 358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3 413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4 059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4 931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hit_on_body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398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851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1 335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1 744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1 464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1 776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natural_harmonics_glissandi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1 550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2 003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2 541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3 036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3 402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4 242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non_vibrato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409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990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2 229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3 079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3 898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4 436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note_lasting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517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1 324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2 229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2 961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3 833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4 425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on_the_tailpiece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366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711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1 303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1 776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3 833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5 631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on_the_tuning_pegs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431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861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1 335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1 658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1 970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3 585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284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1 518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2 347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3 284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3 908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4 705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ordinario_to_crushed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355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808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1 507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2 369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3 499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4 210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ordinario_to_sul_ponticello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388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894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2 078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2 799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3 714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4 414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ordinario_to_sul_tasto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441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1 066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2 229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2 756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3 768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4 468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ordinario_to_tremolo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420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1 174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2 164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2 950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3 725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4 684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pizzicato_bartok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431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851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1 400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2 100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3 198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4 253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pizzicato_l_vib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409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851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1 270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1 787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2 498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3 542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pizzicato_secco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388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764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1 195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1 776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2 390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3 456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sforzato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1 174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2 218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2 907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4 038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4 737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staccato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1 098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2 207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3 122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3 919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4 565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sul_ponticello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388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937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2 196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2 939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3 833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4 360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sul_ponticello_to_ordinario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409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1 001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2 347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2 961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3 801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4 447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sul_ponticello_to_sul_tasto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926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2 100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2 810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3 736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4 479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sul_ponticello_tremolo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603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2 358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2 950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3 801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4 371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sul_tasto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517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1 012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2 164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2 616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3 510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4 242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sul_tasto_to_ordinario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52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431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1 120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2 110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2 832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3 854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4 468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sul_tasto_to_sul_ponticello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398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948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2 196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2 778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3 801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4 436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tremolo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285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1 163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2 100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2 928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3 747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4 404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tremolo_to_ordinario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1 389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2 293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3 122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3 876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4 651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trill_major_second_up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528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1 120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2 186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2 487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3 682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4 296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trill_minor_second_up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1 270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2 143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2 649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3 585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4 274</w:t>
            </w:r>
          </w:p>
        </w:tc>
      </w:tr>
    </w:tbl>
    <w:p>
      <w:pPr>
        <w:pStyle w:val="Heading3"/>
      </w:pPr>
      <w:r>
        <w:rPr>
          <w:color w:val="F57F17"/>
        </w:rPr>
        <w:t>Doublures recommandées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814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Instrument associé</w:t>
            </w:r>
          </w:p>
        </w:tc>
        <w:tc>
          <w:tcPr>
            <w:tcW w:type="dxa" w:w="907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907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associé</w:t>
            </w:r>
          </w:p>
        </w:tc>
        <w:tc>
          <w:tcPr>
            <w:tcW w:type="dxa" w:w="1020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Écart</w:t>
            </w:r>
          </w:p>
        </w:tc>
        <w:tc>
          <w:tcPr>
            <w:tcW w:type="dxa" w:w="1417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Qualité</w:t>
            </w:r>
          </w:p>
        </w:tc>
        <w:tc>
          <w:tcPr>
            <w:tcW w:type="dxa" w:w="1417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Rapport tessiture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18"/>
              </w:rPr>
              <w:t>Hautbois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893 (Fp)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1 460 (Fp)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Δ=567 Hz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Complémentaire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Unisson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18"/>
              </w:rPr>
              <w:t>Flûte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893 (Fp)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1 354 (Fp)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Δ=461 Hz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Complémentaire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Unisson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18"/>
              </w:rPr>
              <w:t>Clarinette Sib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893 (Fp)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1 016 (Fp)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Δ=123 Hz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Bonne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Unisson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18"/>
              </w:rPr>
              <w:t>Trompette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893 (Fp)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1 046 (Fp)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Δ=153 Hz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Bonne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Octave</w:t>
            </w:r>
          </w:p>
        </w:tc>
      </w:tr>
    </w:tbl>
    <w:p/>
    <w:p>
      <w:pPr>
        <w:pStyle w:val="Heading2"/>
      </w:pPr>
      <w:r>
        <w:rPr>
          <w:color w:val="1565C0"/>
        </w:rPr>
        <w:t>Violon+sourdine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508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des_vln_so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Son plus doux, atténuation des harmoniques aigus. F1 peut descendre ou rester stable selon la sourdine. Timbre plus mat et intimiste.</w:t>
      </w:r>
    </w:p>
    <w:p/>
    <w:p>
      <w:pPr>
        <w:pStyle w:val="Heading2"/>
      </w:pPr>
      <w:r>
        <w:rPr>
          <w:color w:val="1565C0"/>
        </w:rPr>
        <w:t>Violon+sourd. piombo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487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des_vln_piomb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Sourdine lourde en plomb. Amortissement maximum, son extrêmement étouffé. Utilisée en musique contemporaine pour effets timbraux extrêmes.</w:t>
      </w:r>
    </w:p>
    <w:p/>
    <w:p>
      <w:pPr>
        <w:pStyle w:val="Heading3"/>
      </w:pPr>
      <w:r>
        <w:rPr>
          <w:color w:val="1565C0"/>
        </w:rPr>
        <w:t>Alto</w:t>
      </w:r>
    </w:p>
    <w:p>
      <w:pPr>
        <w:pStyle w:val="Heading2"/>
      </w:pPr>
      <w:r>
        <w:rPr>
          <w:color w:val="1565C0"/>
        </w:rPr>
        <w:t>Alto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363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des_al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Son plus sombre et mélancolique que le violon. F1=369 Hz (zone /å/). Giesler note une grande dépendance au registre (220–600 Hz). Meyer situe le formant principal dans la zone /o/–/a/ (400–1 200 Hz). F1 SOL2020 (369 Hz) est plus stable que le violon. L'alto est acoustiquement dans la zone de transition /å/–/o/, ce qui lui confère sa couleur caractéristique — ni la brillance du violon ni la plénitude du violoncelle.</w:t>
      </w:r>
    </w:p>
    <w:p>
      <w:pPr>
        <w:pStyle w:val="Heading3"/>
      </w:pPr>
      <w:r>
        <w:t>Valeurs de référence (sources académiques)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701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Voyelle</w:t>
            </w:r>
          </w:p>
        </w:tc>
        <w:tc>
          <w:tcPr>
            <w:tcW w:type="dxa" w:w="567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68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Accord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Giesler (1985)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220–600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registre-dépendant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approx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Meyer (2009)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~400–600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~800–1 200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o–a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approx</w:t>
            </w:r>
          </w:p>
        </w:tc>
      </w:tr>
      <w:tr>
        <w:tc>
          <w:tcPr>
            <w:tcW w:type="dxa" w:w="170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SOL2020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377 ±14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766 ±217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1 282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1 957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å/a</w:t>
            </w:r>
          </w:p>
        </w:tc>
        <w:tc>
          <w:tcPr>
            <w:tcW w:type="dxa" w:w="56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68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approx</w:t>
            </w:r>
          </w:p>
        </w:tc>
      </w:tr>
    </w:tbl>
    <w:p>
      <w:pPr>
        <w:pStyle w:val="Heading3"/>
      </w:pPr>
      <w:r>
        <w:t>Analyse spectrale complète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2721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Technique</w:t>
            </w:r>
          </w:p>
        </w:tc>
        <w:tc>
          <w:tcPr>
            <w:tcW w:type="dxa" w:w="624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F5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artificial_harmonic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743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1 540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2 175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2 907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3 510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artificial_harmonic_tremolo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366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743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1 550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2 218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2 939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3 521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behind_the_bridge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355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1 001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1 960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2 993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4 328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4 942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behind_the_fingerboard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711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1 314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2 401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3 327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3 790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4 888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chromatic_scale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388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732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1 044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1 529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2 121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3 155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col_legno_battuto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754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1 303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1 755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2 218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3 090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col_legno_tratto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355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732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1 443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2 078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2 433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3 144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crescendo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808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1 604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2 153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2 746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3 488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crescendo_to_decrescendo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775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2 207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2 821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3 413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crushed_to_ordinario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344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754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1 098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1 744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2 304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3 090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decrescendo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388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1 669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2 369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3 133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3 865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hit_on_body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237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603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1 055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1 367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1 723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1 949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natural_harmonics_glissandi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409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1 464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1 927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2 196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2 821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3 144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non_vibrato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297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366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754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1 400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2 110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2 788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3 445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note_lasting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388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786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1 540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2 207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2 638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3 359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on_the_bridge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366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711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1 034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1 314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1 927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3 133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on_the_frog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689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1 023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1 755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2 100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4 317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on_the_tuning_pegs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334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1 077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1 992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3 392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5 060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829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1 540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2 207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2 939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3 478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ordinario_to_crushed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334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732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1 077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1 906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2 250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3 112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ordinario_to_sul_ponticello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52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743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1 604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2 196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2 778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3 338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ordinario_to_sul_tasto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355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764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1 507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2 110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2 853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3 359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ordinario_to_tremolo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829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1 443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2 067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2 627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3 176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pizzicato_bartok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581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1 077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1 529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2 358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3 133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pizzicato_l_vib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192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678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1 087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1 540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2 153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3 047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pizzicato_secco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291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668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1 087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1 529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2 121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2 799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sforzato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980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1 594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2 336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3 144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3 811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staccato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366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861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1 626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2 336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2 821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3 413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sul_ponticello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366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754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1 497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2 196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2 928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3 467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sul_ponticello_to_ordinario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775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1 604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2 196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2 950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3 348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sul_ponticello_to_sul_tasto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808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1 647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2 229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2 907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3 338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sul_ponticello_tremolo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366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851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1 540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2 207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2 788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3 348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sul_tasto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366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754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1 324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2 078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2 638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3 155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sul_tasto_to_ordinario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52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743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1 464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2 186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2 821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3 305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sul_tasto_to_sul_ponticello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764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1 529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2 250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2 950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3 445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sul_tasto_tremolo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366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754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1 227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1 970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2 476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3 144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tremolo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366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775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1 357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2 013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2 649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3 273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tremolo_to_ordinario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366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797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1 454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2 207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3 068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3 478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trill_major_second_up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420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808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1 454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2 121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2 799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3 208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trill_minor_second_up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409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883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1 529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2 143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2 788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3 165</w:t>
            </w:r>
          </w:p>
        </w:tc>
      </w:tr>
    </w:tbl>
    <w:p>
      <w:pPr>
        <w:pStyle w:val="Heading3"/>
      </w:pPr>
      <w:r>
        <w:rPr>
          <w:color w:val="F57F17"/>
        </w:rPr>
        <w:t>Doublures recommandées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814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Instrument associé</w:t>
            </w:r>
          </w:p>
        </w:tc>
        <w:tc>
          <w:tcPr>
            <w:tcW w:type="dxa" w:w="907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907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associé</w:t>
            </w:r>
          </w:p>
        </w:tc>
        <w:tc>
          <w:tcPr>
            <w:tcW w:type="dxa" w:w="1020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Écart</w:t>
            </w:r>
          </w:p>
        </w:tc>
        <w:tc>
          <w:tcPr>
            <w:tcW w:type="dxa" w:w="1417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Qualité</w:t>
            </w:r>
          </w:p>
        </w:tc>
        <w:tc>
          <w:tcPr>
            <w:tcW w:type="dxa" w:w="1417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Rapport tessiture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18"/>
              </w:rPr>
              <w:t>Cor anglais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377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452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Δ=75 Hz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Bonne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Unisson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18"/>
              </w:rPr>
              <w:t>Clarinette basse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377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323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Δ=54 Hz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Excellente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Octave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18"/>
              </w:rPr>
              <w:t>Cor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377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388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Δ=11 Hz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Quasi-parfaite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Unisson</w:t>
            </w:r>
          </w:p>
        </w:tc>
      </w:tr>
    </w:tbl>
    <w:p/>
    <w:p>
      <w:pPr>
        <w:pStyle w:val="Heading2"/>
      </w:pPr>
      <w:r>
        <w:rPr>
          <w:color w:val="1565C0"/>
        </w:rPr>
        <w:t>Alto+sourdine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384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des_alt_so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Son voilé, atténuation des partiels médiums. Timbre plus intimiste et introspectif.</w:t>
      </w:r>
    </w:p>
    <w:p/>
    <w:p>
      <w:pPr>
        <w:pStyle w:val="Heading2"/>
      </w:pPr>
      <w:r>
        <w:rPr>
          <w:color w:val="1565C0"/>
        </w:rPr>
        <w:t>Alto+sourd. piombo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487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des_alt_piomb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Sourdine lourde. Amortissement maximal, utilisée pour les effets timbraux extrêmes.</w:t>
      </w:r>
    </w:p>
    <w:p/>
    <w:p>
      <w:pPr>
        <w:pStyle w:val="Heading3"/>
      </w:pPr>
      <w:r>
        <w:rPr>
          <w:color w:val="1B5E20"/>
        </w:rPr>
        <w:t>Violoncelle</w:t>
      </w:r>
    </w:p>
    <w:p>
      <w:pPr>
        <w:pStyle w:val="Heading2"/>
      </w:pPr>
      <w:r>
        <w:rPr>
          <w:color w:val="1565C0"/>
        </w:rPr>
        <w:t>Violoncelle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3840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des_violoncel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Son chaud et expressif, grande profondeur harmonique. F1=205 Hz (zone /u/) — profondeur grave. Accord entre sources : Giesler (300–500), Meyer (~500), Yan_Adds (499 Hz) mesurent une zone spectrale différente (F2 ou registre aigu). Convergences clés via F1 : Trombone (237 Hz, Δ=32 Hz), Tuba basse (226 Hz, Δ=21 Hz). Via Fp (600 Hz) : rapprochement avec la zone /o/ du basson et du cor.</w:t>
      </w:r>
    </w:p>
    <w:p>
      <w:pPr>
        <w:pStyle w:val="Heading3"/>
      </w:pPr>
      <w:r>
        <w:t>Valeurs de référence (sources académiques)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701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Voyelle</w:t>
            </w:r>
          </w:p>
        </w:tc>
        <w:tc>
          <w:tcPr>
            <w:tcW w:type="dxa" w:w="567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68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Accord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Backus (1969)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600–900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approx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Giesler (1985)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300–500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o-ähnlich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oui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Meyer (2009)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~500 (Hauptformant)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 (oh)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oui</w:t>
            </w:r>
          </w:p>
        </w:tc>
      </w:tr>
      <w:tr>
        <w:tc>
          <w:tcPr>
            <w:tcW w:type="dxa" w:w="170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Yan_Adds (autre pipeline)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499 ±155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1 304 ±576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2 317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 (oh)</w:t>
            </w:r>
          </w:p>
        </w:tc>
        <w:tc>
          <w:tcPr>
            <w:tcW w:type="dxa" w:w="56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158</w:t>
            </w:r>
          </w:p>
        </w:tc>
        <w:tc>
          <w:tcPr>
            <w:tcW w:type="dxa" w:w="68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note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Pipeline v22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205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506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 (oo)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309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réf.</w:t>
            </w:r>
          </w:p>
        </w:tc>
      </w:tr>
    </w:tbl>
    <w:p>
      <w:pPr>
        <w:pStyle w:val="Heading3"/>
      </w:pPr>
      <w:r>
        <w:t>Analyse spectrale complète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2721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Technique</w:t>
            </w:r>
          </w:p>
        </w:tc>
        <w:tc>
          <w:tcPr>
            <w:tcW w:type="dxa" w:w="624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F5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artificial_harmonic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269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614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1 087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1 723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2 067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2 627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artificial_harmonic_tremolo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592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1 174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1 776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2 046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2 638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behind_the_bridge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269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581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937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1 260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1 798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2 412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chromatic_scale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754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1 087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1 486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2 035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2 067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col_legno_battuto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915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1 314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1 830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2 358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col_legno_tratto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829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1 141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1 540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1 981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2 401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crescendo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226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614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1 141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1 863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2 207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2 562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crescendo_to_decrescendo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528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1 087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1 798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2 240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2 670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crushed_to_ordinario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1 034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1 475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1 992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2 606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decrescendo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258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657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1 938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2 315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2 649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hit_on_body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678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969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natural_harmonics_glissandi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258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549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1 077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1 507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2 003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2 433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non_vibrato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279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194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1 087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1 529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2 078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2 476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note_lasting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538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1 098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1 540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2 056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2 552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on_the_bridge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194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1 130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1 529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1 841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2 089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on_the_frog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388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700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1 227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1 594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3 252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4 877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on_the_tailpiece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269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603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1 335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1 755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4 059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on_the_tuning_pegs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1 141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1 464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1 766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3 348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5 039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291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1 130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1 841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2 089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2 509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ordinario_to_crushed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1 141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1 518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2 046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2 519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ordinario_to_sul_ponticello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517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1 077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1 647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2 110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2 466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ordinario_to_sul_tasto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678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1 400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1 873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2 229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2 606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ordinario_to_tremolo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1 141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1 755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2 153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2 562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pizzicato_bartok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237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538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1 012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1 410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1 820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2 638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pizzicato_l_vib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135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969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1 260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2 509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pizzicato_secco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969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1 270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1 820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2 143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sforzato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226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571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1 130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2 326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2 681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staccato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1 044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1 507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1 981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2 498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sul_ponticello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549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1 109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1 820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2 089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2 487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sul_ponticello_to_ordinario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538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1 141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1 766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2 229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2 692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sul_ponticello_to_sul_tasto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1 583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2 078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2 476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sul_ponticello_tremolo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517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1 163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1 809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2 078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2 444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sul_tasto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194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538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1 098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1 507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1 938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2 476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sul_tasto_to_ordinario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538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1 152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1 863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2 315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2 627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sul_tasto_to_sul_ponticello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517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1 098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1 863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2 304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2 627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sul_tasto_tremolo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937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1 184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2 089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tremolo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1 066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1 486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1 884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2 164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tremolo_to_ordinario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258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560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1 087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1 669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2 067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2 487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trill_major_second_up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1 044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1 497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1 960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2 347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trill_minor_second_up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678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1 109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1 518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1 960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2 326</w:t>
            </w:r>
          </w:p>
        </w:tc>
      </w:tr>
    </w:tbl>
    <w:p>
      <w:pPr>
        <w:pStyle w:val="Heading3"/>
      </w:pPr>
      <w:r>
        <w:rPr>
          <w:color w:val="F57F17"/>
        </w:rPr>
        <w:t>Doublures recommandées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814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Instrument associé</w:t>
            </w:r>
          </w:p>
        </w:tc>
        <w:tc>
          <w:tcPr>
            <w:tcW w:type="dxa" w:w="907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907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associé</w:t>
            </w:r>
          </w:p>
        </w:tc>
        <w:tc>
          <w:tcPr>
            <w:tcW w:type="dxa" w:w="1020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Écart</w:t>
            </w:r>
          </w:p>
        </w:tc>
        <w:tc>
          <w:tcPr>
            <w:tcW w:type="dxa" w:w="1417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Qualité</w:t>
            </w:r>
          </w:p>
        </w:tc>
        <w:tc>
          <w:tcPr>
            <w:tcW w:type="dxa" w:w="1417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Rapport tessiture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18"/>
              </w:rPr>
              <w:t>Basson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495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Δ=290 Hz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Complémentaire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Unisson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18"/>
              </w:rPr>
              <w:t>Cor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388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Δ=183 Hz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Bonne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Octave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18"/>
              </w:rPr>
              <w:t>Trombone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237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Δ=32 Hz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Excellente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Octave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18"/>
              </w:rPr>
              <w:t>Cor anglais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452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Δ=247 Hz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Complémentaire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Octave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18"/>
              </w:rPr>
              <w:t>Tuba contrebasse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226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Δ=21 Hz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Quasi-parfaite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Octave</w:t>
            </w:r>
          </w:p>
        </w:tc>
      </w:tr>
    </w:tbl>
    <w:p/>
    <w:p>
      <w:pPr>
        <w:pStyle w:val="Heading2"/>
      </w:pPr>
      <w:r>
        <w:rPr>
          <w:color w:val="1565C0"/>
        </w:rPr>
        <w:t>Violoncelle+sourdine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4668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des_vcl_sor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F1 légèrement modifié. Son plus mat, projection réduite. Atténuation des harmoniques aigus.</w:t>
      </w:r>
    </w:p>
    <w:p/>
    <w:p>
      <w:pPr>
        <w:pStyle w:val="Heading2"/>
      </w:pPr>
      <w:r>
        <w:rPr>
          <w:color w:val="1565C0"/>
        </w:rPr>
        <w:t>Violoncelle+sourd. piombo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4668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des_vcl_piomb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Sourdine lourde. Amortissement maximal des partiels aigus.</w:t>
      </w:r>
    </w:p>
    <w:p/>
    <w:p>
      <w:pPr>
        <w:pStyle w:val="Heading3"/>
      </w:pPr>
      <w:r>
        <w:rPr>
          <w:color w:val="4A148C"/>
        </w:rPr>
        <w:t>Contrebasse</w:t>
      </w:r>
    </w:p>
    <w:p>
      <w:pPr>
        <w:pStyle w:val="Heading2"/>
      </w:pPr>
      <w:r>
        <w:rPr>
          <w:color w:val="1565C0"/>
        </w:rPr>
        <w:t>Contrebasse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3634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des_contrebass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Son très grave, rôle de fondation harmonique de l'orchestre. F1=200 Hz (zone /u/) — la résonance fondamentale de la caisse. Giesler note une zone basse 70–250 Hz avec un formant secondaire à 400 Hz. Grande variabilité : la contrebasse est l'instrument à cordes le moins formulable par un F1 unique.</w:t>
      </w:r>
    </w:p>
    <w:p>
      <w:pPr>
        <w:pStyle w:val="Heading3"/>
      </w:pPr>
      <w:r>
        <w:t>Valeurs de référence (sources académiques)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701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Voyelle</w:t>
            </w:r>
          </w:p>
        </w:tc>
        <w:tc>
          <w:tcPr>
            <w:tcW w:type="dxa" w:w="567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68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Accord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Giesler (1985)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70–250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400 (secondaire)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u/o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approx</w:t>
            </w:r>
          </w:p>
        </w:tc>
      </w:tr>
      <w:tr>
        <w:tc>
          <w:tcPr>
            <w:tcW w:type="dxa" w:w="170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SOL2020 (autre pipeline)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200 ±169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593 ±312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1 200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 (oo)</w:t>
            </w:r>
          </w:p>
        </w:tc>
        <w:tc>
          <w:tcPr>
            <w:tcW w:type="dxa" w:w="56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41</w:t>
            </w:r>
          </w:p>
        </w:tc>
        <w:tc>
          <w:tcPr>
            <w:tcW w:type="dxa" w:w="68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note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Pipeline v22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172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474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 (oo)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297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réf.</w:t>
            </w:r>
          </w:p>
        </w:tc>
      </w:tr>
    </w:tbl>
    <w:p>
      <w:pPr>
        <w:pStyle w:val="Heading3"/>
      </w:pPr>
      <w:r>
        <w:t>Analyse spectrale complète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2721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Technique</w:t>
            </w:r>
          </w:p>
        </w:tc>
        <w:tc>
          <w:tcPr>
            <w:tcW w:type="dxa" w:w="624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F5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artificial_harmonic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538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948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1 324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1 755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2 681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artificial_harmonic_tremolo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162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517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915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1 303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1 723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2 541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behind_the_bridge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764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1 184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2 347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3 305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4 059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5 792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chromatic_scale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818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1 518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col_legno_battuto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140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1 001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1 389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1 841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2 229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col_legno_tratto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162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829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1 141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1 432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1 960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crescendo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980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1 270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1 540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2 412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crescendo_to_decrescendo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1 012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1 324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1 615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2 509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crushed_to_ordinario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861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1 206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1 518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1 895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decrescendo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1 238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1 540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2 110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hit_on_body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958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1 324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1 561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natural_harmonics_glissandi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194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948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1 378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1 712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2 649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non_vibrato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297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172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829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1 163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1 475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2 240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note_lasting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990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1 249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1 497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1 895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on_the_bridge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775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1 163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1 507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on_the_tailpiece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560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894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1 529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2 412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on_the_tuning_pegs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258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592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1 174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1 486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1 776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2 401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172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808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1 163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1 464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2 347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ordinario_to_crushed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883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1 195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1 454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1 863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ordinario_to_sul_ponticello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172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926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1 238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1 507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2 089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ordinario_to_sul_tasto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172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840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1 184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1 486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1 906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ordinario_to_tremolo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958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1 270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1 583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2 056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pizzicato_bartok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624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1 001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1 464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1 906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2 326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pizzicato_l_vib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165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463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1 184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1 486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1 873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pizzicato_secco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165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463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851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1 217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1 518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2 261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sforzato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1 206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1 507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1 852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staccato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463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1 217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1 540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1 841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sul_ponticello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840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1 163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1 475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2 164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sul_ponticello_to_ordinario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915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1 227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1 529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2 390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sul_ponticello_to_sul_tasto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829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1 486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1 852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sul_ponticello_tremolo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829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1 141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1 464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2 024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sul_tasto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808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1 141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1 464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1 906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sul_tasto_to_ordinario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172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948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1 238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1 529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2 519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sul_tasto_to_sul_ponticello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894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1 206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1 507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2 078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sul_tasto_tremolo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463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797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1 464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2 046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tremolo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228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808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1 141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1 464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1 873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tremolo_to_ordinario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829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1 163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1 550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1 895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trill_major_second_up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818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1 141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1 454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2 282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trill_minor_second_up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818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1 141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1 464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1 863</w:t>
            </w:r>
          </w:p>
        </w:tc>
      </w:tr>
    </w:tbl>
    <w:p>
      <w:pPr>
        <w:pStyle w:val="Heading3"/>
      </w:pPr>
      <w:r>
        <w:rPr>
          <w:color w:val="F57F17"/>
        </w:rPr>
        <w:t>Doublures recommandées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814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Instrument associé</w:t>
            </w:r>
          </w:p>
        </w:tc>
        <w:tc>
          <w:tcPr>
            <w:tcW w:type="dxa" w:w="907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907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associé</w:t>
            </w:r>
          </w:p>
        </w:tc>
        <w:tc>
          <w:tcPr>
            <w:tcW w:type="dxa" w:w="1020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Écart</w:t>
            </w:r>
          </w:p>
        </w:tc>
        <w:tc>
          <w:tcPr>
            <w:tcW w:type="dxa" w:w="1417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Qualité</w:t>
            </w:r>
          </w:p>
        </w:tc>
        <w:tc>
          <w:tcPr>
            <w:tcW w:type="dxa" w:w="1417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Rapport tessiture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18"/>
              </w:rPr>
              <w:t>Tuba basse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172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226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Δ=54 Hz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Excellente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Unisson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18"/>
              </w:rPr>
              <w:t>Contrebasson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172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226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Δ=54 Hz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Excellente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Unisson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18"/>
              </w:rPr>
              <w:t>Clarinette contrebasse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172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323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Δ=151 Hz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Bonne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Octave</w:t>
            </w:r>
          </w:p>
        </w:tc>
      </w:tr>
    </w:tbl>
    <w:p/>
    <w:p>
      <w:pPr>
        <w:pStyle w:val="Heading2"/>
      </w:pPr>
      <w:r>
        <w:rPr>
          <w:color w:val="1565C0"/>
        </w:rPr>
        <w:t>Contrebasse+sourdine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3634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des_cb_sor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Son très étouffé. La sourdine affecte principalement les harmoniques médiums.</w:t>
      </w:r>
    </w:p>
    <w:p/>
    <w:p>
      <w:pPr>
        <w:pStyle w:val="Heading2"/>
      </w:pPr>
      <w:r>
        <w:rPr>
          <w:color w:val="1565C0"/>
        </w:rPr>
        <w:t>Cordes d'ensemble</w:t>
      </w:r>
    </w:p>
    <w:p>
      <w:r>
        <w:rPr>
          <w:b w:val="0"/>
          <w:i w:val="0"/>
          <w:sz w:val="20"/>
        </w:rPr>
        <w:t>Les données d'ensemble montrent un effet de section (compression formantique) systématique : le F1 collectif est significativement plus haut qu'en solo. Exemple le plus marqué : Violon solo F1=506 Hz (Fp=893) → Ensemble de violons F1=1 556 Hz.</w:t>
      </w:r>
    </w:p>
    <w:p>
      <w:pPr>
        <w:pStyle w:val="Heading2"/>
      </w:pPr>
      <w:r>
        <w:rPr>
          <w:color w:val="1565C0"/>
        </w:rPr>
        <w:t>Ensemble de violons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4668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des_vln_en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F1 ensemble = 495 Hz — quasi-identique au solo (506 Hz, Δ=−2 %). L'effet de section ne déplace pas F1 mais lisse les harmoniques supérieurs : F2 passe de 1 518 Hz (solo) à 1 163 Hz (ensemble, −23 %) ; F3 de 2 347 à 1 970 Hz (−16 %). Le résultat perceptif est un timbre plus fondu et homogène — moins de relief spectral individuel, plus de continuité collective. C'est cet aplatissement de F2–F3 qui donne aux sections de violons leur texture caractéristique, distincte du soliste.</w:t>
      </w:r>
    </w:p>
    <w:p>
      <w:pPr>
        <w:pStyle w:val="Heading3"/>
      </w:pPr>
      <w:r>
        <w:t>Valeurs de référence (sources académiques)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701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Voyelle</w:t>
            </w:r>
          </w:p>
        </w:tc>
        <w:tc>
          <w:tcPr>
            <w:tcW w:type="dxa" w:w="567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68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Accord</w:t>
            </w:r>
          </w:p>
        </w:tc>
      </w:tr>
      <w:tr>
        <w:tc>
          <w:tcPr>
            <w:tcW w:type="dxa" w:w="170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SOL2020 (N=166)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495 ±89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1 163 ±312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1 970 ±389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 (oh)</w:t>
            </w:r>
          </w:p>
        </w:tc>
        <w:tc>
          <w:tcPr>
            <w:tcW w:type="dxa" w:w="56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166</w:t>
            </w:r>
          </w:p>
        </w:tc>
        <w:tc>
          <w:tcPr>
            <w:tcW w:type="dxa" w:w="68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</w:tbl>
    <w:p>
      <w:pPr>
        <w:pStyle w:val="Heading3"/>
      </w:pPr>
      <w:r>
        <w:t>Analyse spectrale complète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2721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Technique</w:t>
            </w:r>
          </w:p>
        </w:tc>
        <w:tc>
          <w:tcPr>
            <w:tcW w:type="dxa" w:w="624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F5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flautando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883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1 314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1 895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2 950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3 973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166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1 163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1 970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2 498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3 499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4 188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pizzicato-l-vib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345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603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1 087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1 658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2 293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3 165</w:t>
            </w:r>
          </w:p>
        </w:tc>
      </w:tr>
    </w:tbl>
    <w:p>
      <w:pPr>
        <w:pStyle w:val="Heading3"/>
      </w:pPr>
      <w:r>
        <w:rPr>
          <w:color w:val="F57F17"/>
        </w:rPr>
        <w:t>Doublures recommandées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814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Instrument associé</w:t>
            </w:r>
          </w:p>
        </w:tc>
        <w:tc>
          <w:tcPr>
            <w:tcW w:type="dxa" w:w="907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907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associé</w:t>
            </w:r>
          </w:p>
        </w:tc>
        <w:tc>
          <w:tcPr>
            <w:tcW w:type="dxa" w:w="1020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Écart</w:t>
            </w:r>
          </w:p>
        </w:tc>
        <w:tc>
          <w:tcPr>
            <w:tcW w:type="dxa" w:w="1417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Qualité</w:t>
            </w:r>
          </w:p>
        </w:tc>
        <w:tc>
          <w:tcPr>
            <w:tcW w:type="dxa" w:w="1417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Rapport tessiture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18"/>
              </w:rPr>
              <w:t>Hautbois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743 (F1)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Δ=248 Hz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Complémentaire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Unisson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18"/>
              </w:rPr>
              <w:t>Flûte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743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Δ=248 Hz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Complémentaire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Unisson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18"/>
              </w:rPr>
              <w:t>Violoncelle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205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Δ=290 Hz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Complémentaire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Octave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18"/>
              </w:rPr>
              <w:t>Clarinette Sib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463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Δ=32 Hz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Excellente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Unisson</w:t>
            </w:r>
          </w:p>
        </w:tc>
      </w:tr>
    </w:tbl>
    <w:p/>
    <w:p>
      <w:pPr>
        <w:pStyle w:val="Heading2"/>
      </w:pPr>
      <w:r>
        <w:rPr>
          <w:color w:val="1565C0"/>
        </w:rPr>
        <w:t>Ensemble de violons+sourdine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4876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des_vln_ens_sor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Section avec sourdines. Atténuation collective, timbre soyeux et unifié.</w:t>
      </w:r>
    </w:p>
    <w:p/>
    <w:p>
      <w:pPr>
        <w:pStyle w:val="Heading2"/>
      </w:pPr>
      <w:r>
        <w:rPr>
          <w:color w:val="1565C0"/>
        </w:rPr>
        <w:t>Ensemble de violoncelles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3634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des_vcl_en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F1 ensemble = 205 Hz — identique au solo. F2 passe de 506 Hz (solo) à 474 Hz (ensemble, −6 %). La section violoncelle maintient intégralement la couleur /u/ du soliste, avec un léger lissage des harmoniques supérieurs. Elle partage la zone /u/ avec le tuba basse (226 Hz) et la contrebasse (172 Hz).</w:t>
      </w:r>
    </w:p>
    <w:p>
      <w:pPr>
        <w:pStyle w:val="Heading3"/>
      </w:pPr>
      <w:r>
        <w:t>Valeurs de référence (sources académiques)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701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Voyelle</w:t>
            </w:r>
          </w:p>
        </w:tc>
        <w:tc>
          <w:tcPr>
            <w:tcW w:type="dxa" w:w="567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68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Accord</w:t>
            </w:r>
          </w:p>
        </w:tc>
      </w:tr>
      <w:tr>
        <w:tc>
          <w:tcPr>
            <w:tcW w:type="dxa" w:w="170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SOL2020 (N=147)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205 ±48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474 ±156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775 ±201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 (oo)</w:t>
            </w:r>
          </w:p>
        </w:tc>
        <w:tc>
          <w:tcPr>
            <w:tcW w:type="dxa" w:w="56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147</w:t>
            </w:r>
          </w:p>
        </w:tc>
        <w:tc>
          <w:tcPr>
            <w:tcW w:type="dxa" w:w="68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</w:tbl>
    <w:p>
      <w:pPr>
        <w:pStyle w:val="Heading3"/>
      </w:pPr>
      <w:r>
        <w:t>Analyse spectrale complète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2721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Technique</w:t>
            </w:r>
          </w:p>
        </w:tc>
        <w:tc>
          <w:tcPr>
            <w:tcW w:type="dxa" w:w="624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F5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flautando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463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754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1 012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1 647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1 895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147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775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1 303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1 852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2 164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pizzicato-l-vib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194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818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1 260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1 809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2 347</w:t>
            </w:r>
          </w:p>
        </w:tc>
      </w:tr>
    </w:tbl>
    <w:p>
      <w:pPr>
        <w:pStyle w:val="Heading3"/>
      </w:pPr>
      <w:r>
        <w:rPr>
          <w:color w:val="F57F17"/>
        </w:rPr>
        <w:t>Doublures recommandées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814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Instrument associé</w:t>
            </w:r>
          </w:p>
        </w:tc>
        <w:tc>
          <w:tcPr>
            <w:tcW w:type="dxa" w:w="907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907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associé</w:t>
            </w:r>
          </w:p>
        </w:tc>
        <w:tc>
          <w:tcPr>
            <w:tcW w:type="dxa" w:w="1020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Écart</w:t>
            </w:r>
          </w:p>
        </w:tc>
        <w:tc>
          <w:tcPr>
            <w:tcW w:type="dxa" w:w="1417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Qualité</w:t>
            </w:r>
          </w:p>
        </w:tc>
        <w:tc>
          <w:tcPr>
            <w:tcW w:type="dxa" w:w="1417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Rapport tessiture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18"/>
              </w:rPr>
              <w:t>Cor anglais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452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Δ=247 Hz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Complémentaire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Unisson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18"/>
              </w:rPr>
              <w:t>Basson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495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Δ=290 Hz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Complémentaire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Octave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18"/>
              </w:rPr>
              <w:t>Cor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388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Δ=183 Hz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Bonne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Octave</w:t>
            </w:r>
          </w:p>
        </w:tc>
      </w:tr>
    </w:tbl>
    <w:p/>
    <w:p>
      <w:pPr>
        <w:pStyle w:val="Heading2"/>
      </w:pPr>
      <w:r>
        <w:rPr>
          <w:color w:val="1565C0"/>
        </w:rPr>
        <w:t>Ensemble de violoncelles+sourdine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4461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des_vcl_ens_sor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Section avec sourdines. Conservation de la couleur /o/ avec une projection réduite.</w:t>
      </w:r>
    </w:p>
    <w:p/>
    <w:p>
      <w:pPr>
        <w:pStyle w:val="Heading2"/>
      </w:pPr>
      <w:r>
        <w:rPr>
          <w:color w:val="1565C0"/>
        </w:rPr>
        <w:t>Ensemble de contrebasses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3634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des_cb_en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Technique non-vibrato (seule disponible dans la base). F1=172 Hz — identique au solo. F2 passe de 474 Hz (solo) à 441 Hz (ensemble, −7 %). La fondation grave de l'orchestre reste strictement dans la zone /u/, avec une homogénéisation légère des harmoniques médiums en section.</w:t>
      </w:r>
    </w:p>
    <w:p>
      <w:r>
        <w:rPr>
          <w:b w:val="0"/>
          <w:i/>
          <w:sz w:val="18"/>
        </w:rPr>
        <w:t>⚠ Technique : non-vibrato uniquement dans la base.</w:t>
      </w:r>
    </w:p>
    <w:p>
      <w:pPr>
        <w:pStyle w:val="Heading3"/>
      </w:pPr>
      <w:r>
        <w:t>Valeurs de référence (sources académiques)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701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Voyelle</w:t>
            </w:r>
          </w:p>
        </w:tc>
        <w:tc>
          <w:tcPr>
            <w:tcW w:type="dxa" w:w="567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68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Accord</w:t>
            </w:r>
          </w:p>
        </w:tc>
      </w:tr>
      <w:tr>
        <w:tc>
          <w:tcPr>
            <w:tcW w:type="dxa" w:w="170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SOL2020 (non-vibrato, N=76)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172 ±44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441 ±112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754 ±189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 (oo)</w:t>
            </w:r>
          </w:p>
        </w:tc>
        <w:tc>
          <w:tcPr>
            <w:tcW w:type="dxa" w:w="56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76</w:t>
            </w:r>
          </w:p>
        </w:tc>
        <w:tc>
          <w:tcPr>
            <w:tcW w:type="dxa" w:w="68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</w:tbl>
    <w:p>
      <w:pPr>
        <w:pStyle w:val="Heading3"/>
      </w:pPr>
      <w:r>
        <w:t>Analyse spectrale complète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2721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Technique</w:t>
            </w:r>
          </w:p>
        </w:tc>
        <w:tc>
          <w:tcPr>
            <w:tcW w:type="dxa" w:w="624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F5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flautando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947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1 023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1 324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1 561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non-vibrato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172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441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754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1 023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1 292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1 550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pizzicato-l-vib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441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764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1 034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</w:tbl>
    <w:p>
      <w:pPr>
        <w:pStyle w:val="Heading3"/>
      </w:pPr>
      <w:r>
        <w:rPr>
          <w:color w:val="F57F17"/>
        </w:rPr>
        <w:t>Doublures recommandées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814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Instrument associé</w:t>
            </w:r>
          </w:p>
        </w:tc>
        <w:tc>
          <w:tcPr>
            <w:tcW w:type="dxa" w:w="907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907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associé</w:t>
            </w:r>
          </w:p>
        </w:tc>
        <w:tc>
          <w:tcPr>
            <w:tcW w:type="dxa" w:w="1020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Écart</w:t>
            </w:r>
          </w:p>
        </w:tc>
        <w:tc>
          <w:tcPr>
            <w:tcW w:type="dxa" w:w="1417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Qualité</w:t>
            </w:r>
          </w:p>
        </w:tc>
        <w:tc>
          <w:tcPr>
            <w:tcW w:type="dxa" w:w="1417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Rapport tessiture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18"/>
              </w:rPr>
              <w:t>Tuba basse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172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226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Δ=54 Hz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Excellente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Unisson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18"/>
              </w:rPr>
              <w:t>Contrebasson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172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226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Δ=54 Hz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Excellente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Unisson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18"/>
              </w:rPr>
              <w:t>Tuba contrebasse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172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226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Δ=54 Hz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Excellente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Unisson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