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b/>
          <w:bCs/>
          <w:color w:val="C65B3C"/>
          <w:sz w:val="56"/>
          <w:szCs w:val="56"/>
        </w:rPr>
        <w:t xml:space="preserve">RIMSS</w:t>
      </w:r>
    </w:p>
    <w:p>
      <w:pPr>
        <w:spacing w:after="2400"/>
        <w:jc w:val="center"/>
      </w:pPr>
      <w:r>
        <w:rPr>
          <w:color w:val="6B7280"/>
          <w:sz w:val="32"/>
          <w:szCs w:val="32"/>
        </w:rPr>
        <w:t xml:space="preserve">Architecture Diagrams</w:t>
      </w:r>
    </w:p>
    <w:p>
      <w:pPr>
        <w:jc w:val="center"/>
      </w:pPr>
      <w:r>
        <w:rPr>
          <w:sz w:val="22"/>
          <w:szCs w:val="22"/>
        </w:rPr>
        <w:t xml:space="preserve">Nagarro Software Pvt. Ltd.</w:t>
      </w:r>
    </w:p>
    <w:p>
      <w:pPr>
        <w:spacing w:after="400"/>
        <w:jc w:val="center"/>
      </w:pPr>
      <w:r>
        <w:rPr>
          <w:color w:val="6B7280"/>
          <w:sz w:val="22"/>
          <w:szCs w:val="22"/>
        </w:rPr>
        <w:t xml:space="preserve">Microsoft Architecture Group</w:t>
      </w:r>
    </w:p>
    <w:p>
      <w:r>
        <w:br w:type="page"/>
      </w:r>
    </w:p>
    <w:p>
      <w:pPr>
        <w:pStyle w:val="Heading1"/>
        <w:spacing w:after="150" w:before="200"/>
      </w:pPr>
      <w:r>
        <w:t xml:space="preserve">Revision History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1805"/>
        <w:gridCol w:w="2979"/>
        <w:gridCol w:w="3159"/>
      </w:tblGrid>
      <w:tr>
        <w:tc>
          <w:tcPr>
            <w:tcW w:type="pct" w:w="60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pct" w:w="100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pct" w:w="165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Author/Contributor</w:t>
            </w:r>
          </w:p>
        </w:tc>
        <w:tc>
          <w:tcPr>
            <w:tcW w:type="pct" w:w="175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Comments</w:t>
            </w:r>
          </w:p>
        </w:tc>
      </w:tr>
      <w:tr>
        <w:tc>
          <w:tcPr>
            <w:tcW w:type="pct" w:w="600"/>
          </w:tcPr>
          <w:p>
            <w:r>
              <w:t xml:space="preserve">1.00</w:t>
            </w:r>
          </w:p>
        </w:tc>
        <w:tc>
          <w:tcPr>
            <w:tcW w:type="pct" w:w="1000"/>
          </w:tcPr>
          <w:p>
            <w:r>
              <w:t xml:space="preserve">2026-10-21</w:t>
            </w:r>
          </w:p>
        </w:tc>
        <w:tc>
          <w:tcPr>
            <w:tcW w:type="pct" w:w="1650"/>
          </w:tcPr>
          <w:p>
            <w:r>
              <w:t xml:space="preserve">Zibran Shaikh</w:t>
            </w:r>
          </w:p>
        </w:tc>
        <w:tc>
          <w:tcPr>
            <w:tcW w:type="pct" w:w="1750"/>
          </w:tcPr>
          <w:p>
            <w:r>
              <w:t xml:space="preserve">Consolidated architecture diagrams</w:t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200"/>
      </w:pPr>
      <w:r>
        <w:t xml:space="preserve">1. Introduction</w:t>
      </w:r>
    </w:p>
    <w:p>
      <w:pPr>
        <w:spacing w:after="120"/>
      </w:pPr>
      <w:r>
        <w:t xml:space="preserve">This document gathers all RIMSS architecture diagrams in one place. Decisions behind them are recorded in docs/adr and the editable Mermaid versions are in docs/ARCHITECTURE.md.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rimss-app: React 19 PWA with a plugin-based module registry.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rimss-api: Express API with injected repositories (PostgreSQL or JSON/in-memory).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@rimss/shared: types and zod request schemas used by both.</w:t>
      </w:r>
    </w:p>
    <w:p>
      <w:r>
        <w:br w:type="page"/>
      </w:r>
    </w:p>
    <w:p>
      <w:pPr>
        <w:pStyle w:val="Heading1"/>
        <w:spacing w:after="150" w:before="200"/>
      </w:pPr>
      <w:r>
        <w:t xml:space="preserve">2. Technical Diagram</w:t>
      </w:r>
    </w:p>
    <w:p>
      <w:pPr>
        <w:spacing w:after="120"/>
      </w:pPr>
      <w:r>
        <w:t xml:space="preserve">End-to-end view from browsers through the CDN-served SPA to the API and backing services.</w:t>
      </w:r>
    </w:p>
    <w:p>
      <w:pPr>
        <w:spacing w:after="60"/>
        <w:jc w:val="center"/>
      </w:pPr>
      <w:r>
        <w:drawing>
          <wp:inline distT="0" distB="0" distL="0" distR="0">
            <wp:extent cx="5905500" cy="37433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Client, SPA and backend topology</w:t>
      </w:r>
    </w:p>
    <w:p>
      <w:r>
        <w:br w:type="page"/>
      </w:r>
    </w:p>
    <w:p>
      <w:pPr>
        <w:pStyle w:val="Heading1"/>
        <w:spacing w:after="150" w:before="200"/>
      </w:pPr>
      <w:r>
        <w:t xml:space="preserve">3. System Architecture</w:t>
      </w:r>
    </w:p>
    <w:p>
      <w:pPr>
        <w:spacing w:after="120"/>
      </w:pPr>
      <w:r>
        <w:t xml:space="preserve">Layered view of the application and its runtime dependencies.</w:t>
      </w:r>
    </w:p>
    <w:p>
      <w:pPr>
        <w:spacing w:after="60"/>
        <w:jc w:val="center"/>
      </w:pPr>
      <w:r>
        <w:drawing>
          <wp:inline distT="0" distB="0" distL="0" distR="0">
            <wp:extent cx="5905500" cy="31527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System architecture</w:t>
      </w:r>
    </w:p>
    <w:p>
      <w:r>
        <w:br w:type="page"/>
      </w:r>
    </w:p>
    <w:p>
      <w:pPr>
        <w:pStyle w:val="Heading1"/>
        <w:spacing w:after="150" w:before="200"/>
      </w:pPr>
      <w:r>
        <w:t xml:space="preserve">4. System Model</w:t>
      </w:r>
    </w:p>
    <w:p>
      <w:pPr>
        <w:spacing w:after="120"/>
      </w:pPr>
      <w:r>
        <w:t xml:space="preserve">Main actors, capabilities and their relationships.</w:t>
      </w:r>
    </w:p>
    <w:p>
      <w:pPr>
        <w:spacing w:after="60"/>
        <w:jc w:val="center"/>
      </w:pPr>
      <w:r>
        <w:drawing>
          <wp:inline distT="0" distB="0" distL="0" distR="0">
            <wp:extent cx="5905500" cy="34480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System model</w:t>
      </w:r>
    </w:p>
    <w:p>
      <w:r>
        <w:br w:type="page"/>
      </w:r>
    </w:p>
    <w:p>
      <w:pPr>
        <w:pStyle w:val="Heading1"/>
        <w:spacing w:after="150" w:before="200"/>
      </w:pPr>
      <w:r>
        <w:t xml:space="preserve">5. Frontend Component Architecture</w:t>
      </w:r>
    </w:p>
    <w:p>
      <w:pPr>
        <w:spacing w:after="120"/>
      </w:pPr>
      <w:r>
        <w:t xml:space="preserve">Plugin registry, feature modules and shared layers (ADR 0001).</w:t>
      </w:r>
    </w:p>
    <w:p>
      <w:pPr>
        <w:spacing w:after="60"/>
        <w:jc w:val="center"/>
      </w:pPr>
      <w:r>
        <w:drawing>
          <wp:inline distT="0" distB="0" distL="0" distR="0">
            <wp:extent cx="5905500" cy="35433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Frontend component architecture</w:t>
      </w:r>
    </w:p>
    <w:p>
      <w:r>
        <w:br w:type="page"/>
      </w:r>
    </w:p>
    <w:p>
      <w:pPr>
        <w:pStyle w:val="Heading1"/>
        <w:spacing w:after="150" w:before="200"/>
      </w:pPr>
      <w:r>
        <w:t xml:space="preserve">6. API Architecture</w:t>
      </w:r>
    </w:p>
    <w:p>
      <w:pPr>
        <w:spacing w:after="120"/>
      </w:pPr>
      <w:r>
        <w:t xml:space="preserve">Composition root, routers and injected repositories (ADR 0002).</w:t>
      </w:r>
    </w:p>
    <w:p>
      <w:pPr>
        <w:spacing w:after="60"/>
        <w:jc w:val="center"/>
      </w:pPr>
      <w:r>
        <w:drawing>
          <wp:inline distT="0" distB="0" distL="0" distR="0">
            <wp:extent cx="5905500" cy="31527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API architecture</w:t>
      </w:r>
    </w:p>
    <w:p>
      <w:r>
        <w:br w:type="page"/>
      </w:r>
    </w:p>
    <w:p>
      <w:pPr>
        <w:pStyle w:val="Heading1"/>
        <w:spacing w:after="150" w:before="200"/>
      </w:pPr>
      <w:r>
        <w:t xml:space="preserve">7. Data Flow</w:t>
      </w:r>
    </w:p>
    <w:p>
      <w:pPr>
        <w:spacing w:after="120"/>
      </w:pPr>
      <w:r>
        <w:t xml:space="preserve">How catalog and cart data move between UI, services and API.</w:t>
      </w:r>
    </w:p>
    <w:p>
      <w:pPr>
        <w:spacing w:after="60"/>
        <w:jc w:val="center"/>
      </w:pPr>
      <w:r>
        <w:drawing>
          <wp:inline distT="0" distB="0" distL="0" distR="0">
            <wp:extent cx="5905500" cy="27527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Data flow</w:t>
      </w:r>
    </w:p>
    <w:p>
      <w:r>
        <w:br w:type="page"/>
      </w:r>
    </w:p>
    <w:p>
      <w:pPr>
        <w:pStyle w:val="Heading1"/>
        <w:spacing w:after="150" w:before="200"/>
      </w:pPr>
      <w:r>
        <w:t xml:space="preserve">8. Checkout Sequence</w:t>
      </w:r>
    </w:p>
    <w:p>
      <w:pPr>
        <w:spacing w:after="120"/>
      </w:pPr>
      <w:r>
        <w:t xml:space="preserve">Server-side pricing, sign-in at checkout, idempotent order creation and stock reservation (ADR 0004, 0010, 0011).</w:t>
      </w:r>
    </w:p>
    <w:p>
      <w:pPr>
        <w:spacing w:after="60"/>
        <w:jc w:val="center"/>
      </w:pPr>
      <w:r>
        <w:drawing>
          <wp:inline distT="0" distB="0" distL="0" distR="0">
            <wp:extent cx="5905500" cy="29527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Checkout sequence</w:t>
      </w:r>
    </w:p>
    <w:p>
      <w:r>
        <w:br w:type="page"/>
      </w:r>
    </w:p>
    <w:p>
      <w:pPr>
        <w:pStyle w:val="Heading1"/>
        <w:spacing w:after="150" w:before="200"/>
      </w:pPr>
      <w:r>
        <w:t xml:space="preserve">9. Web Push Sequence</w:t>
      </w:r>
    </w:p>
    <w:p>
      <w:pPr>
        <w:spacing w:after="120"/>
      </w:pPr>
      <w:r>
        <w:t xml:space="preserve">Subscription and admin broadcast with VAPID (ADR 0006).</w:t>
      </w:r>
    </w:p>
    <w:p>
      <w:pPr>
        <w:spacing w:after="60"/>
        <w:jc w:val="center"/>
      </w:pPr>
      <w:r>
        <w:drawing>
          <wp:inline distT="0" distB="0" distL="0" distR="0">
            <wp:extent cx="5905500" cy="25622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Web Push sequence</w:t>
      </w:r>
    </w:p>
    <w:p>
      <w:r>
        <w:br w:type="page"/>
      </w:r>
    </w:p>
    <w:p>
      <w:pPr>
        <w:pStyle w:val="Heading1"/>
        <w:spacing w:after="150" w:before="200"/>
      </w:pPr>
      <w:r>
        <w:t xml:space="preserve">10. Repository and Folder Structure</w:t>
      </w:r>
    </w:p>
    <w:p>
      <w:pPr>
        <w:spacing w:after="120"/>
      </w:pPr>
      <w:r>
        <w:t xml:space="preserve">Turborepo layout of the app, API and shared package.</w:t>
      </w:r>
    </w:p>
    <w:p>
      <w:pPr>
        <w:spacing w:after="60"/>
        <w:jc w:val="center"/>
      </w:pPr>
      <w:r>
        <w:drawing>
          <wp:inline distT="0" distB="0" distL="0" distR="0">
            <wp:extent cx="5905500" cy="34480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Repository and application folder structure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inline distT="0" distB="0" distL="0" distR="0">
          <wp:extent cx="1228725" cy="10096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1009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right"/>
    </w:pPr>
    <w: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RIMSS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24ca80fb3160c2cb70964998c31b29ad61ef6c56.png"/><Relationship Id="rId10" Type="http://schemas.openxmlformats.org/officeDocument/2006/relationships/image" Target="media/bd4af2b2ad5ea46793e3c523308e9cff61066cfe.png"/><Relationship Id="rId11" Type="http://schemas.openxmlformats.org/officeDocument/2006/relationships/image" Target="media/3b5ef2dfc18d272cd255b975cc15d9f15bdf50f0.png"/><Relationship Id="rId12" Type="http://schemas.openxmlformats.org/officeDocument/2006/relationships/image" Target="media/8f1b1128bfed4cea7f9d37e3bca04e92fe533313.png"/><Relationship Id="rId13" Type="http://schemas.openxmlformats.org/officeDocument/2006/relationships/image" Target="media/e143ec4dc773743ee7d32c4f894f32a2d785f211.png"/><Relationship Id="rId14" Type="http://schemas.openxmlformats.org/officeDocument/2006/relationships/image" Target="media/5eb5d514cc475412d1c90143bbc8b528b2a1d7a4.png"/><Relationship Id="rId15" Type="http://schemas.openxmlformats.org/officeDocument/2006/relationships/image" Target="media/840197d63209eee5424bcd008537294471175475.png"/><Relationship Id="rId16" Type="http://schemas.openxmlformats.org/officeDocument/2006/relationships/image" Target="media/8205ce84b3a3488e2319ac5c28672fe956205e16.png"/><Relationship Id="rId17" Type="http://schemas.openxmlformats.org/officeDocument/2006/relationships/image" Target="media/ecd16ec5a31dbbb6fd22ca00c588084e53883172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35d60ed3ea290327865419354bb508d619aeb01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2026-10-21T16:38:42.407Z</dcterms:created>
  <dcterms:modified xsi:type="dcterms:W3CDTF">2026-10-21T16:38:42.407Z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