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mock server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Cart)</w:t>
            </w:r>
          </w:p>
        </w:tc>
        <w:tc>
          <w:tcPr>
            <w:tcW w:type="pct" w:w="1150"/>
          </w:tcPr>
          <w:p>
            <w:r>
              <w:t xml:space="preserve">React 19 + TypeScript, CSS Modules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sink, per-module error boundaries, skeleton/fallback UI,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proceeds to Payment Gateway (integration point, out of scope)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 and HTTP retries; pluggable to Sentry/App Insights without changing call sites.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77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Authentication/authorization and admin/inventory management screens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c9ae9a3360a90b680cc6122397c10358ee69e34.png"/><Relationship Id="rId8" Type="http://schemas.openxmlformats.org/officeDocument/2006/relationships/image" Target="media/f1da708b5363ef1f6f99c850f7ece34625ff0010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3ef9f0668fa62ffba723d3455ed05fcc75c18951.png"/><Relationship Id="rId11" Type="http://schemas.openxmlformats.org/officeDocument/2006/relationships/image" Target="media/1b634f4c2c2f6ba6c0c9e0a44f748500de3e629b.png"/><Relationship Id="rId12" Type="http://schemas.openxmlformats.org/officeDocument/2006/relationships/image" Target="media/45dc2e6cf92b5ad31228fd175dde4cb272c3068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2026-09-30T14:20:40.606Z</dcterms:created>
  <dcterms:modified xsi:type="dcterms:W3CDTF">2026-09-30T14:20:40.608Z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