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mock server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Cart)</w:t>
            </w:r>
          </w:p>
        </w:tc>
        <w:tc>
          <w:tcPr>
            <w:tcW w:type="pct" w:w="1150"/>
          </w:tcPr>
          <w:p>
            <w:r>
              <w:t xml:space="preserve">React 19 + TypeScript, CSS Modules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crashes, HTTP retries and analytics events (page views, add to cart, checkout); events are stored locally via POST /api/telemetry in a JSON file and the sink is pluggable to Sentry/App Insights without changing call sites. API logs are structured (pino) with request ids and masked credentials.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77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Authentication/authorization and admin/inventory management screens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d7810fbf49a1714e206f3f90d4feb87223b9992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caa5ad9a551058ad2d56fac43b88f39f96672a03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45dc2e6cf92b5ad31228fd175dde4cb272c3068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2026-10-07T09:37:28.592Z</dcterms:created>
  <dcterms:modified xsi:type="dcterms:W3CDTF">2026-10-07T09:37:28.595Z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